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248A4" w14:textId="77777777" w:rsidR="00955B56" w:rsidRPr="001C06DD" w:rsidRDefault="00105446">
      <w:pPr>
        <w:rPr>
          <w:rFonts w:ascii="Times New Roman" w:hAnsi="Times New Roman" w:cs="Times New Roman"/>
          <w:sz w:val="24"/>
          <w:lang w:val="en-US"/>
        </w:rPr>
      </w:pPr>
      <w:r w:rsidRPr="001C06DD">
        <w:rPr>
          <w:rFonts w:ascii="Times New Roman" w:hAnsi="Times New Roman" w:cs="Times New Roman"/>
          <w:sz w:val="24"/>
          <w:lang w:val="en-US"/>
        </w:rPr>
        <w:t>Ahmet Erdem Çağatay – 49826</w:t>
      </w:r>
      <w:r w:rsidRPr="001C06DD">
        <w:rPr>
          <w:rFonts w:ascii="Times New Roman" w:hAnsi="Times New Roman" w:cs="Times New Roman"/>
          <w:sz w:val="24"/>
          <w:lang w:val="en-US"/>
        </w:rPr>
        <w:tab/>
      </w:r>
      <w:r w:rsidRPr="001C06DD">
        <w:rPr>
          <w:rFonts w:ascii="Times New Roman" w:hAnsi="Times New Roman" w:cs="Times New Roman"/>
          <w:sz w:val="24"/>
          <w:lang w:val="en-US"/>
        </w:rPr>
        <w:tab/>
      </w:r>
      <w:r w:rsidRPr="001C06DD">
        <w:rPr>
          <w:rFonts w:ascii="Times New Roman" w:hAnsi="Times New Roman" w:cs="Times New Roman"/>
          <w:sz w:val="24"/>
          <w:lang w:val="en-US"/>
        </w:rPr>
        <w:tab/>
      </w:r>
      <w:r w:rsidRPr="001C06DD">
        <w:rPr>
          <w:rFonts w:ascii="Times New Roman" w:hAnsi="Times New Roman" w:cs="Times New Roman"/>
          <w:sz w:val="24"/>
          <w:lang w:val="en-US"/>
        </w:rPr>
        <w:tab/>
      </w:r>
      <w:r w:rsidRPr="001C06DD">
        <w:rPr>
          <w:rFonts w:ascii="Times New Roman" w:hAnsi="Times New Roman" w:cs="Times New Roman"/>
          <w:sz w:val="24"/>
          <w:lang w:val="en-US"/>
        </w:rPr>
        <w:tab/>
      </w:r>
      <w:r w:rsidRPr="001C06DD">
        <w:rPr>
          <w:rFonts w:ascii="Times New Roman" w:hAnsi="Times New Roman" w:cs="Times New Roman"/>
          <w:sz w:val="24"/>
          <w:lang w:val="en-US"/>
        </w:rPr>
        <w:tab/>
      </w:r>
      <w:r w:rsidRPr="001C06DD">
        <w:rPr>
          <w:rFonts w:ascii="Times New Roman" w:hAnsi="Times New Roman" w:cs="Times New Roman"/>
          <w:sz w:val="24"/>
          <w:lang w:val="en-US"/>
        </w:rPr>
        <w:tab/>
        <w:t>20.03.2019</w:t>
      </w:r>
    </w:p>
    <w:p w14:paraId="4139A9DF" w14:textId="77777777" w:rsidR="00105446" w:rsidRPr="001C06DD" w:rsidRDefault="00105446">
      <w:pPr>
        <w:rPr>
          <w:rFonts w:ascii="Times New Roman" w:hAnsi="Times New Roman" w:cs="Times New Roman"/>
          <w:sz w:val="24"/>
          <w:lang w:val="en-US"/>
        </w:rPr>
      </w:pPr>
      <w:r w:rsidRPr="001C06DD">
        <w:rPr>
          <w:rFonts w:ascii="Times New Roman" w:hAnsi="Times New Roman" w:cs="Times New Roman"/>
          <w:sz w:val="24"/>
          <w:lang w:val="en-US"/>
        </w:rPr>
        <w:t>ELEC404 – Assignment #5</w:t>
      </w:r>
    </w:p>
    <w:p w14:paraId="5C36B83C" w14:textId="77777777" w:rsidR="00105446" w:rsidRPr="001C06DD" w:rsidRDefault="00105446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C06DD">
        <w:rPr>
          <w:rFonts w:ascii="Times New Roman" w:hAnsi="Times New Roman" w:cs="Times New Roman"/>
          <w:sz w:val="24"/>
          <w:lang w:val="en-US"/>
        </w:rPr>
        <w:t>Engin</w:t>
      </w:r>
      <w:proofErr w:type="spellEnd"/>
      <w:r w:rsidRPr="001C06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C06DD">
        <w:rPr>
          <w:rFonts w:ascii="Times New Roman" w:hAnsi="Times New Roman" w:cs="Times New Roman"/>
          <w:sz w:val="24"/>
          <w:lang w:val="en-US"/>
        </w:rPr>
        <w:t>Erzin</w:t>
      </w:r>
      <w:proofErr w:type="spellEnd"/>
    </w:p>
    <w:p w14:paraId="3A46C90A" w14:textId="77777777" w:rsidR="00105446" w:rsidRPr="001C06DD" w:rsidRDefault="00F66841">
      <w:pPr>
        <w:rPr>
          <w:rFonts w:ascii="Times New Roman" w:hAnsi="Times New Roman" w:cs="Times New Roman"/>
          <w:sz w:val="24"/>
          <w:lang w:val="en-US"/>
        </w:rPr>
      </w:pPr>
      <w:r w:rsidRPr="001C06DD">
        <w:rPr>
          <w:rFonts w:ascii="Times New Roman" w:hAnsi="Times New Roman" w:cs="Times New Roman"/>
          <w:sz w:val="24"/>
          <w:lang w:val="en-US"/>
        </w:rPr>
        <w:t xml:space="preserve">1. </w:t>
      </w:r>
      <w:r w:rsidR="00394079" w:rsidRPr="001C06DD">
        <w:rPr>
          <w:rFonts w:ascii="Times New Roman" w:hAnsi="Times New Roman" w:cs="Times New Roman"/>
          <w:noProof/>
          <w:sz w:val="24"/>
          <w:lang w:val="en-US" w:eastAsia="tr-TR"/>
        </w:rPr>
        <w:drawing>
          <wp:inline distT="0" distB="0" distL="0" distR="0" wp14:anchorId="4A499868" wp14:editId="0468A7A0">
            <wp:extent cx="5760720" cy="30378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460C" w14:textId="77777777" w:rsidR="00FF5CC6" w:rsidRPr="001C06DD" w:rsidRDefault="00FF5CC6" w:rsidP="00FF5CC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1C06DD">
        <w:rPr>
          <w:rFonts w:ascii="Times New Roman" w:hAnsi="Times New Roman" w:cs="Times New Roman"/>
          <w:sz w:val="24"/>
          <w:lang w:val="en-US"/>
        </w:rPr>
        <w:t>Figure 1: Plots of the voiced signal</w:t>
      </w:r>
    </w:p>
    <w:p w14:paraId="07DB03CB" w14:textId="77777777" w:rsidR="00FF5CC6" w:rsidRPr="001C06DD" w:rsidRDefault="00394079" w:rsidP="00FF5CC6">
      <w:pPr>
        <w:rPr>
          <w:rFonts w:ascii="Times New Roman" w:hAnsi="Times New Roman" w:cs="Times New Roman"/>
          <w:sz w:val="24"/>
          <w:lang w:val="en-US"/>
        </w:rPr>
      </w:pPr>
      <w:r w:rsidRPr="001C06DD">
        <w:rPr>
          <w:rFonts w:ascii="Times New Roman" w:hAnsi="Times New Roman" w:cs="Times New Roman"/>
          <w:noProof/>
          <w:sz w:val="24"/>
          <w:lang w:val="en-US" w:eastAsia="tr-TR"/>
        </w:rPr>
        <w:drawing>
          <wp:inline distT="0" distB="0" distL="0" distR="0" wp14:anchorId="3DF3506F" wp14:editId="3A618BB7">
            <wp:extent cx="5760720" cy="301434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3685" w14:textId="77777777" w:rsidR="00FF5CC6" w:rsidRPr="001C06DD" w:rsidRDefault="00FF5CC6" w:rsidP="00FF5CC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1C06DD">
        <w:rPr>
          <w:rFonts w:ascii="Times New Roman" w:hAnsi="Times New Roman" w:cs="Times New Roman"/>
          <w:sz w:val="24"/>
          <w:lang w:val="en-US"/>
        </w:rPr>
        <w:t>Figure 2: Plots of the invoiced signal</w:t>
      </w:r>
    </w:p>
    <w:p w14:paraId="799179DC" w14:textId="77777777" w:rsidR="00086DAB" w:rsidRPr="001C06DD" w:rsidRDefault="00086DAB" w:rsidP="00FF5CC6">
      <w:pPr>
        <w:rPr>
          <w:rFonts w:ascii="Times New Roman" w:hAnsi="Times New Roman" w:cs="Times New Roman"/>
          <w:sz w:val="24"/>
          <w:lang w:val="en-US"/>
        </w:rPr>
      </w:pPr>
      <w:r w:rsidRPr="001C06DD">
        <w:rPr>
          <w:rFonts w:ascii="Times New Roman" w:hAnsi="Times New Roman" w:cs="Times New Roman"/>
          <w:sz w:val="24"/>
          <w:lang w:val="en-US"/>
        </w:rPr>
        <w:t xml:space="preserve">Sound waveform of the voiced signal has a higher amplitude </w:t>
      </w:r>
      <w:r w:rsidR="00F178E7" w:rsidRPr="001C06DD">
        <w:rPr>
          <w:rFonts w:ascii="Times New Roman" w:hAnsi="Times New Roman" w:cs="Times New Roman"/>
          <w:sz w:val="24"/>
          <w:lang w:val="en-US"/>
        </w:rPr>
        <w:t xml:space="preserve">than unvoiced signal </w:t>
      </w:r>
      <w:r w:rsidR="00392267" w:rsidRPr="001C06DD">
        <w:rPr>
          <w:rFonts w:ascii="Times New Roman" w:hAnsi="Times New Roman" w:cs="Times New Roman"/>
          <w:sz w:val="24"/>
          <w:lang w:val="en-US"/>
        </w:rPr>
        <w:t xml:space="preserve">and it is quasi-periodic </w:t>
      </w:r>
      <w:r w:rsidRPr="001C06DD">
        <w:rPr>
          <w:rFonts w:ascii="Times New Roman" w:hAnsi="Times New Roman" w:cs="Times New Roman"/>
          <w:sz w:val="24"/>
          <w:lang w:val="en-US"/>
        </w:rPr>
        <w:t>as it is expected.</w:t>
      </w:r>
      <w:r w:rsidR="00392267" w:rsidRPr="001C06DD">
        <w:rPr>
          <w:rFonts w:ascii="Times New Roman" w:hAnsi="Times New Roman" w:cs="Times New Roman"/>
          <w:sz w:val="24"/>
          <w:lang w:val="en-US"/>
        </w:rPr>
        <w:t xml:space="preserve"> There is no periodicity on the unvoiced signal’s plot.</w:t>
      </w:r>
    </w:p>
    <w:p w14:paraId="5CFCDC57" w14:textId="77777777" w:rsidR="00490697" w:rsidRPr="001C06DD" w:rsidRDefault="005D7D91" w:rsidP="00FF5CC6">
      <w:pPr>
        <w:rPr>
          <w:rFonts w:ascii="Times New Roman" w:hAnsi="Times New Roman" w:cs="Times New Roman"/>
          <w:sz w:val="24"/>
          <w:lang w:val="en-US"/>
        </w:rPr>
      </w:pPr>
      <w:r w:rsidRPr="001C06DD">
        <w:rPr>
          <w:rFonts w:ascii="Times New Roman" w:hAnsi="Times New Roman" w:cs="Times New Roman"/>
          <w:sz w:val="24"/>
          <w:lang w:val="en-US"/>
        </w:rPr>
        <w:lastRenderedPageBreak/>
        <w:t xml:space="preserve">Log magnitude spectrum of the voiced signal is </w:t>
      </w:r>
      <w:r w:rsidR="00490697" w:rsidRPr="001C06DD">
        <w:rPr>
          <w:rFonts w:ascii="Times New Roman" w:hAnsi="Times New Roman" w:cs="Times New Roman"/>
          <w:sz w:val="24"/>
          <w:lang w:val="en-US"/>
        </w:rPr>
        <w:t xml:space="preserve">more </w:t>
      </w:r>
      <w:r w:rsidRPr="001C06DD">
        <w:rPr>
          <w:rFonts w:ascii="Times New Roman" w:hAnsi="Times New Roman" w:cs="Times New Roman"/>
          <w:sz w:val="24"/>
          <w:lang w:val="en-US"/>
        </w:rPr>
        <w:t>observable</w:t>
      </w:r>
      <w:r w:rsidR="00944113" w:rsidRPr="001C06DD">
        <w:rPr>
          <w:rFonts w:ascii="Times New Roman" w:hAnsi="Times New Roman" w:cs="Times New Roman"/>
          <w:sz w:val="24"/>
          <w:lang w:val="en-US"/>
        </w:rPr>
        <w:t xml:space="preserve"> than unvoiced signal’s</w:t>
      </w:r>
      <w:r w:rsidRPr="001C06DD">
        <w:rPr>
          <w:rFonts w:ascii="Times New Roman" w:hAnsi="Times New Roman" w:cs="Times New Roman"/>
          <w:sz w:val="24"/>
          <w:lang w:val="en-US"/>
        </w:rPr>
        <w:t xml:space="preserve"> in terms of determi</w:t>
      </w:r>
      <w:r w:rsidR="00944113" w:rsidRPr="001C06DD">
        <w:rPr>
          <w:rFonts w:ascii="Times New Roman" w:hAnsi="Times New Roman" w:cs="Times New Roman"/>
          <w:sz w:val="24"/>
          <w:lang w:val="en-US"/>
        </w:rPr>
        <w:t>ning formants, but still signal needs low quefrency liftering for healthy results.</w:t>
      </w:r>
    </w:p>
    <w:p w14:paraId="6B9DD357" w14:textId="77777777" w:rsidR="00FF5CC6" w:rsidRPr="001C06DD" w:rsidRDefault="00FF5CC6" w:rsidP="00FF5CC6">
      <w:pPr>
        <w:rPr>
          <w:rFonts w:ascii="Times New Roman" w:hAnsi="Times New Roman" w:cs="Times New Roman"/>
          <w:sz w:val="24"/>
          <w:lang w:val="en-US"/>
        </w:rPr>
      </w:pPr>
      <w:r w:rsidRPr="001C06DD">
        <w:rPr>
          <w:rFonts w:ascii="Times New Roman" w:hAnsi="Times New Roman" w:cs="Times New Roman"/>
          <w:sz w:val="24"/>
          <w:lang w:val="en-US"/>
        </w:rPr>
        <w:t xml:space="preserve">As it is seen from the plots, real cepstrum of the voiced signal includes local maximum points. On the other hand, there is no </w:t>
      </w:r>
      <w:r w:rsidR="00F96136" w:rsidRPr="001C06DD">
        <w:rPr>
          <w:rFonts w:ascii="Times New Roman" w:hAnsi="Times New Roman" w:cs="Times New Roman"/>
          <w:sz w:val="24"/>
          <w:lang w:val="en-US"/>
        </w:rPr>
        <w:t>peak</w:t>
      </w:r>
      <w:r w:rsidRPr="001C06DD">
        <w:rPr>
          <w:rFonts w:ascii="Times New Roman" w:hAnsi="Times New Roman" w:cs="Times New Roman"/>
          <w:sz w:val="24"/>
          <w:lang w:val="en-US"/>
        </w:rPr>
        <w:t xml:space="preserve"> on the real cepstrum plot of the unvoiced signal. </w:t>
      </w:r>
    </w:p>
    <w:p w14:paraId="20C1935D" w14:textId="77777777" w:rsidR="00B0747C" w:rsidRPr="001C06DD" w:rsidRDefault="009B6AE7" w:rsidP="00FF5CC6">
      <w:pPr>
        <w:rPr>
          <w:rFonts w:ascii="Times New Roman" w:hAnsi="Times New Roman" w:cs="Times New Roman"/>
          <w:sz w:val="24"/>
          <w:lang w:val="en-US"/>
        </w:rPr>
      </w:pPr>
      <w:r w:rsidRPr="001C06DD">
        <w:rPr>
          <w:rFonts w:ascii="Times New Roman" w:hAnsi="Times New Roman" w:cs="Times New Roman"/>
          <w:sz w:val="24"/>
          <w:lang w:val="en-US"/>
        </w:rPr>
        <w:t xml:space="preserve">For voiced signal, low quefrency </w:t>
      </w:r>
      <w:proofErr w:type="spellStart"/>
      <w:r w:rsidRPr="001C06DD">
        <w:rPr>
          <w:rFonts w:ascii="Times New Roman" w:hAnsi="Times New Roman" w:cs="Times New Roman"/>
          <w:sz w:val="24"/>
          <w:lang w:val="en-US"/>
        </w:rPr>
        <w:t>liftered</w:t>
      </w:r>
      <w:proofErr w:type="spellEnd"/>
      <w:r w:rsidRPr="001C06DD">
        <w:rPr>
          <w:rFonts w:ascii="Times New Roman" w:hAnsi="Times New Roman" w:cs="Times New Roman"/>
          <w:sz w:val="24"/>
          <w:lang w:val="en-US"/>
        </w:rPr>
        <w:t xml:space="preserve"> log magnitude spectrum smooths the plot and it gets easier to determine the formants.</w:t>
      </w:r>
    </w:p>
    <w:p w14:paraId="3D3F19D9" w14:textId="77777777" w:rsidR="00857882" w:rsidRPr="001C06DD" w:rsidRDefault="00B0747C" w:rsidP="00FF5CC6">
      <w:pPr>
        <w:rPr>
          <w:rFonts w:ascii="Times New Roman" w:hAnsi="Times New Roman" w:cs="Times New Roman"/>
          <w:sz w:val="24"/>
          <w:lang w:val="en-US"/>
        </w:rPr>
      </w:pPr>
      <w:r w:rsidRPr="001C06DD">
        <w:rPr>
          <w:rFonts w:ascii="Times New Roman" w:hAnsi="Times New Roman" w:cs="Times New Roman"/>
          <w:sz w:val="24"/>
          <w:lang w:val="en-US"/>
        </w:rPr>
        <w:t>2.</w:t>
      </w:r>
    </w:p>
    <w:p w14:paraId="38CF631D" w14:textId="77777777" w:rsidR="00490697" w:rsidRPr="001C06DD" w:rsidRDefault="00857882" w:rsidP="00FF5CC6">
      <w:pPr>
        <w:rPr>
          <w:rFonts w:ascii="Times New Roman" w:hAnsi="Times New Roman" w:cs="Times New Roman"/>
          <w:sz w:val="24"/>
          <w:lang w:val="en-US"/>
        </w:rPr>
      </w:pPr>
      <w:r w:rsidRPr="001C06DD">
        <w:rPr>
          <w:rFonts w:ascii="Times New Roman" w:hAnsi="Times New Roman" w:cs="Times New Roman"/>
          <w:sz w:val="24"/>
          <w:lang w:val="en-US"/>
        </w:rPr>
        <w:t>a)</w:t>
      </w:r>
      <w:r w:rsidR="00B0747C" w:rsidRPr="001C06DD">
        <w:rPr>
          <w:rFonts w:ascii="Times New Roman" w:hAnsi="Times New Roman" w:cs="Times New Roman"/>
          <w:sz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mean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lang w:val="en-US"/>
          </w:rPr>
          <m:t>=w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lang w:val="en-US"/>
          </w:rPr>
          <m:t>+βw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n-1</m:t>
            </m:r>
          </m:e>
        </m:d>
        <m:r>
          <w:rPr>
            <w:rFonts w:ascii="Cambria Math" w:hAnsi="Cambria Math" w:cs="Times New Roman"/>
            <w:sz w:val="24"/>
            <w:lang w:val="en-US"/>
          </w:rPr>
          <m:t>=0</m:t>
        </m:r>
      </m:oMath>
      <w:r w:rsidR="009B6AE7" w:rsidRPr="001C06DD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71A1BBE" w14:textId="77777777" w:rsidR="00857882" w:rsidRPr="001C06DD" w:rsidRDefault="00567E6B" w:rsidP="00FF5CC6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+βw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n-2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+2βw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[n-1]</m:t>
          </m:r>
        </m:oMath>
      </m:oMathPara>
    </w:p>
    <w:p w14:paraId="0FA6F116" w14:textId="77777777" w:rsidR="007404F2" w:rsidRPr="001C06DD" w:rsidRDefault="00FE6D33" w:rsidP="00FF5CC6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ϖ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ϖ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lang w:val="en-US"/>
            </w:rPr>
            <m:t>=(1+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)ϖ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lang w:val="en-US"/>
            </w:rPr>
            <m:t>= 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</m:oMath>
      </m:oMathPara>
    </w:p>
    <w:p w14:paraId="127BA127" w14:textId="77777777" w:rsidR="00FD761D" w:rsidRPr="001C06DD" w:rsidRDefault="00FD761D" w:rsidP="00FF5CC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C06DD">
        <w:rPr>
          <w:rFonts w:ascii="Times New Roman" w:eastAsiaTheme="minorEastAsia" w:hAnsi="Times New Roman" w:cs="Times New Roman"/>
          <w:sz w:val="24"/>
          <w:lang w:val="en-US"/>
        </w:rPr>
        <w:t xml:space="preserve">b) Transfer function of x[n] from w[n] </w:t>
      </w:r>
      <w:r w:rsidRPr="001C06DD">
        <w:rPr>
          <w:rFonts w:ascii="Times New Roman" w:eastAsiaTheme="minorEastAsia" w:hAnsi="Times New Roman" w:cs="Times New Roman"/>
          <w:sz w:val="24"/>
          <w:lang w:val="en-US"/>
        </w:rPr>
        <w:sym w:font="Wingdings" w:char="F0E0"/>
      </w:r>
      <w:r w:rsidRPr="001C06D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14:paraId="2BE20593" w14:textId="77777777" w:rsidR="00FD761D" w:rsidRPr="001C06DD" w:rsidRDefault="00FD761D" w:rsidP="00FF5CC6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*w[n]</m:t>
          </m:r>
        </m:oMath>
      </m:oMathPara>
    </w:p>
    <w:p w14:paraId="18FC98EB" w14:textId="77777777" w:rsidR="00FD761D" w:rsidRPr="001C06DD" w:rsidRDefault="00FD761D" w:rsidP="00FF5CC6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=H(z)W(z)</m:t>
          </m:r>
        </m:oMath>
      </m:oMathPara>
    </w:p>
    <w:p w14:paraId="2D8331E9" w14:textId="77777777" w:rsidR="00FD761D" w:rsidRPr="001C06DD" w:rsidRDefault="00FD761D" w:rsidP="00FF5CC6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=1+β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-1</m:t>
              </m:r>
            </m:sup>
          </m:sSup>
        </m:oMath>
      </m:oMathPara>
    </w:p>
    <w:p w14:paraId="1D1E7683" w14:textId="77777777" w:rsidR="00FD761D" w:rsidRPr="001C06DD" w:rsidRDefault="00FE6D33" w:rsidP="00FF5CC6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z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βz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sup>
              </m:sSup>
            </m:den>
          </m:f>
        </m:oMath>
      </m:oMathPara>
    </w:p>
    <w:p w14:paraId="34B54247" w14:textId="77777777" w:rsidR="008E0DCB" w:rsidRPr="001C06DD" w:rsidRDefault="008E0DCB" w:rsidP="00FF5CC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C06DD">
        <w:rPr>
          <w:rFonts w:ascii="Times New Roman" w:eastAsiaTheme="minorEastAsia" w:hAnsi="Times New Roman" w:cs="Times New Roman"/>
          <w:sz w:val="24"/>
          <w:lang w:val="en-US"/>
        </w:rPr>
        <w:t xml:space="preserve">c)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=E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n+k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=E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+βw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n-1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(w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n+k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+βw[n+k-1])</m:t>
            </m:r>
          </m:e>
        </m:d>
      </m:oMath>
    </w:p>
    <w:p w14:paraId="28BC6A99" w14:textId="77777777" w:rsidR="008E0DCB" w:rsidRPr="001C06DD" w:rsidRDefault="00E35803" w:rsidP="00E35803">
      <w:pPr>
        <w:ind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1C06DD">
        <w:rPr>
          <w:rFonts w:ascii="Times New Roman" w:eastAsiaTheme="minorEastAsia" w:hAnsi="Times New Roman" w:cs="Times New Roman"/>
          <w:sz w:val="24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n+k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+βE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n+k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n+k-1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lang w:val="en-US"/>
          </w:rPr>
          <m:t>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n+k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n+k-1</m:t>
                    </m:r>
                  </m:e>
                </m:d>
              </m:e>
            </m:d>
          </m:e>
        </m:d>
      </m:oMath>
    </w:p>
    <w:p w14:paraId="5F522A06" w14:textId="77777777" w:rsidR="004940D7" w:rsidRPr="001C06DD" w:rsidRDefault="004940D7" w:rsidP="004940D7">
      <w:pPr>
        <w:ind w:firstLine="708"/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=δ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+βδ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+βδ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lang w:val="en-US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</m:d>
      </m:oMath>
      <w:r w:rsidRPr="001C06D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14:paraId="6E231C17" w14:textId="77777777" w:rsidR="004940D7" w:rsidRPr="001C06DD" w:rsidRDefault="00412E8A" w:rsidP="004940D7">
      <w:pPr>
        <w:ind w:firstLine="708"/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+βδ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+βδ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k+1</m:t>
            </m:r>
          </m:e>
        </m:d>
      </m:oMath>
      <w:r w:rsidRPr="001C06D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14:paraId="53F99E7B" w14:textId="77777777" w:rsidR="00412E8A" w:rsidRPr="001C06DD" w:rsidRDefault="00412E8A" w:rsidP="00AF625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C06DD">
        <w:rPr>
          <w:rFonts w:ascii="Times New Roman" w:eastAsiaTheme="minorEastAsia" w:hAnsi="Times New Roman" w:cs="Times New Roman"/>
          <w:sz w:val="24"/>
          <w:lang w:val="en-US"/>
        </w:rPr>
        <w:t xml:space="preserve">then,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2A41C5E7" w14:textId="77777777" w:rsidR="00A75FD3" w:rsidRDefault="00860469" w:rsidP="00AF625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C06DD">
        <w:rPr>
          <w:rFonts w:ascii="Times New Roman" w:eastAsiaTheme="minorEastAsia" w:hAnsi="Times New Roman" w:cs="Times New Roman"/>
          <w:sz w:val="24"/>
          <w:lang w:val="en-US"/>
        </w:rPr>
        <w:t xml:space="preserve">3. </w:t>
      </w:r>
      <w:r w:rsidR="00A75FD3">
        <w:rPr>
          <w:rFonts w:ascii="Times New Roman" w:eastAsiaTheme="minorEastAsia" w:hAnsi="Times New Roman" w:cs="Times New Roman"/>
          <w:sz w:val="24"/>
          <w:lang w:val="en-US"/>
        </w:rPr>
        <w:t xml:space="preserve">For linear prediction, coefficients need to be found. After they are calculated by either autocorrelation or covariance method, next samples’ values can be estimated by observing previous samples. </w:t>
      </w:r>
    </w:p>
    <w:p w14:paraId="3851F401" w14:textId="77777777" w:rsidR="00860469" w:rsidRPr="001C06DD" w:rsidRDefault="00860469" w:rsidP="00AF625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C06DD">
        <w:rPr>
          <w:noProof/>
          <w:lang w:val="en-US" w:eastAsia="tr-TR"/>
        </w:rPr>
        <w:lastRenderedPageBreak/>
        <w:drawing>
          <wp:inline distT="0" distB="0" distL="0" distR="0" wp14:anchorId="4B39B9B5" wp14:editId="00962083">
            <wp:extent cx="5760720" cy="3021965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8FF9" w14:textId="77777777" w:rsidR="00860469" w:rsidRDefault="00DD3291" w:rsidP="00DD3291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 w:rsidRPr="001C06DD">
        <w:rPr>
          <w:rFonts w:ascii="Times New Roman" w:eastAsiaTheme="minorEastAsia" w:hAnsi="Times New Roman" w:cs="Times New Roman"/>
          <w:sz w:val="24"/>
          <w:lang w:val="en-US"/>
        </w:rPr>
        <w:t>Figure 3</w:t>
      </w:r>
      <w:r w:rsidR="00860469" w:rsidRPr="001C06DD">
        <w:rPr>
          <w:rFonts w:ascii="Times New Roman" w:eastAsiaTheme="minorEastAsia" w:hAnsi="Times New Roman" w:cs="Times New Roman"/>
          <w:sz w:val="24"/>
          <w:lang w:val="en-US"/>
        </w:rPr>
        <w:t xml:space="preserve">: </w:t>
      </w:r>
      <w:r w:rsidR="005C1644" w:rsidRPr="001C06DD">
        <w:rPr>
          <w:rFonts w:ascii="Times New Roman" w:eastAsiaTheme="minorEastAsia" w:hAnsi="Times New Roman" w:cs="Times New Roman"/>
          <w:sz w:val="24"/>
          <w:lang w:val="en-US"/>
        </w:rPr>
        <w:t>LPC spectra of voiced signal</w:t>
      </w:r>
    </w:p>
    <w:p w14:paraId="1F42137C" w14:textId="0F8CF5E7" w:rsidR="00CF64B2" w:rsidRPr="001C06DD" w:rsidRDefault="00CF64B2" w:rsidP="00CF64B2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Autocorrelation and covariance methods give very similar results. We can differentiate </w:t>
      </w:r>
      <w:r w:rsidR="00880614">
        <w:rPr>
          <w:rFonts w:ascii="Times New Roman" w:eastAsiaTheme="minorEastAsia" w:hAnsi="Times New Roman" w:cs="Times New Roman"/>
          <w:sz w:val="24"/>
          <w:lang w:val="en-US"/>
        </w:rPr>
        <w:t xml:space="preserve">the formant frequencies from the spectra because this is a voiced signal. </w:t>
      </w:r>
      <w:r w:rsidR="00831B79">
        <w:rPr>
          <w:rFonts w:ascii="Times New Roman" w:eastAsiaTheme="minorEastAsia" w:hAnsi="Times New Roman" w:cs="Times New Roman"/>
          <w:sz w:val="24"/>
          <w:lang w:val="en-US"/>
        </w:rPr>
        <w:t xml:space="preserve">There is a slight difference between </w:t>
      </w:r>
      <w:r w:rsidR="00486529">
        <w:rPr>
          <w:rFonts w:ascii="Times New Roman" w:eastAsiaTheme="minorEastAsia" w:hAnsi="Times New Roman" w:cs="Times New Roman"/>
          <w:sz w:val="24"/>
          <w:lang w:val="en-US"/>
        </w:rPr>
        <w:t xml:space="preserve">them because they have different gains. </w:t>
      </w:r>
      <w:r w:rsidR="00456A91">
        <w:rPr>
          <w:rFonts w:ascii="Times New Roman" w:eastAsiaTheme="minorEastAsia" w:hAnsi="Times New Roman" w:cs="Times New Roman"/>
          <w:sz w:val="24"/>
          <w:lang w:val="en-US"/>
        </w:rPr>
        <w:t>There is a larger difference between the signal itself and the LPC spectra in the beginning part of the plot, but that difference gets smaller at the end.</w:t>
      </w:r>
    </w:p>
    <w:p w14:paraId="44F22F39" w14:textId="77777777" w:rsidR="00DD3291" w:rsidRPr="001C06DD" w:rsidRDefault="00DD3291" w:rsidP="00DD3291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 w:rsidRPr="001C06DD">
        <w:rPr>
          <w:noProof/>
          <w:lang w:val="en-US" w:eastAsia="tr-TR"/>
        </w:rPr>
        <w:drawing>
          <wp:inline distT="0" distB="0" distL="0" distR="0" wp14:anchorId="1A69E735" wp14:editId="6BD796C6">
            <wp:extent cx="5760720" cy="2983865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79DF" w14:textId="77777777" w:rsidR="00DD3291" w:rsidRDefault="00DD3291" w:rsidP="00DD3291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 w:rsidRPr="001C06DD">
        <w:rPr>
          <w:rFonts w:ascii="Times New Roman" w:eastAsiaTheme="minorEastAsia" w:hAnsi="Times New Roman" w:cs="Times New Roman"/>
          <w:sz w:val="24"/>
          <w:lang w:val="en-US"/>
        </w:rPr>
        <w:t>Figure 4:</w:t>
      </w:r>
      <w:r w:rsidR="001C06DD">
        <w:rPr>
          <w:rFonts w:ascii="Times New Roman" w:eastAsiaTheme="minorEastAsia" w:hAnsi="Times New Roman" w:cs="Times New Roman"/>
          <w:sz w:val="24"/>
          <w:lang w:val="en-US"/>
        </w:rPr>
        <w:t xml:space="preserve"> LPC spectra of unvoiced signal</w:t>
      </w:r>
    </w:p>
    <w:p w14:paraId="1EF22386" w14:textId="496AF734" w:rsidR="00A75FD3" w:rsidRPr="001C06DD" w:rsidRDefault="0002755E" w:rsidP="00A75FD3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These spectra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doesn’t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 give formant frequencies because this is a</w:t>
      </w:r>
      <w:r w:rsidR="00C26F73">
        <w:rPr>
          <w:rFonts w:ascii="Times New Roman" w:eastAsiaTheme="minorEastAsia" w:hAnsi="Times New Roman" w:cs="Times New Roman"/>
          <w:sz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unvoiced signal. </w:t>
      </w:r>
      <w:r w:rsidR="00DD7932">
        <w:rPr>
          <w:rFonts w:ascii="Times New Roman" w:eastAsiaTheme="minorEastAsia" w:hAnsi="Times New Roman" w:cs="Times New Roman"/>
          <w:sz w:val="24"/>
          <w:lang w:val="en-US"/>
        </w:rPr>
        <w:t>Autocorrelation and covariance methods give similar results again.</w:t>
      </w:r>
      <w:r w:rsidR="00FE6D33">
        <w:rPr>
          <w:rFonts w:ascii="Times New Roman" w:eastAsiaTheme="minorEastAsia" w:hAnsi="Times New Roman" w:cs="Times New Roman"/>
          <w:sz w:val="24"/>
          <w:lang w:val="en-US"/>
        </w:rPr>
        <w:t xml:space="preserve"> Similarly, the difference between LPC spectra and the signal is higher in the beginning, but it get smaller in the end.</w:t>
      </w:r>
      <w:bookmarkStart w:id="0" w:name="_GoBack"/>
      <w:bookmarkEnd w:id="0"/>
    </w:p>
    <w:sectPr w:rsidR="00A75FD3" w:rsidRPr="001C0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46"/>
    <w:rsid w:val="0002755E"/>
    <w:rsid w:val="00086DAB"/>
    <w:rsid w:val="00105446"/>
    <w:rsid w:val="001C06DD"/>
    <w:rsid w:val="00256FE6"/>
    <w:rsid w:val="00392267"/>
    <w:rsid w:val="00394079"/>
    <w:rsid w:val="003A4974"/>
    <w:rsid w:val="00412E8A"/>
    <w:rsid w:val="00456A91"/>
    <w:rsid w:val="00486529"/>
    <w:rsid w:val="00490697"/>
    <w:rsid w:val="004940D7"/>
    <w:rsid w:val="004C3717"/>
    <w:rsid w:val="00567E6B"/>
    <w:rsid w:val="005C1644"/>
    <w:rsid w:val="005D7D91"/>
    <w:rsid w:val="00624CAB"/>
    <w:rsid w:val="007404F2"/>
    <w:rsid w:val="00831B79"/>
    <w:rsid w:val="00857882"/>
    <w:rsid w:val="00860469"/>
    <w:rsid w:val="00880614"/>
    <w:rsid w:val="008E0DCB"/>
    <w:rsid w:val="00944113"/>
    <w:rsid w:val="00955B56"/>
    <w:rsid w:val="009B6AE7"/>
    <w:rsid w:val="00A75FD3"/>
    <w:rsid w:val="00AF625A"/>
    <w:rsid w:val="00B0747C"/>
    <w:rsid w:val="00C258AF"/>
    <w:rsid w:val="00C26F73"/>
    <w:rsid w:val="00CF64B2"/>
    <w:rsid w:val="00D86355"/>
    <w:rsid w:val="00DD3291"/>
    <w:rsid w:val="00DD7932"/>
    <w:rsid w:val="00E35803"/>
    <w:rsid w:val="00F178E7"/>
    <w:rsid w:val="00F5178D"/>
    <w:rsid w:val="00F66841"/>
    <w:rsid w:val="00F96136"/>
    <w:rsid w:val="00FD761D"/>
    <w:rsid w:val="00FE6D33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939C"/>
  <w15:chartTrackingRefBased/>
  <w15:docId w15:val="{715B566A-951A-4D19-9F50-267848E3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78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Erdem Çağatay</dc:creator>
  <cp:keywords/>
  <dc:description/>
  <cp:lastModifiedBy>Ahmet Erdem Çağatay</cp:lastModifiedBy>
  <cp:revision>39</cp:revision>
  <dcterms:created xsi:type="dcterms:W3CDTF">2019-03-19T14:53:00Z</dcterms:created>
  <dcterms:modified xsi:type="dcterms:W3CDTF">2019-03-20T08:37:00Z</dcterms:modified>
</cp:coreProperties>
</file>