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A06B" w14:textId="4992B8DF" w:rsidR="000E4ACA" w:rsidRDefault="000823A5">
      <w:r>
        <w:t>In the paper, Anderson discusses some machine ethics issues and using the ‘Bicentennial</w:t>
      </w:r>
      <w:r w:rsidR="005B4F1F">
        <w:t xml:space="preserve"> Man</w:t>
      </w:r>
      <w:r>
        <w:t xml:space="preserve">’ as the basis point and </w:t>
      </w:r>
      <w:r w:rsidR="005B4F1F">
        <w:t xml:space="preserve">she says that the ‘three laws of robotics’ of Asimov were not </w:t>
      </w:r>
      <w:proofErr w:type="gramStart"/>
      <w:r w:rsidR="005B4F1F">
        <w:t>sufficient</w:t>
      </w:r>
      <w:proofErr w:type="gramEnd"/>
      <w:r w:rsidR="005B4F1F">
        <w:t xml:space="preserve"> for determining machine ethics. She uses Kant’s arguments on non-human organisms to justify her argument. She says that we can force them to serve our ends, but we should not mistreat them. </w:t>
      </w:r>
    </w:p>
    <w:p w14:paraId="7FF0DBDA" w14:textId="05CBFE14" w:rsidR="005B4F1F" w:rsidRDefault="005B4F1F">
      <w:r>
        <w:t>There are 2 issues that stuck into my mind on that:</w:t>
      </w:r>
    </w:p>
    <w:p w14:paraId="7DDEFAC3" w14:textId="230CA4DC" w:rsidR="005B4F1F" w:rsidRDefault="005B4F1F">
      <w:r>
        <w:t xml:space="preserve">First, assume that a robot meets the 6 characteristics that Warren proposed for having personhood, but it is designed for a duty that has the absolute result of termination. In this case, making it force serve our needs and not mistreating it creates a paradox, I believe. We disrespect its entity when we make it function as it is designed. </w:t>
      </w:r>
      <w:bookmarkStart w:id="0" w:name="_GoBack"/>
      <w:bookmarkEnd w:id="0"/>
    </w:p>
    <w:sectPr w:rsidR="005B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A5"/>
    <w:rsid w:val="000823A5"/>
    <w:rsid w:val="000E4ACA"/>
    <w:rsid w:val="005B4F1F"/>
    <w:rsid w:val="006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0FED"/>
  <w15:chartTrackingRefBased/>
  <w15:docId w15:val="{601EE1BC-BB29-4E7C-B29C-6983C3D3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ERDEM CAGATAY</dc:creator>
  <cp:keywords/>
  <dc:description/>
  <cp:lastModifiedBy>AHMET ERDEM CAGATAY</cp:lastModifiedBy>
  <cp:revision>2</cp:revision>
  <dcterms:created xsi:type="dcterms:W3CDTF">2018-11-29T04:23:00Z</dcterms:created>
  <dcterms:modified xsi:type="dcterms:W3CDTF">2018-11-29T09:00:00Z</dcterms:modified>
</cp:coreProperties>
</file>