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2" w:type="dxa"/>
        <w:tblInd w:w="93" w:type="dxa"/>
        <w:tblLook w:val="04A0"/>
      </w:tblPr>
      <w:tblGrid>
        <w:gridCol w:w="1180"/>
        <w:gridCol w:w="1456"/>
        <w:gridCol w:w="1498"/>
        <w:gridCol w:w="1530"/>
        <w:gridCol w:w="1369"/>
        <w:gridCol w:w="1629"/>
      </w:tblGrid>
      <w:tr w:rsidR="00D5222E" w:rsidRPr="00D5222E" w:rsidTr="00D5222E">
        <w:trPr>
          <w:trHeight w:val="25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Время по неделям</w:t>
            </w:r>
          </w:p>
        </w:tc>
        <w:tc>
          <w:tcPr>
            <w:tcW w:w="1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D5222E" w:rsidRPr="00D5222E" w:rsidTr="00D5222E">
        <w:trPr>
          <w:trHeight w:val="25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D5222E" w:rsidRPr="00D5222E" w:rsidTr="00D5222E">
        <w:trPr>
          <w:trHeight w:val="25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D5222E" w:rsidRPr="00D5222E" w:rsidTr="00D5222E">
        <w:trPr>
          <w:trHeight w:val="25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Ресурсы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Доступно по трудоемкости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Трудозатраты</w:t>
            </w:r>
          </w:p>
        </w:tc>
        <w:tc>
          <w:tcPr>
            <w:tcW w:w="13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Оставшаяся доступность</w:t>
            </w:r>
          </w:p>
        </w:tc>
        <w:tc>
          <w:tcPr>
            <w:tcW w:w="16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Фактические трудозатраты</w:t>
            </w:r>
          </w:p>
        </w:tc>
      </w:tr>
      <w:tr w:rsidR="00D5222E" w:rsidRPr="00D5222E" w:rsidTr="00D5222E">
        <w:trPr>
          <w:trHeight w:val="25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Трудовой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назначен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</w:tr>
      <w:tr w:rsidR="00D5222E" w:rsidRPr="00D5222E" w:rsidTr="00D5222E">
        <w:trPr>
          <w:trHeight w:val="255"/>
        </w:trPr>
        <w:tc>
          <w:tcPr>
            <w:tcW w:w="1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5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Программист</w:t>
            </w:r>
          </w:p>
        </w:tc>
        <w:tc>
          <w:tcPr>
            <w:tcW w:w="149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59,58333333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136,2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</w:t>
            </w:r>
          </w:p>
        </w:tc>
      </w:tr>
      <w:tr w:rsidR="00D5222E" w:rsidRPr="00D5222E" w:rsidTr="00D5222E">
        <w:trPr>
          <w:trHeight w:val="255"/>
        </w:trPr>
        <w:tc>
          <w:tcPr>
            <w:tcW w:w="263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Трудовой Итог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59,58333333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136,2</w:t>
            </w:r>
          </w:p>
        </w:tc>
        <w:tc>
          <w:tcPr>
            <w:tcW w:w="13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</w:t>
            </w:r>
          </w:p>
        </w:tc>
      </w:tr>
      <w:tr w:rsidR="00D5222E" w:rsidRPr="00D5222E" w:rsidTr="00D5222E">
        <w:trPr>
          <w:trHeight w:val="25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Общий итог</w:t>
            </w:r>
          </w:p>
        </w:tc>
        <w:tc>
          <w:tcPr>
            <w:tcW w:w="14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59,58333333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136,2</w:t>
            </w:r>
          </w:p>
        </w:tc>
        <w:tc>
          <w:tcPr>
            <w:tcW w:w="13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222E" w:rsidRPr="00D5222E" w:rsidRDefault="00D5222E" w:rsidP="00D522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5222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</w:t>
            </w:r>
          </w:p>
        </w:tc>
      </w:tr>
    </w:tbl>
    <w:p w:rsidR="00D5222E" w:rsidRDefault="00D5222E">
      <w:pPr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</w:pPr>
    </w:p>
    <w:p w:rsidR="00D5222E" w:rsidRDefault="00D5222E">
      <w:pPr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</w:pPr>
      <w:r w:rsidRPr="00D5222E"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  <w:drawing>
          <wp:inline distT="0" distB="0" distL="0" distR="0">
            <wp:extent cx="5940425" cy="4402745"/>
            <wp:effectExtent l="19050" t="0" r="22225" b="0"/>
            <wp:docPr id="9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5222E" w:rsidRDefault="00D5222E">
      <w:pPr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</w:pPr>
      <w:r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  <w:br w:type="page"/>
      </w:r>
    </w:p>
    <w:p w:rsidR="00D5222E" w:rsidRPr="00D211CE" w:rsidRDefault="00D5222E" w:rsidP="00D5222E">
      <w:pPr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</w:pPr>
      <w:r w:rsidRPr="00D211CE"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  <w:lastRenderedPageBreak/>
        <w:t>Доступность по трудоемкости (повременное поле ресурса)</w:t>
      </w:r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Тип данных.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</w:t>
      </w:r>
      <w:hyperlink r:id="rId5" w:history="1">
        <w:proofErr w:type="gramStart"/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Длительность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(Поле длительности.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Тип поля, содержимое которого выражается в значениях длительности времени. Примерами могут служить поля «Трудозатраты», «Длительность» и «Задержка».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В поле длительности указываются единицы длительности, такие как час, день или неделя.)</w:t>
        </w:r>
      </w:hyperlink>
      <w:proofErr w:type="gramEnd"/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Тип записи.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</w:t>
      </w:r>
      <w:hyperlink r:id="rId6" w:history="1">
        <w:proofErr w:type="gramStart"/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Вычисление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(Вычисляемое поле.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Поле, значение которого рассчитывается в </w:t>
        </w:r>
        <w:proofErr w:type="spell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Microsoft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</w:t>
        </w:r>
        <w:proofErr w:type="spell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Project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на основании данных в других полях. </w:t>
        </w:r>
        <w:proofErr w:type="spellStart"/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Microsoft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</w:t>
        </w:r>
        <w:proofErr w:type="spell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Project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может пересчитывать это значение автоматически или по указанию пользователя в зависимости от выбранных параметров расчета.)</w:t>
        </w:r>
      </w:hyperlink>
      <w:proofErr w:type="gramEnd"/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Описание.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</w:t>
      </w:r>
      <w:proofErr w:type="gram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Поле «Доступность по трудоемкости» содержит максимальный интервал времени, когда </w:t>
      </w:r>
      <w:hyperlink r:id="rId7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трудовой ресурс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(Трудовой ресурс.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Люди и оборудование, выполняющие работу по задаче. Расход рабочих ресурсов при выполнении задач измеряется в единицах времени (часы или дни).)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доступен для планирования </w:t>
      </w:r>
      <w:hyperlink r:id="rId8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трудозатрат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 (Трудозатраты. Для задач — общий объем работы, которой необходимо выполнить для завершения задачи. Для назначений — объем работы, назначенной ресурсу для выполнения конкретной задачи. Для ресурсов — общий объем работы, назначенной ресурсу для выполнения всех задач.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Величину трудозатрат следует отличать от длительности задачи.)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в течение любого выбранного периода времени, как распределено по времени.</w:t>
      </w:r>
      <w:proofErr w:type="gram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Отображаемый объем трудозатрат или человеко-часов основан на </w:t>
      </w:r>
      <w:hyperlink r:id="rId9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 xml:space="preserve">календаре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ресурсов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(Календарь ресурса.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Календарь, задающий рабочее и нерабочее время для отдельного ресурса.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Календарь ресурса отличается от базового календаря, задающего рабочее и нерабочее время для нескольких ресурсов.)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и таблице </w:t>
      </w: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Доступность ресурса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диалогового окна </w:t>
      </w: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Сведения о ресурсе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.</w:t>
      </w:r>
      <w:proofErr w:type="gram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</w:t>
      </w:r>
      <w:proofErr w:type="gram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Это поле также отображает </w:t>
      </w:r>
      <w:hyperlink r:id="rId10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повременное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(Повременные.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Задачи, ресурсы или назначения с распределенной во времени информацией. Пользователь имеет возможность просматривать повременные данные за любой доступный период времени в полях в правой части представлений использования задач и использования ресурсов.)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представление всех изменений </w:t>
      </w:r>
      <w:hyperlink r:id="rId11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доступности в единицах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 (Доступность в единицах. Количество времени, выраженное в процентах или десятичным числом, на которое можно планировать работу, назначенную ресурсу. Она задает уровень доступности ресурса.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Например, ресурс может быть доступен на 50%, 100% или 300% полного времени.)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для различных периодов времени.</w:t>
      </w:r>
      <w:proofErr w:type="gramEnd"/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Вычисление.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</w:t>
      </w:r>
      <w:proofErr w:type="spellStart"/>
      <w:proofErr w:type="gram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Microsoft</w:t>
      </w:r>
      <w:proofErr w:type="spell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</w:t>
      </w:r>
      <w:proofErr w:type="spell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Office</w:t>
      </w:r>
      <w:proofErr w:type="spell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</w:t>
      </w:r>
      <w:proofErr w:type="spell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Project</w:t>
      </w:r>
      <w:proofErr w:type="spell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вычисляет </w:t>
      </w:r>
      <w:hyperlink r:id="rId12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доступность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(Доступность.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Показатель, когда и как основное время ресурса может быть запланировано для назначенной работы. Доступность определяется календарями проекта и ресурсов, датами начала и окончания для ресурса или уровнем доступности ресурса для работы.)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трудовых ресурсов, распределенных по времени на основе </w:t>
      </w:r>
      <w:hyperlink r:id="rId13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календаря ресурсов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 (Календарь ресурса. Календарь, задающий рабочее и нерабочее время для отдельного ресурса.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Календарь ресурса отличается от базового календаря, задающего рабочее и нерабочее время для нескольких ресурсов.)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и таблицы «Доступность ресурса» в диалоговом окне </w:t>
      </w: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Сведения о ресурсе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.</w:t>
      </w:r>
      <w:proofErr w:type="gram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Приложение </w:t>
      </w:r>
      <w:proofErr w:type="spell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Project</w:t>
      </w:r>
      <w:proofErr w:type="spell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вычисляет доступность по трудоемкости по следующей формуле:</w:t>
      </w:r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lastRenderedPageBreak/>
        <w:t>Доступность по трудоемкости = Доступность в единицах * Время</w:t>
      </w:r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Использование.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</w:t>
      </w:r>
      <w:proofErr w:type="gram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Добавьте поле «Доступность по трудоемкости» в повременную часть представления «Использование ресурсов», когда нужно отобразить максимальный объем трудозатрат, доступный для выполнения </w:t>
      </w:r>
      <w:hyperlink r:id="rId14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задач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(Задача.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Действия, имеющие начало и конец.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Планы проектов состоят из задач.)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в течение выбранного периода времени.</w:t>
      </w:r>
      <w:proofErr w:type="gram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Также это поле используется для отображения изменений доступности по трудоемкости для различных периодов времени, как установлено в таблице </w:t>
      </w: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Доступность ресурса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диалогового окна </w:t>
      </w: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Сведения о ресурсе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.</w:t>
      </w:r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Пример.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  Четыре художника работают над проектом в марте и апреле, шесть художников — с мая по август, и два художника — в сентябре и октябре. В таблице </w:t>
      </w: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Доступность ресурса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диалогового окна </w:t>
      </w: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Сведения о ресурсе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эти даты отображаются с единицами измерения 400%, 600% и 200%. Добавьте поле «Доступность по трудоемкости» в представление «Использование ресурсов» и, таким образом, можно будет видеть изменения в доступности трудоемкости художников по месяцам. Можно также видеть их доступность по дням или неделям.</w:t>
      </w:r>
    </w:p>
    <w:p w:rsidR="00387A44" w:rsidRDefault="00387A44" w:rsidP="00D5222E">
      <w:pPr>
        <w:spacing w:after="0" w:line="240" w:lineRule="auto"/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</w:pPr>
    </w:p>
    <w:p w:rsidR="00D5222E" w:rsidRPr="00D211CE" w:rsidRDefault="00D5222E" w:rsidP="00D5222E">
      <w:pPr>
        <w:spacing w:after="0" w:line="240" w:lineRule="auto"/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</w:pPr>
      <w:r w:rsidRPr="00D211CE"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  <w:t>Поля «Трудозатраты»</w:t>
      </w:r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В поле «Трудозатраты» отображается суммарное время, запланированное на выполнение задачи для всех назначенных ресурсов, суммарное время, запланированное для ресурса по всем назначенным задачам, или суммарное время, запланированное для ресурса по задаче. </w:t>
      </w:r>
      <w:proofErr w:type="gram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В </w:t>
      </w:r>
      <w:hyperlink r:id="rId15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повременных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(Повременные.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Задачи, ресурсы или назначения с распределенной во времени информацией.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Пользователь имеет возможность просматривать повременные данные за любой доступный период времени в полях в правой части представлений использования задач и использования ресурсов.)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вариантах этих полей отображаются значения, распределенные по времени.</w:t>
      </w:r>
      <w:proofErr w:type="gramEnd"/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Имеется несколько категорий полей «Трудозатраты». </w:t>
      </w:r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Тип записи.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</w:t>
      </w:r>
      <w:hyperlink r:id="rId16" w:history="1">
        <w:proofErr w:type="gramStart"/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Вычисление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(Вычисляемое поле.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Поле, значение которого рассчитывается в </w:t>
        </w:r>
        <w:proofErr w:type="spell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Microsoft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</w:t>
        </w:r>
        <w:proofErr w:type="spell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Project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на основании данных в других полях. </w:t>
        </w:r>
        <w:proofErr w:type="spellStart"/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Microsoft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</w:t>
        </w:r>
        <w:proofErr w:type="spell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Project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может пересчитывать это значение автоматически или по указанию пользователя в зависимости от выбранных параметров расчета.)</w:t>
        </w:r>
      </w:hyperlink>
      <w:proofErr w:type="gramEnd"/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Способ вычисления.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  Трудозатраты ресурса вычисляются в программе </w:t>
      </w:r>
      <w:proofErr w:type="spell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Microsoft</w:t>
      </w:r>
      <w:proofErr w:type="spell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</w:t>
      </w:r>
      <w:proofErr w:type="spell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Office</w:t>
      </w:r>
      <w:proofErr w:type="spell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</w:t>
      </w:r>
      <w:proofErr w:type="spell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Project</w:t>
      </w:r>
      <w:proofErr w:type="spell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как сумма всех трудозатрат, определенных по плану для всех назначенных задач.</w:t>
      </w:r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Использование</w:t>
      </w:r>
      <w:proofErr w:type="gram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П</w:t>
      </w:r>
      <w:proofErr w:type="gram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ри необходимости просмотреть или отфильтровать общее количество назначенных ресурсу трудозатрат добавьте в любое из представлений ресурсов поле «Трудозатраты». Полезно использовать это поле для сравнения нагрузок на ресурсы или при предварительном подсчете затрат на ресурсы.</w:t>
      </w:r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lastRenderedPageBreak/>
        <w:t>Пример.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Было замечено, что Олег постоянно перерабатывает, а Петр по проекту загружен недостаточно. Чтобы сбалансировать назначения, необходимо проанализировать, действительно ли нагрузка на ресурсы неравная. Поле «Трудозатраты» добавляется в представление «Лист ресурсов» для сравнения общей нагрузки этих двух ресурсов.</w:t>
      </w:r>
    </w:p>
    <w:p w:rsidR="00D5222E" w:rsidRDefault="00D5222E" w:rsidP="00D5222E">
      <w:pPr>
        <w:spacing w:after="0" w:line="240" w:lineRule="auto"/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</w:pPr>
    </w:p>
    <w:p w:rsidR="00D5222E" w:rsidRPr="00D211CE" w:rsidRDefault="00D5222E" w:rsidP="00D5222E">
      <w:pPr>
        <w:spacing w:after="0" w:line="240" w:lineRule="auto"/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</w:pPr>
      <w:r w:rsidRPr="00D211CE"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  <w:t>Поля «Оставшаяся доступность»</w:t>
      </w:r>
    </w:p>
    <w:p w:rsidR="00D5222E" w:rsidRPr="00D211CE" w:rsidRDefault="00D5222E" w:rsidP="00D5222E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proofErr w:type="gram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В полях «Оставшаяся доступность» отображается оставшееся время, в течение которого </w:t>
      </w:r>
      <w:hyperlink r:id="rId17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ресурс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(Ресурсы.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Исполнители, оборудование и материалы, используемые для выполнения задач в проекте.)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будет доступен для выполнения работ.</w:t>
      </w:r>
      <w:proofErr w:type="gramEnd"/>
    </w:p>
    <w:p w:rsidR="00D5222E" w:rsidRPr="00D211CE" w:rsidRDefault="00D5222E" w:rsidP="00D5222E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Имеется две категории полей «Оставшаяся доступность». </w:t>
      </w:r>
    </w:p>
    <w:p w:rsidR="00D5222E" w:rsidRPr="00D211CE" w:rsidRDefault="00D5222E" w:rsidP="00D5222E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Тип данных.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</w:t>
      </w:r>
      <w:hyperlink r:id="rId18" w:history="1">
        <w:proofErr w:type="gramStart"/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Длительность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(Поле длительности.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Тип поля, содержимое которого выражается в значениях длительности времени. Примерами могут служить поля «Трудозатраты», «Длительность» и «Задержка».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В поле длительности указываются единицы длительности, такие как час, день или неделя.)</w:t>
        </w:r>
      </w:hyperlink>
      <w:proofErr w:type="gramEnd"/>
    </w:p>
    <w:p w:rsidR="00D5222E" w:rsidRPr="00D211CE" w:rsidRDefault="00D5222E" w:rsidP="00D5222E">
      <w:pPr>
        <w:spacing w:before="270" w:after="270" w:line="384" w:lineRule="atLeast"/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vanish/>
          <w:color w:val="555555"/>
          <w:sz w:val="18"/>
          <w:szCs w:val="18"/>
          <w:lang w:eastAsia="ru-RU"/>
        </w:rPr>
        <w:t>Тип записи.</w:t>
      </w:r>
      <w:r w:rsidRPr="00D211CE"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  <w:t>  </w:t>
      </w:r>
      <w:proofErr w:type="spellStart"/>
      <w:r w:rsidRPr="00D211CE"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  <w:fldChar w:fldCharType="begin"/>
      </w:r>
      <w:r w:rsidRPr="00D211CE"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  <w:instrText xml:space="preserve"> HYPERLINK "javascript:AppendPopup(this,'pjdefNullField_3')" </w:instrText>
      </w:r>
      <w:r w:rsidRPr="00D211CE"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  <w:fldChar w:fldCharType="separate"/>
      </w:r>
      <w:r w:rsidRPr="00D211CE">
        <w:rPr>
          <w:rFonts w:ascii="Arial" w:eastAsia="Times New Roman" w:hAnsi="Arial" w:cs="Arial"/>
          <w:vanish/>
          <w:color w:val="660000"/>
          <w:sz w:val="18"/>
          <w:szCs w:val="18"/>
          <w:lang w:eastAsia="ru-RU"/>
        </w:rPr>
        <w:t>Null</w:t>
      </w:r>
      <w:proofErr w:type="spellEnd"/>
      <w:r w:rsidRPr="00D211CE">
        <w:rPr>
          <w:rFonts w:ascii="Arial" w:eastAsia="Times New Roman" w:hAnsi="Arial" w:cs="Arial"/>
          <w:color w:val="660000"/>
          <w:sz w:val="18"/>
          <w:lang w:eastAsia="ru-RU"/>
        </w:rPr>
        <w:t> </w:t>
      </w:r>
      <w:proofErr w:type="gramStart"/>
      <w:r w:rsidRPr="00D211CE">
        <w:rPr>
          <w:rFonts w:ascii="Arial" w:eastAsia="Times New Roman" w:hAnsi="Arial" w:cs="Arial"/>
          <w:color w:val="660000"/>
          <w:sz w:val="18"/>
          <w:lang w:eastAsia="ru-RU"/>
        </w:rPr>
        <w:t>(Пустое поле.</w:t>
      </w:r>
      <w:proofErr w:type="gramEnd"/>
      <w:r w:rsidRPr="00D211CE">
        <w:rPr>
          <w:rFonts w:ascii="Arial" w:eastAsia="Times New Roman" w:hAnsi="Arial" w:cs="Arial"/>
          <w:color w:val="660000"/>
          <w:sz w:val="18"/>
          <w:lang w:eastAsia="ru-RU"/>
        </w:rPr>
        <w:t xml:space="preserve"> Поле, в котором не отображаются фактические данные. </w:t>
      </w:r>
      <w:proofErr w:type="gramStart"/>
      <w:r w:rsidRPr="00D211CE">
        <w:rPr>
          <w:rFonts w:ascii="Arial" w:eastAsia="Times New Roman" w:hAnsi="Arial" w:cs="Arial"/>
          <w:color w:val="660000"/>
          <w:sz w:val="18"/>
          <w:lang w:eastAsia="ru-RU"/>
        </w:rPr>
        <w:t>Такое поле настраивается для отображения данных в других представлениях, в частности, в представлениях использования задач и использования ресурсов.)</w:t>
      </w:r>
      <w:proofErr w:type="gramEnd"/>
      <w:r w:rsidRPr="00D211CE"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  <w:fldChar w:fldCharType="end"/>
      </w:r>
    </w:p>
    <w:p w:rsidR="00D5222E" w:rsidRPr="00D211CE" w:rsidRDefault="00D5222E" w:rsidP="00D5222E">
      <w:pPr>
        <w:spacing w:before="270" w:after="270" w:line="384" w:lineRule="atLeast"/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vanish/>
          <w:color w:val="555555"/>
          <w:sz w:val="18"/>
          <w:szCs w:val="18"/>
          <w:lang w:eastAsia="ru-RU"/>
        </w:rPr>
        <w:t>Использование.</w:t>
      </w:r>
      <w:r w:rsidRPr="00D211CE"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  <w:t xml:space="preserve">  Добавьте поле «Оставшаяся доступность» в область </w:t>
      </w:r>
      <w:hyperlink r:id="rId19" w:history="1">
        <w:r w:rsidRPr="00D211CE">
          <w:rPr>
            <w:rFonts w:ascii="Arial" w:eastAsia="Times New Roman" w:hAnsi="Arial" w:cs="Arial"/>
            <w:vanish/>
            <w:color w:val="660000"/>
            <w:sz w:val="18"/>
            <w:szCs w:val="18"/>
            <w:lang w:eastAsia="ru-RU"/>
          </w:rPr>
          <w:t>повременных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(Повременные.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Задачи, ресурсы или назначения с распределенной во времени информацией.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Пользователь имеет возможность просматривать повременные данные за любой доступный период времени в полях в правой части представлений использования задач и использования ресурсов.)</w:t>
        </w:r>
        <w:proofErr w:type="gramEnd"/>
      </w:hyperlink>
      <w:r w:rsidRPr="00D211CE"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  <w:t xml:space="preserve"> данных </w:t>
      </w:r>
      <w:hyperlink r:id="rId20" w:history="1">
        <w:r w:rsidRPr="00D211CE">
          <w:rPr>
            <w:rFonts w:ascii="Arial" w:eastAsia="Times New Roman" w:hAnsi="Arial" w:cs="Arial"/>
            <w:vanish/>
            <w:color w:val="660000"/>
            <w:sz w:val="18"/>
            <w:szCs w:val="18"/>
            <w:lang w:eastAsia="ru-RU"/>
          </w:rPr>
          <w:t>представления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(Представление.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Одно или комбинация нескольких представлений (диаграмма </w:t>
        </w:r>
        <w:proofErr w:type="spell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Ганта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, лист ресурсов и т. д.) и, если применимо, таблицы или фильтра. Представления позволяют работать с информацией в разных форматах.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Существует три вида представлений: диаграммы (или графики), листы и формы.)</w:t>
        </w:r>
        <w:proofErr w:type="gramEnd"/>
      </w:hyperlink>
      <w:r w:rsidRPr="00D211CE"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  <w:t xml:space="preserve"> «Использование ресурсов», чтобы отобразить сведения об оставшейся </w:t>
      </w:r>
      <w:hyperlink r:id="rId21" w:history="1">
        <w:r w:rsidRPr="00D211CE">
          <w:rPr>
            <w:rFonts w:ascii="Arial" w:eastAsia="Times New Roman" w:hAnsi="Arial" w:cs="Arial"/>
            <w:vanish/>
            <w:color w:val="660000"/>
            <w:sz w:val="18"/>
            <w:szCs w:val="18"/>
            <w:lang w:eastAsia="ru-RU"/>
          </w:rPr>
          <w:t>доступности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(Доступность.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Показатель, когда и как основное время ресурса может быть запланировано для назначенной работы.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Доступность определяется календарями проекта и ресурсов, датами начала и окончания для ресурса или уровнем доступности ресурса для работы.)</w:t>
        </w:r>
        <w:proofErr w:type="gramEnd"/>
      </w:hyperlink>
      <w:r w:rsidRPr="00D211CE"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  <w:t xml:space="preserve"> ресурса. После названий </w:t>
      </w:r>
      <w:hyperlink r:id="rId22" w:history="1">
        <w:r w:rsidRPr="00D211CE">
          <w:rPr>
            <w:rFonts w:ascii="Arial" w:eastAsia="Times New Roman" w:hAnsi="Arial" w:cs="Arial"/>
            <w:vanish/>
            <w:color w:val="660000"/>
            <w:sz w:val="18"/>
            <w:szCs w:val="18"/>
            <w:lang w:eastAsia="ru-RU"/>
          </w:rPr>
          <w:t>назначений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(Назначение.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Конкретный ресурс, назначенный определенной задаче.)</w:t>
        </w:r>
        <w:proofErr w:type="gramEnd"/>
      </w:hyperlink>
      <w:r w:rsidRPr="00D211CE"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  <w:t xml:space="preserve"> в этом поле сведения не выводятся. Данное поле позволяет показать сведения об оставшейся доступности в строках ресурсов над строками назначений. </w:t>
      </w:r>
    </w:p>
    <w:p w:rsidR="00D5222E" w:rsidRPr="00D211CE" w:rsidRDefault="00D5222E" w:rsidP="00D5222E">
      <w:pPr>
        <w:spacing w:before="270" w:after="270" w:line="384" w:lineRule="atLeast"/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vanish/>
          <w:color w:val="555555"/>
          <w:sz w:val="18"/>
          <w:szCs w:val="18"/>
          <w:lang w:eastAsia="ru-RU"/>
        </w:rPr>
        <w:t>Пример.</w:t>
      </w:r>
      <w:r w:rsidRPr="00D211CE"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  <w:t xml:space="preserve">  Ресурсу назначено несколько </w:t>
      </w:r>
      <w:hyperlink r:id="rId23" w:history="1">
        <w:r w:rsidRPr="00D211CE">
          <w:rPr>
            <w:rFonts w:ascii="Arial" w:eastAsia="Times New Roman" w:hAnsi="Arial" w:cs="Arial"/>
            <w:vanish/>
            <w:color w:val="660000"/>
            <w:sz w:val="18"/>
            <w:szCs w:val="18"/>
            <w:lang w:eastAsia="ru-RU"/>
          </w:rPr>
          <w:t>задач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(Задача.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Действия, имеющие начало и конец.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Планы проектов состоят из задач.)</w:t>
        </w:r>
        <w:proofErr w:type="gramEnd"/>
      </w:hyperlink>
      <w:r w:rsidRPr="00D211CE"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  <w:t xml:space="preserve">. Просмотрите поле «Оставшаяся доступность» в представлении «Использование ресурсов», чтобы определить время, необходимое для завершения других задач. Рядом с названиями </w:t>
      </w:r>
      <w:r w:rsidRPr="00D211CE">
        <w:rPr>
          <w:rFonts w:ascii="Arial" w:eastAsia="Times New Roman" w:hAnsi="Arial" w:cs="Arial"/>
          <w:vanish/>
          <w:color w:val="555555"/>
          <w:sz w:val="18"/>
          <w:szCs w:val="18"/>
          <w:lang w:eastAsia="ru-RU"/>
        </w:rPr>
        <w:lastRenderedPageBreak/>
        <w:t>назначений в этом поле сведения не выводятся, однако данные об оставшейся доступности отображаются в строках ресурсов над строками назначений.</w:t>
      </w:r>
    </w:p>
    <w:p w:rsidR="00D5222E" w:rsidRPr="00D211CE" w:rsidRDefault="00D5222E" w:rsidP="00D5222E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Тип записи.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</w:t>
      </w:r>
      <w:hyperlink r:id="rId24" w:history="1">
        <w:proofErr w:type="gramStart"/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Вычисление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(Вычисляемое поле.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Поле, значение которого рассчитывается в </w:t>
        </w:r>
        <w:proofErr w:type="spell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Microsoft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</w:t>
        </w:r>
        <w:proofErr w:type="spell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Project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на основании данных в других полях. </w:t>
        </w:r>
        <w:proofErr w:type="spellStart"/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Microsoft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</w:t>
        </w:r>
        <w:proofErr w:type="spell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Project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может пересчитывать это значение автоматически или по указанию пользователя в зависимости от выбранных параметров расчета.)</w:t>
        </w:r>
      </w:hyperlink>
      <w:proofErr w:type="gramEnd"/>
    </w:p>
    <w:p w:rsidR="00D5222E" w:rsidRPr="00D211CE" w:rsidRDefault="00D5222E" w:rsidP="00D5222E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Способ вычисления.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</w:t>
      </w:r>
      <w:proofErr w:type="gram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Значение данного поля учитывает значения полей дат «Доступен с» и «Доступен по», указанные ресурсу трудозатраты, </w:t>
      </w:r>
      <w:hyperlink r:id="rId25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календарь ресурса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(Календарь ресурса.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Календарь, задающий рабочее и нерабочее время для отдельного ресурса. Календарь ресурса отличается от базового календаря, задающего рабочее и нерабочее время для нескольких ресурсов.)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и </w:t>
      </w:r>
      <w:hyperlink r:id="rId26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максимальное количество единиц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 (Максимальное число единиц. Максимальный процент или количество единиц, которые можно запланировать для ресурса на выполнение любых задач. Значение максимального количества указывает максимальную возможность использования ресурса для работы.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Значение по умолчанию 100%.)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.</w:t>
      </w:r>
      <w:proofErr w:type="gramEnd"/>
    </w:p>
    <w:p w:rsidR="00D5222E" w:rsidRPr="00D211CE" w:rsidRDefault="00D5222E" w:rsidP="00D5222E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Использование.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</w:t>
      </w:r>
      <w:proofErr w:type="gram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Добавьте поле «Оставшаяся доступность» в часть </w:t>
      </w:r>
      <w:hyperlink r:id="rId27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представления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(Представление.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Одно или комбинация нескольких представлений (диаграмма </w:t>
        </w:r>
        <w:proofErr w:type="spell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Ганта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, лист ресурсов и т. д.) и, если применимо, таблицы или фильтра. Представления позволяют работать с информацией в разных форматах.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Существует три вида представлений: диаграммы (или графики), листы и формы.)</w:t>
        </w:r>
        <w:proofErr w:type="gramEnd"/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</w:t>
      </w:r>
      <w:proofErr w:type="gram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«Использование ресурсов» с </w:t>
      </w:r>
      <w:hyperlink r:id="rId28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повременными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(Повременные.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Задачи, ресурсы или назначения с распределенной во времени информацией. Пользователь имеет возможность просматривать повременные данные за любой доступный период времени в полях в правой части представлений использования задач и использования ресурсов.)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данными, чтобы отобразить или </w:t>
      </w:r>
      <w:hyperlink r:id="rId29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отфильтровать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(Фильтр. Средство отбора отображаемой или выделенной информации о задаче и ресурсе. Отбор выполняется по определяемым условиям. Например, когда применяется фильтр «Критические», отображаются только критические задачи.)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сведения об оставшейся </w:t>
      </w:r>
      <w:hyperlink r:id="rId30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доступности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 (Доступность. Показатель, когда и как основное время ресурса может быть запланировано для назначенной работы.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Доступность определяется календарями проекта и ресурсов, датами начала и окончания для ресурса или уровнем доступности ресурса для работы.)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для ресурса.</w:t>
      </w:r>
      <w:proofErr w:type="gramEnd"/>
    </w:p>
    <w:p w:rsidR="00D5222E" w:rsidRPr="00D211CE" w:rsidRDefault="00D5222E" w:rsidP="00D5222E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Пример.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</w:t>
      </w:r>
      <w:proofErr w:type="gram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Ресурсу назначено несколько </w:t>
      </w:r>
      <w:hyperlink r:id="rId31" w:history="1"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задач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(Задача.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Действия, имеющие начало и конец. </w:t>
        </w:r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Планы проектов состоят из задач.)</w:t>
        </w:r>
      </w:hyperlink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.</w:t>
      </w:r>
      <w:proofErr w:type="gram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Вы просматриваете поле «Оставшаяся доступность» в представлении «Использование ресурсов», чтобы определить количество времени, которое потребуется на завершение других задач.</w:t>
      </w:r>
    </w:p>
    <w:p w:rsidR="00D5222E" w:rsidRDefault="00D5222E" w:rsidP="00D5222E">
      <w:pPr>
        <w:spacing w:after="0" w:line="240" w:lineRule="auto"/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</w:pPr>
    </w:p>
    <w:p w:rsidR="00D5222E" w:rsidRPr="00D211CE" w:rsidRDefault="00D5222E" w:rsidP="00D5222E">
      <w:pPr>
        <w:spacing w:after="0" w:line="240" w:lineRule="auto"/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</w:pPr>
      <w:r w:rsidRPr="00D211CE">
        <w:rPr>
          <w:rFonts w:ascii="Tahoma" w:eastAsia="Times New Roman" w:hAnsi="Tahoma" w:cs="Tahoma"/>
          <w:b/>
          <w:bCs/>
          <w:color w:val="7598C4"/>
          <w:sz w:val="33"/>
          <w:szCs w:val="33"/>
          <w:lang w:eastAsia="ru-RU"/>
        </w:rPr>
        <w:t>Поля «Фактические трудозатраты»</w:t>
      </w:r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Тип записи.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</w:t>
      </w:r>
      <w:hyperlink r:id="rId32" w:history="1">
        <w:proofErr w:type="gramStart"/>
        <w:r w:rsidRPr="00D211CE">
          <w:rPr>
            <w:rFonts w:ascii="Arial" w:eastAsia="Times New Roman" w:hAnsi="Arial" w:cs="Arial"/>
            <w:color w:val="660000"/>
            <w:sz w:val="18"/>
            <w:szCs w:val="18"/>
            <w:lang w:eastAsia="ru-RU"/>
          </w:rPr>
          <w:t>Вычисление</w:t>
        </w:r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 (Вычисляемое поле.</w:t>
        </w:r>
        <w:proofErr w:type="gram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Поле, значение которого рассчитывается в </w:t>
        </w:r>
        <w:proofErr w:type="spell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Microsoft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</w:t>
        </w:r>
        <w:proofErr w:type="spell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Project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на основании данных в других полях. </w:t>
        </w:r>
        <w:proofErr w:type="spellStart"/>
        <w:proofErr w:type="gram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Microsoft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</w:t>
        </w:r>
        <w:proofErr w:type="spellStart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>Project</w:t>
        </w:r>
        <w:proofErr w:type="spellEnd"/>
        <w:r w:rsidRPr="00D211CE">
          <w:rPr>
            <w:rFonts w:ascii="Arial" w:eastAsia="Times New Roman" w:hAnsi="Arial" w:cs="Arial"/>
            <w:color w:val="660000"/>
            <w:sz w:val="18"/>
            <w:lang w:eastAsia="ru-RU"/>
          </w:rPr>
          <w:t xml:space="preserve"> может пересчитывать это значение автоматически или по указанию пользователя в зависимости от выбранных параметров расчета.)</w:t>
        </w:r>
      </w:hyperlink>
      <w:proofErr w:type="gramEnd"/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lastRenderedPageBreak/>
        <w:t>Способ вычисления.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  До начала отслеживания хода выполнения задач в данном поле отображается нулевое значение. Фактические трудозатраты ресурса в </w:t>
      </w:r>
      <w:proofErr w:type="spell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Microsoft</w:t>
      </w:r>
      <w:proofErr w:type="spell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</w:t>
      </w:r>
      <w:proofErr w:type="spell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Office</w:t>
      </w:r>
      <w:proofErr w:type="spell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</w:t>
      </w:r>
      <w:proofErr w:type="spellStart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Project</w:t>
      </w:r>
      <w:proofErr w:type="spellEnd"/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 xml:space="preserve"> 2003 вычисляются как сумма фактических трудозатрат каждого ресурса, представленная для всех назначенных задач.</w:t>
      </w:r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Использование.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Добавьте поле «Фактические трудозатраты» в любое представление ресурсов для просмотра или фильтрации данных о фактических трудозатратах ресурса. К значениям данного поля также можно обратиться после завершения задачи, чтобы спланировать затраты и штат для будущих проектов.</w:t>
      </w:r>
    </w:p>
    <w:p w:rsidR="00D5222E" w:rsidRPr="00D211CE" w:rsidRDefault="00D5222E" w:rsidP="00D5222E">
      <w:pPr>
        <w:spacing w:before="216" w:after="216" w:line="384" w:lineRule="atLeast"/>
        <w:rPr>
          <w:rFonts w:ascii="Arial" w:eastAsia="Times New Roman" w:hAnsi="Arial" w:cs="Arial"/>
          <w:color w:val="555555"/>
          <w:sz w:val="18"/>
          <w:szCs w:val="18"/>
          <w:lang w:eastAsia="ru-RU"/>
        </w:rPr>
      </w:pPr>
      <w:r w:rsidRPr="00D211CE">
        <w:rPr>
          <w:rFonts w:ascii="Arial" w:eastAsia="Times New Roman" w:hAnsi="Arial" w:cs="Arial"/>
          <w:b/>
          <w:bCs/>
          <w:color w:val="555555"/>
          <w:sz w:val="18"/>
          <w:szCs w:val="18"/>
          <w:lang w:eastAsia="ru-RU"/>
        </w:rPr>
        <w:t>Пример.</w:t>
      </w:r>
      <w:r w:rsidRPr="00D211CE">
        <w:rPr>
          <w:rFonts w:ascii="Arial" w:eastAsia="Times New Roman" w:hAnsi="Arial" w:cs="Arial"/>
          <w:color w:val="555555"/>
          <w:sz w:val="18"/>
          <w:szCs w:val="18"/>
          <w:lang w:eastAsia="ru-RU"/>
        </w:rPr>
        <w:t>  Необходимо отследить фактические трудозатраты по некоторому ресурсу. Просмотрев поле «Фактические трудозатраты», можно определить, что по этому ресурсу на данный момент времени представлено в сумме 150 часов трудозатрат на все назначенные задачи.</w:t>
      </w:r>
    </w:p>
    <w:sectPr w:rsidR="00D5222E" w:rsidRPr="00D211CE" w:rsidSect="00D5222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5222E"/>
    <w:rsid w:val="00387A44"/>
    <w:rsid w:val="006E00BC"/>
    <w:rsid w:val="00D5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22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2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222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7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AppendPopup(this,'pjdefWork_4')" TargetMode="External"/><Relationship Id="rId13" Type="http://schemas.openxmlformats.org/officeDocument/2006/relationships/hyperlink" Target="javascript:AppendPopup(this,'pjdefResourceCalendar_9')" TargetMode="External"/><Relationship Id="rId18" Type="http://schemas.openxmlformats.org/officeDocument/2006/relationships/hyperlink" Target="javascript:AppendPopup(this,'pjdefDurationField_2')" TargetMode="External"/><Relationship Id="rId26" Type="http://schemas.openxmlformats.org/officeDocument/2006/relationships/hyperlink" Target="javascript:AppendPopup(this,'pjdefMaxUnits_11'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AppendPopup(this,'pjdefAvailability_6')" TargetMode="External"/><Relationship Id="rId34" Type="http://schemas.openxmlformats.org/officeDocument/2006/relationships/theme" Target="theme/theme1.xml"/><Relationship Id="rId7" Type="http://schemas.openxmlformats.org/officeDocument/2006/relationships/hyperlink" Target="javascript:AppendPopup(this,'pjdefWorkResource_3')" TargetMode="External"/><Relationship Id="rId12" Type="http://schemas.openxmlformats.org/officeDocument/2006/relationships/hyperlink" Target="javascript:AppendPopup(this,'pjdefAvailability_8')" TargetMode="External"/><Relationship Id="rId17" Type="http://schemas.openxmlformats.org/officeDocument/2006/relationships/hyperlink" Target="javascript:AppendPopup(this,'pjdefResources_1')" TargetMode="External"/><Relationship Id="rId25" Type="http://schemas.openxmlformats.org/officeDocument/2006/relationships/hyperlink" Target="javascript:AppendPopup(this,'pjdefResourceCalendar_10')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AppendPopup(this,'pjdefCalculatedFields_5')" TargetMode="External"/><Relationship Id="rId20" Type="http://schemas.openxmlformats.org/officeDocument/2006/relationships/hyperlink" Target="javascript:AppendPopup(this,'pjdefView_5')" TargetMode="External"/><Relationship Id="rId29" Type="http://schemas.openxmlformats.org/officeDocument/2006/relationships/hyperlink" Target="javascript:AppendPopup(this,'pjdefFilter_14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AppendPopup(this,'pjdefCalculatedFields_2')" TargetMode="External"/><Relationship Id="rId11" Type="http://schemas.openxmlformats.org/officeDocument/2006/relationships/hyperlink" Target="javascript:AppendPopup(this,'pjdefUnitAvailability_7')" TargetMode="External"/><Relationship Id="rId24" Type="http://schemas.openxmlformats.org/officeDocument/2006/relationships/hyperlink" Target="javascript:AppendPopup(this,'pjdefCalculatedFields_9')" TargetMode="External"/><Relationship Id="rId32" Type="http://schemas.openxmlformats.org/officeDocument/2006/relationships/hyperlink" Target="javascript:AppendPopup(this,'pjdefCalculatedFields_4')" TargetMode="External"/><Relationship Id="rId5" Type="http://schemas.openxmlformats.org/officeDocument/2006/relationships/hyperlink" Target="javascript:AppendPopup(this,'pjdefDurationField_1')" TargetMode="External"/><Relationship Id="rId15" Type="http://schemas.openxmlformats.org/officeDocument/2006/relationships/hyperlink" Target="javascript:AppendPopup(this,'pjdefTimephased_1')" TargetMode="External"/><Relationship Id="rId23" Type="http://schemas.openxmlformats.org/officeDocument/2006/relationships/hyperlink" Target="javascript:AppendPopup(this,'pjdefTask_8')" TargetMode="External"/><Relationship Id="rId28" Type="http://schemas.openxmlformats.org/officeDocument/2006/relationships/hyperlink" Target="javascript:AppendPopup(this,'pjdefTimephased_13')" TargetMode="External"/><Relationship Id="rId10" Type="http://schemas.openxmlformats.org/officeDocument/2006/relationships/hyperlink" Target="javascript:AppendPopup(this,'pjdefTimephased_6')" TargetMode="External"/><Relationship Id="rId19" Type="http://schemas.openxmlformats.org/officeDocument/2006/relationships/hyperlink" Target="javascript:AppendPopup(this,'pjdefTimephased_4')" TargetMode="External"/><Relationship Id="rId31" Type="http://schemas.openxmlformats.org/officeDocument/2006/relationships/hyperlink" Target="javascript:AppendPopup(this,'pjdefTask_16')" TargetMode="External"/><Relationship Id="rId4" Type="http://schemas.openxmlformats.org/officeDocument/2006/relationships/chart" Target="charts/chart1.xml"/><Relationship Id="rId9" Type="http://schemas.openxmlformats.org/officeDocument/2006/relationships/hyperlink" Target="javascript:AppendPopup(this,'pjdefResourceCalendar_5')" TargetMode="External"/><Relationship Id="rId14" Type="http://schemas.openxmlformats.org/officeDocument/2006/relationships/hyperlink" Target="javascript:AppendPopup(this,'pjdefTask_10')" TargetMode="External"/><Relationship Id="rId22" Type="http://schemas.openxmlformats.org/officeDocument/2006/relationships/hyperlink" Target="javascript:AppendPopup(this,'pjdefAssignment_7')" TargetMode="External"/><Relationship Id="rId27" Type="http://schemas.openxmlformats.org/officeDocument/2006/relationships/hyperlink" Target="javascript:AppendPopup(this,'pjdefView_12')" TargetMode="External"/><Relationship Id="rId30" Type="http://schemas.openxmlformats.org/officeDocument/2006/relationships/hyperlink" Target="javascript:AppendPopup(this,'pjdefAvailability_15')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7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9"/>
  <c:pivotSource>
    <c:name>[adr72]Использование ресурсов!PivotTable1</c:name>
    <c:fmtId val="-1"/>
  </c:pivotSource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ru-RU"/>
              <a:t>Сводный отчет о трудозатратах ресурсов</a:t>
            </a:r>
          </a:p>
        </c:rich>
      </c:tx>
    </c:title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'Использование ресурсов'!$C$3:$C$4</c:f>
              <c:strCache>
                <c:ptCount val="1"/>
                <c:pt idx="0">
                  <c:v>Доступно по трудоемкости</c:v>
                </c:pt>
              </c:strCache>
            </c:strRef>
          </c:tx>
          <c:cat>
            <c:multiLvlStrRef>
              <c:f>'Использование ресурсов'!$A$5:$B$8</c:f>
              <c:multiLvlStrCache>
                <c:ptCount val="2"/>
                <c:lvl>
                  <c:pt idx="0">
                    <c:v>Не назначен</c:v>
                  </c:pt>
                  <c:pt idx="1">
                    <c:v>Программист</c:v>
                  </c:pt>
                </c:lvl>
                <c:lvl>
                  <c:pt idx="0">
                    <c:v>Трудовой</c:v>
                  </c:pt>
                </c:lvl>
              </c:multiLvlStrCache>
            </c:multiLvlStrRef>
          </c:cat>
          <c:val>
            <c:numRef>
              <c:f>'Использование ресурсов'!$C$5:$C$8</c:f>
              <c:numCache>
                <c:formatCode>General</c:formatCode>
                <c:ptCount val="2"/>
                <c:pt idx="0">
                  <c:v>0</c:v>
                </c:pt>
                <c:pt idx="1">
                  <c:v>59.583333333333343</c:v>
                </c:pt>
              </c:numCache>
            </c:numRef>
          </c:val>
        </c:ser>
        <c:ser>
          <c:idx val="1"/>
          <c:order val="1"/>
          <c:tx>
            <c:strRef>
              <c:f>'Использование ресурсов'!$D$3:$D$4</c:f>
              <c:strCache>
                <c:ptCount val="1"/>
                <c:pt idx="0">
                  <c:v>Трудозатраты</c:v>
                </c:pt>
              </c:strCache>
            </c:strRef>
          </c:tx>
          <c:cat>
            <c:multiLvlStrRef>
              <c:f>'Использование ресурсов'!$A$5:$B$8</c:f>
              <c:multiLvlStrCache>
                <c:ptCount val="2"/>
                <c:lvl>
                  <c:pt idx="0">
                    <c:v>Не назначен</c:v>
                  </c:pt>
                  <c:pt idx="1">
                    <c:v>Программист</c:v>
                  </c:pt>
                </c:lvl>
                <c:lvl>
                  <c:pt idx="0">
                    <c:v>Трудовой</c:v>
                  </c:pt>
                </c:lvl>
              </c:multiLvlStrCache>
            </c:multiLvlStrRef>
          </c:cat>
          <c:val>
            <c:numRef>
              <c:f>'Использование ресурсов'!$D$5:$D$8</c:f>
              <c:numCache>
                <c:formatCode>General</c:formatCode>
                <c:ptCount val="2"/>
                <c:pt idx="0">
                  <c:v>0</c:v>
                </c:pt>
                <c:pt idx="1">
                  <c:v>75.000000000000014</c:v>
                </c:pt>
              </c:numCache>
            </c:numRef>
          </c:val>
        </c:ser>
        <c:ser>
          <c:idx val="2"/>
          <c:order val="2"/>
          <c:tx>
            <c:strRef>
              <c:f>'Использование ресурсов'!$E$3:$E$4</c:f>
              <c:strCache>
                <c:ptCount val="1"/>
                <c:pt idx="0">
                  <c:v>Оставшаяся доступность</c:v>
                </c:pt>
              </c:strCache>
            </c:strRef>
          </c:tx>
          <c:cat>
            <c:multiLvlStrRef>
              <c:f>'Использование ресурсов'!$A$5:$B$8</c:f>
              <c:multiLvlStrCache>
                <c:ptCount val="2"/>
                <c:lvl>
                  <c:pt idx="0">
                    <c:v>Не назначен</c:v>
                  </c:pt>
                  <c:pt idx="1">
                    <c:v>Программист</c:v>
                  </c:pt>
                </c:lvl>
                <c:lvl>
                  <c:pt idx="0">
                    <c:v>Трудовой</c:v>
                  </c:pt>
                </c:lvl>
              </c:multiLvlStrCache>
            </c:multiLvlStrRef>
          </c:cat>
          <c:val>
            <c:numRef>
              <c:f>'Использование ресурсов'!$E$5:$E$8</c:f>
              <c:numCache>
                <c:formatCode>General</c:formatCode>
                <c:ptCount val="2"/>
                <c:pt idx="0">
                  <c:v>0</c:v>
                </c:pt>
                <c:pt idx="1">
                  <c:v>15.583333333333334</c:v>
                </c:pt>
              </c:numCache>
            </c:numRef>
          </c:val>
        </c:ser>
        <c:ser>
          <c:idx val="3"/>
          <c:order val="3"/>
          <c:tx>
            <c:strRef>
              <c:f>'Использование ресурсов'!$F$3:$F$4</c:f>
              <c:strCache>
                <c:ptCount val="1"/>
                <c:pt idx="0">
                  <c:v>Фактические трудозатраты</c:v>
                </c:pt>
              </c:strCache>
            </c:strRef>
          </c:tx>
          <c:cat>
            <c:multiLvlStrRef>
              <c:f>'Использование ресурсов'!$A$5:$B$8</c:f>
              <c:multiLvlStrCache>
                <c:ptCount val="2"/>
                <c:lvl>
                  <c:pt idx="0">
                    <c:v>Не назначен</c:v>
                  </c:pt>
                  <c:pt idx="1">
                    <c:v>Программист</c:v>
                  </c:pt>
                </c:lvl>
                <c:lvl>
                  <c:pt idx="0">
                    <c:v>Трудовой</c:v>
                  </c:pt>
                </c:lvl>
              </c:multiLvlStrCache>
            </c:multiLvlStrRef>
          </c:cat>
          <c:val>
            <c:numRef>
              <c:f>'Использование ресурсов'!$F$5:$F$8</c:f>
              <c:numCache>
                <c:formatCode>General</c:formatCode>
                <c:ptCount val="2"/>
                <c:pt idx="0">
                  <c:v>0</c:v>
                </c:pt>
                <c:pt idx="1">
                  <c:v>0.4</c:v>
                </c:pt>
              </c:numCache>
            </c:numRef>
          </c:val>
        </c:ser>
        <c:axId val="60191104"/>
        <c:axId val="60192640"/>
      </c:barChart>
      <c:catAx>
        <c:axId val="60191104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60192640"/>
        <c:crosses val="autoZero"/>
        <c:lblAlgn val="ctr"/>
        <c:lblOffset val="100"/>
        <c:tickLblSkip val="1"/>
        <c:tickMarkSkip val="1"/>
      </c:catAx>
      <c:valAx>
        <c:axId val="601926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/>
                  <a:t>Трудозатраты</a:t>
                </a:r>
              </a:p>
            </c:rich>
          </c:tx>
        </c:title>
        <c:numFmt formatCode="General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60191104"/>
        <c:crosses val="autoZero"/>
        <c:crossBetween val="between"/>
      </c:valAx>
    </c:plotArea>
    <c:legend>
      <c:legendPos val="t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2118</Words>
  <Characters>12078</Characters>
  <Application>Microsoft Office Word</Application>
  <DocSecurity>0</DocSecurity>
  <Lines>100</Lines>
  <Paragraphs>28</Paragraphs>
  <ScaleCrop>false</ScaleCrop>
  <Company>Дом</Company>
  <LinksUpToDate>false</LinksUpToDate>
  <CharactersWithSpaces>14168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2007-11-05T19:01:00Z</dcterms:created>
  <dcterms:modified xsi:type="dcterms:W3CDTF">2007-11-05T19:09:00Z</dcterms:modified>
</cp:coreProperties>
</file>