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Microsoft JhengHei" w:cs="Microsoft JhengHei" w:eastAsia="Microsoft JhengHei" w:hAnsi="Microsoft JhengHei"/>
          <w:color w:val="7F8C8D"/>
          <w:sz w:val="28"/>
          <w:szCs w:val="28"/>
        </w:rPr>
        <w:t xml:space="preserve">ATCC 第 23 屆</w:t>
      </w:r>
    </w:p>
    <w:p>
      <w:pPr>
        <w:spacing w:after="40"/>
        <w:jc w:val="center"/>
      </w:pPr>
      <w:r>
        <w:rPr>
          <w:rFonts w:ascii="Microsoft JhengHei" w:cs="Microsoft JhengHei" w:eastAsia="Microsoft JhengHei" w:hAnsi="Microsoft JhengHei"/>
          <w:color w:val="7F8C8D"/>
          <w:sz w:val="24"/>
          <w:szCs w:val="24"/>
        </w:rPr>
        <w:t xml:space="preserve">C13 系統電</w:t>
      </w:r>
    </w:p>
    <w:p>
      <w:pPr>
        <w:spacing w:after="80"/>
      </w:pPr>
    </w:p>
    <w:p>
      <w:pPr>
        <w:spacing w:after="120"/>
        <w:jc w:val="center"/>
      </w:pPr>
      <w:r>
        <w:rPr>
          <w:rFonts w:ascii="Microsoft JhengHei" w:cs="Microsoft JhengHei" w:eastAsia="Microsoft JhengHei" w:hAnsi="Microsoft JhengHei"/>
          <w:b/>
          <w:bCs/>
          <w:color w:val="1A3A5C"/>
          <w:sz w:val="48"/>
          <w:szCs w:val="48"/>
        </w:rPr>
        <w:t xml:space="preserve">Sysblade HyperBuffer</w:t>
      </w:r>
    </w:p>
    <w:p>
      <w:pPr>
        <w:spacing w:after="40"/>
        <w:jc w:val="center"/>
      </w:pPr>
      <w:r>
        <w:rPr>
          <w:rFonts w:ascii="Microsoft JhengHei" w:cs="Microsoft JhengHei" w:eastAsia="Microsoft JhengHei" w:hAnsi="Microsoft JhengHei"/>
          <w:b/>
          <w:bCs/>
          <w:color w:val="C0392B"/>
          <w:sz w:val="40"/>
          <w:szCs w:val="40"/>
        </w:rPr>
        <w:t xml:space="preserve">複賽實作企劃</w:t>
      </w:r>
    </w:p>
    <w:p>
      <w:pPr>
        <w:spacing w:after="200"/>
        <w:jc w:val="center"/>
      </w:pPr>
      <w:r>
        <w:rPr>
          <w:rFonts w:ascii="Microsoft JhengHei" w:cs="Microsoft JhengHei" w:eastAsia="Microsoft JhengHei" w:hAnsi="Microsoft JhengHei"/>
          <w:color w:val="2E86C1"/>
          <w:sz w:val="22"/>
          <w:szCs w:val="22"/>
        </w:rPr>
        <w:t xml:space="preserve">軟體驗證 · 技術背書 · 商業論證 · 法律佈局</w:t>
      </w:r>
    </w:p>
    <w:p>
      <w:pPr>
        <w:spacing w:after="80"/>
      </w:pPr>
    </w:p>
    <w:p>
      <w:pPr>
        <w:spacing w:after="80"/>
      </w:pPr>
    </w:p>
    <w:p>
      <w:pPr>
        <w:pBdr>
          <w:top w:val="single" w:color="BDC3C7" w:sz="2" w:space="8"/>
        </w:pBdr>
        <w:spacing w:after="80" w:before="200"/>
        <w:jc w:val="center"/>
      </w:pPr>
      <w:r>
        <w:rPr>
          <w:rFonts w:ascii="Microsoft JhengHei" w:cs="Microsoft JhengHei" w:eastAsia="Microsoft JhengHei" w:hAnsi="Microsoft JhengHei"/>
          <w:color w:val="7F8C8D"/>
          <w:sz w:val="20"/>
          <w:szCs w:val="20"/>
        </w:rPr>
        <w:t xml:space="preserve">版本：v3.0｜日期：2026 年 5 月 28 日</w:t>
      </w:r>
    </w:p>
    <w:p>
      <w:pPr>
        <w:spacing w:after="80"/>
        <w:jc w:val="center"/>
      </w:pPr>
      <w:r>
        <w:rPr>
          <w:rFonts w:ascii="Microsoft JhengHei" w:cs="Microsoft JhengHei" w:eastAsia="Microsoft JhengHei" w:hAnsi="Microsoft JhengHei"/>
          <w:color w:val="7F8C8D"/>
          <w:sz w:val="20"/>
          <w:szCs w:val="20"/>
        </w:rPr>
        <w:t xml:space="preserve">預算：NT$ 30,000｜時程：2026/05/28 – 2026/06/11（14 天）</w:t>
      </w:r>
    </w:p>
    <w:p>
      <w:pPr>
        <w:spacing w:after="80"/>
        <w:jc w:val="center"/>
      </w:pPr>
      <w:r>
        <w:rPr>
          <w:rFonts w:ascii="Microsoft JhengHei" w:cs="Microsoft JhengHei" w:eastAsia="Microsoft JhengHei" w:hAnsi="Microsoft JhengHei"/>
          <w:color w:val="7F8C8D"/>
          <w:sz w:val="20"/>
          <w:szCs w:val="20"/>
        </w:rPr>
        <w:t xml:space="preserve">團隊：C13 五金雜貨店</w:t>
      </w:r>
    </w:p>
    <w:p>
      <w:pPr>
        <w:sectPr>
          <w:pgSz w:w="11906" w:h="16838" w:orient="portrait"/>
          <w:pgMar w:top="1440" w:right="1440" w:bottom="1440" w:left="1440" w:header="708" w:footer="708" w:gutter="0"/>
          <w:pgNumType/>
          <w:docGrid w:linePitch="360"/>
        </w:sectPr>
      </w:pPr>
    </w:p>
    <w:p>
      <w:pPr>
        <w:pBdr>
          <w:bottom w:val="single" w:color="C0392B" w:sz="4" w:space="4"/>
        </w:pBdr>
        <w:spacing w:after="200" w:before="360"/>
      </w:pPr>
      <w:r>
        <w:rPr>
          <w:rFonts w:ascii="Microsoft JhengHei" w:cs="Microsoft JhengHei" w:eastAsia="Microsoft JhengHei" w:hAnsi="Microsoft JhengHei"/>
          <w:b/>
          <w:bCs/>
          <w:color w:val="1A3A5C"/>
          <w:sz w:val="32"/>
          <w:szCs w:val="32"/>
        </w:rPr>
        <w:t xml:space="preserve">壹、實作構想</w:t>
      </w:r>
    </w:p>
    <w:p>
      <w:pPr>
        <w:spacing w:after="160" w:before="280"/>
      </w:pPr>
      <w:r>
        <w:rPr>
          <w:rFonts w:ascii="Microsoft JhengHei" w:cs="Microsoft JhengHei" w:eastAsia="Microsoft JhengHei" w:hAnsi="Microsoft JhengHei"/>
          <w:color w:val="C0392B"/>
          <w:sz w:val="26"/>
          <w:szCs w:val="26"/>
        </w:rPr>
        <w:t xml:space="preserve">▎ </w:t>
      </w:r>
      <w:r>
        <w:rPr>
          <w:rFonts w:ascii="Microsoft JhengHei" w:cs="Microsoft JhengHei" w:eastAsia="Microsoft JhengHei" w:hAnsi="Microsoft JhengHei"/>
          <w:b/>
          <w:bCs/>
          <w:color w:val="1A3A5C"/>
          <w:sz w:val="26"/>
          <w:szCs w:val="26"/>
        </w:rPr>
        <w:t xml:space="preserve">一、緣起與策略轉向</w:t>
      </w:r>
    </w:p>
    <w:p>
      <w:pPr>
        <w:spacing w:after="120" w:line="360"/>
        <w:jc w:val="both"/>
      </w:pPr>
      <w:r>
        <w:rPr>
          <w:rFonts w:ascii="Microsoft JhengHei" w:cs="Microsoft JhengHei" w:eastAsia="Microsoft JhengHei" w:hAnsi="Microsoft JhengHei"/>
          <w:sz w:val="20"/>
          <w:szCs w:val="20"/>
        </w:rPr>
        <w:t xml:space="preserve">Sysblade HyperBuffer 是針對 NVIDIA GB200 NVL72 機櫃等高功率 AI 運算負載所設計的次世代備用電池單元（BBU）。初賽階段團隊已完成 SaaS 層面的數位孿生 Dashboard、PyBaMM 電化學模擬與 LSTM 邊緣推論模型的軟體驗證，成功展示 Sysblade 的軟體故事。</w:t>
      </w:r>
    </w:p>
    <w:p>
      <w:pPr>
        <w:spacing w:after="120" w:line="360"/>
        <w:jc w:val="both"/>
      </w:pPr>
      <w:r>
        <w:rPr>
          <w:rFonts w:ascii="Microsoft JhengHei" w:cs="Microsoft JhengHei" w:eastAsia="Microsoft JhengHei" w:hAnsi="Microsoft JhengHei"/>
          <w:sz w:val="20"/>
          <w:szCs w:val="20"/>
        </w:rPr>
        <w:t xml:space="preserve">原版複賽企劃以 8S LFP scaled-down demonstrator 實機硬體驗證為核心。然而經團隊重新評估，在剩餘 14 天時程內，硬體實作面臨電芯 lead time 不確定、高電流安全風險、以及借用儀器檔期衝突等多重不可控因素。更關鍵的是——ATCC 複賽評審關注的不僅是「技術能不能做」，更在於「這個產品有沒有真實的市場落地路徑」。</w:t>
      </w:r>
    </w:p>
    <w:p>
      <w:pPr>
        <w:spacing w:after="120" w:line="360"/>
        <w:jc w:val="both"/>
      </w:pPr>
      <w:r>
        <w:rPr>
          <w:rFonts w:ascii="Microsoft JhengHei" w:cs="Microsoft JhengHei" w:eastAsia="Microsoft JhengHei" w:hAnsi="Microsoft JhengHei"/>
          <w:b/>
          <w:bCs/>
          <w:sz w:val="20"/>
          <w:szCs w:val="20"/>
        </w:rPr>
        <w:t xml:space="preserve">因此，團隊決定進行策略轉向：</w:t>
      </w:r>
      <w:r>
        <w:rPr>
          <w:rFonts w:ascii="Microsoft JhengHei" w:cs="Microsoft JhengHei" w:eastAsia="Microsoft JhengHei" w:hAnsi="Microsoft JhengHei"/>
          <w:sz w:val="20"/>
          <w:szCs w:val="20"/>
        </w:rPr>
        <w:t xml:space="preserve">從「硬體實機驗證」轉為「軟體深化 ＋ 多維度可行性論證」。以更成熟的軟體 stack 為基礎，輔以業內技術專家背書、商業模型實證、以及智慧財產權法律佈局，構建一個讓評審信服的完整產品落地論述。</w:t>
      </w:r>
    </w:p>
    <w:p>
      <w:pPr>
        <w:spacing w:after="160" w:before="280"/>
      </w:pPr>
      <w:r>
        <w:rPr>
          <w:rFonts w:ascii="Microsoft JhengHei" w:cs="Microsoft JhengHei" w:eastAsia="Microsoft JhengHei" w:hAnsi="Microsoft JhengHei"/>
          <w:color w:val="C0392B"/>
          <w:sz w:val="26"/>
          <w:szCs w:val="26"/>
        </w:rPr>
        <w:t xml:space="preserve">▎ </w:t>
      </w:r>
      <w:r>
        <w:rPr>
          <w:rFonts w:ascii="Microsoft JhengHei" w:cs="Microsoft JhengHei" w:eastAsia="Microsoft JhengHei" w:hAnsi="Microsoft JhengHei"/>
          <w:b/>
          <w:bCs/>
          <w:color w:val="1A3A5C"/>
          <w:sz w:val="26"/>
          <w:szCs w:val="26"/>
        </w:rPr>
        <w:t xml:space="preserve">二、目的</w:t>
      </w:r>
    </w:p>
    <w:p>
      <w:pPr>
        <w:spacing w:after="120" w:line="360"/>
        <w:jc w:val="both"/>
      </w:pPr>
      <w:r>
        <w:rPr>
          <w:rFonts w:ascii="Microsoft JhengHei" w:cs="Microsoft JhengHei" w:eastAsia="Microsoft JhengHei" w:hAnsi="Microsoft JhengHei"/>
          <w:sz w:val="20"/>
          <w:szCs w:val="20"/>
        </w:rPr>
        <w:t xml:space="preserve">本實作企劃之目的為：</w:t>
      </w:r>
    </w:p>
    <w:p>
      <w:pPr>
        <w:pStyle w:val="ListParagraph"/>
        <w:numPr>
          <w:ilvl w:val="0"/>
          <w:numId w:val="2"/>
        </w:numPr>
        <w:spacing w:after="80" w:line="340"/>
      </w:pPr>
      <w:r>
        <w:rPr>
          <w:rFonts w:ascii="Microsoft JhengHei" w:cs="Microsoft JhengHei" w:eastAsia="Microsoft JhengHei" w:hAnsi="Microsoft JhengHei"/>
          <w:b/>
          <w:bCs/>
          <w:sz w:val="20"/>
          <w:szCs w:val="20"/>
        </w:rPr>
        <w:t xml:space="preserve">深化軟體驗證的完整度</w:t>
      </w:r>
      <w:r>
        <w:rPr>
          <w:rFonts w:ascii="Microsoft JhengHei" w:cs="Microsoft JhengHei" w:eastAsia="Microsoft JhengHei" w:hAnsi="Microsoft JhengHei"/>
          <w:sz w:val="20"/>
          <w:szCs w:val="20"/>
        </w:rPr>
        <w:t xml:space="preserve">——將初賽的 PyBaMM 模擬擴展為涵蓋更多工況的參數掃描，完善 LSTM 邊緣推論的精度與效能量測，並將 Fleet Dashboard 升級為可互動的即時展示平台，使軟體 stack 從「概念展示」提升至「可被技術審查」的成熟度。</w:t>
      </w:r>
    </w:p>
    <w:p>
      <w:pPr>
        <w:pStyle w:val="ListParagraph"/>
        <w:numPr>
          <w:ilvl w:val="0"/>
          <w:numId w:val="2"/>
        </w:numPr>
        <w:spacing w:after="80" w:line="340"/>
      </w:pPr>
      <w:r>
        <w:rPr>
          <w:rFonts w:ascii="Microsoft JhengHei" w:cs="Microsoft JhengHei" w:eastAsia="Microsoft JhengHei" w:hAnsi="Microsoft JhengHei"/>
          <w:b/>
          <w:bCs/>
          <w:sz w:val="20"/>
          <w:szCs w:val="20"/>
        </w:rPr>
        <w:t xml:space="preserve">取得業內技術專家的可行性背書</w:t>
      </w:r>
      <w:r>
        <w:rPr>
          <w:rFonts w:ascii="Microsoft JhengHei" w:cs="Microsoft JhengHei" w:eastAsia="Microsoft JhengHei" w:hAnsi="Microsoft JhengHei"/>
          <w:sz w:val="20"/>
          <w:szCs w:val="20"/>
        </w:rPr>
        <w:t xml:space="preserve">——邀請儲能、電力電子、BMS 等領域的專業人士，針對白皮書 v2.2 的混合 LFP＋LIC 拓樸、控制律設計與邊緣 AI 部署方案進行技術審查，產出具名的專家意見書作為可行性佐證。</w:t>
      </w:r>
    </w:p>
    <w:p>
      <w:pPr>
        <w:pStyle w:val="ListParagraph"/>
        <w:numPr>
          <w:ilvl w:val="0"/>
          <w:numId w:val="2"/>
        </w:numPr>
        <w:spacing w:after="80" w:line="340"/>
      </w:pPr>
      <w:r>
        <w:rPr>
          <w:rFonts w:ascii="Microsoft JhengHei" w:cs="Microsoft JhengHei" w:eastAsia="Microsoft JhengHei" w:hAnsi="Microsoft JhengHei"/>
          <w:b/>
          <w:bCs/>
          <w:sz w:val="20"/>
          <w:szCs w:val="20"/>
        </w:rPr>
        <w:t xml:space="preserve">驗證商業模型與供應鏈的落地性</w:t>
      </w:r>
      <w:r>
        <w:rPr>
          <w:rFonts w:ascii="Microsoft JhengHei" w:cs="Microsoft JhengHei" w:eastAsia="Microsoft JhengHei" w:hAnsi="Microsoft JhengHei"/>
          <w:sz w:val="20"/>
          <w:szCs w:val="20"/>
        </w:rPr>
        <w:t xml:space="preserve">——透過採訪系統電集團／電統能源內部的財務與採購策略人員，取得 BoM 成本結構、原物料供應商配合度、量產定價策略等第一手商業情報，證明 Sysblade 不只是技術可行，更是商業可行。</w:t>
      </w:r>
    </w:p>
    <w:p>
      <w:pPr>
        <w:pStyle w:val="ListParagraph"/>
        <w:numPr>
          <w:ilvl w:val="0"/>
          <w:numId w:val="2"/>
        </w:numPr>
        <w:spacing w:after="80" w:line="340"/>
      </w:pPr>
      <w:r>
        <w:rPr>
          <w:rFonts w:ascii="Microsoft JhengHei" w:cs="Microsoft JhengHei" w:eastAsia="Microsoft JhengHei" w:hAnsi="Microsoft JhengHei"/>
          <w:b/>
          <w:bCs/>
          <w:sz w:val="20"/>
          <w:szCs w:val="20"/>
        </w:rPr>
        <w:t xml:space="preserve">建立智慧財產權保護策略</w:t>
      </w:r>
      <w:r>
        <w:rPr>
          <w:rFonts w:ascii="Microsoft JhengHei" w:cs="Microsoft JhengHei" w:eastAsia="Microsoft JhengHei" w:hAnsi="Microsoft JhengHei"/>
          <w:sz w:val="20"/>
          <w:szCs w:val="20"/>
        </w:rPr>
        <w:t xml:space="preserve">——尋求專業法律人士針對混合拓樸架構、邊緣 AI BMS 演算法、數位孿生平台等核心技術的專利申請可行性與 IP 佈局策略提供諮詢意見，為未來技轉或商業化鋪路。</w:t>
      </w:r>
    </w:p>
    <w:p>
      <w:pPr>
        <w:spacing w:after="160" w:before="280"/>
      </w:pPr>
      <w:r>
        <w:rPr>
          <w:rFonts w:ascii="Microsoft JhengHei" w:cs="Microsoft JhengHei" w:eastAsia="Microsoft JhengHei" w:hAnsi="Microsoft JhengHei"/>
          <w:color w:val="C0392B"/>
          <w:sz w:val="26"/>
          <w:szCs w:val="26"/>
        </w:rPr>
        <w:t xml:space="preserve">▎ </w:t>
      </w:r>
      <w:r>
        <w:rPr>
          <w:rFonts w:ascii="Microsoft JhengHei" w:cs="Microsoft JhengHei" w:eastAsia="Microsoft JhengHei" w:hAnsi="Microsoft JhengHei"/>
          <w:b/>
          <w:bCs/>
          <w:color w:val="1A3A5C"/>
          <w:sz w:val="26"/>
          <w:szCs w:val="26"/>
        </w:rPr>
        <w:t xml:space="preserve">三、執行方式——四大實作面向</w:t>
      </w:r>
    </w:p>
    <w:p>
      <w:pPr>
        <w:spacing w:after="120" w:line="360"/>
        <w:jc w:val="both"/>
      </w:pPr>
      <w:r>
        <w:rPr>
          <w:rFonts w:ascii="Microsoft JhengHei" w:cs="Microsoft JhengHei" w:eastAsia="Microsoft JhengHei" w:hAnsi="Microsoft JhengHei"/>
          <w:sz w:val="20"/>
          <w:szCs w:val="20"/>
        </w:rPr>
        <w:t xml:space="preserve">根據 14 天時程與 NT$ 30,000 預算的現實約束，團隊將資源集中於以下四大面向：</w:t>
      </w:r>
    </w:p>
    <w:p>
      <w:pPr>
        <w:spacing w:after="120" w:before="200"/>
      </w:pPr>
      <w:r>
        <w:rPr>
          <w:rFonts w:ascii="Microsoft JhengHei" w:cs="Microsoft JhengHei" w:eastAsia="Microsoft JhengHei" w:hAnsi="Microsoft JhengHei"/>
          <w:b/>
          <w:bCs/>
          <w:color w:val="2E86C1"/>
          <w:sz w:val="22"/>
          <w:szCs w:val="22"/>
        </w:rPr>
        <w:t xml:space="preserve">面向一：軟體深化與驗證</w:t>
      </w:r>
    </w:p>
    <w:p>
      <w:pPr>
        <w:spacing w:after="120" w:line="360"/>
        <w:jc w:val="both"/>
      </w:pPr>
      <w:r>
        <w:rPr>
          <w:rFonts w:ascii="Microsoft JhengHei" w:cs="Microsoft JhengHei" w:eastAsia="Microsoft JhengHei" w:hAnsi="Microsoft JhengHei"/>
          <w:sz w:val="20"/>
          <w:szCs w:val="20"/>
        </w:rPr>
        <w:t xml:space="preserve">在初賽已交付的軟體 stack 基礎上，進行三個層次的深化：</w:t>
      </w:r>
    </w:p>
    <w:p>
      <w:pPr>
        <w:pStyle w:val="ListParagraph"/>
        <w:numPr>
          <w:ilvl w:val="0"/>
          <w:numId w:val="3"/>
        </w:numPr>
        <w:spacing w:after="80" w:line="340"/>
      </w:pPr>
      <w:r>
        <w:rPr>
          <w:rFonts w:ascii="Microsoft JhengHei" w:cs="Microsoft JhengHei" w:eastAsia="Microsoft JhengHei" w:hAnsi="Microsoft JhengHei"/>
          <w:b/>
          <w:bCs/>
          <w:sz w:val="20"/>
          <w:szCs w:val="20"/>
        </w:rPr>
        <w:t xml:space="preserve">PyBaMM 電化學模擬擴展：</w:t>
      </w:r>
      <w:r>
        <w:rPr>
          <w:rFonts w:ascii="Microsoft JhengHei" w:cs="Microsoft JhengHei" w:eastAsia="Microsoft JhengHei" w:hAnsi="Microsoft JhengHei"/>
          <w:sz w:val="20"/>
          <w:szCs w:val="20"/>
        </w:rPr>
        <w:t xml:space="preserve">將現有的單一工況模擬擴展為多參數掃描（溫度 -10°C – 55°C、C-rate 0.5C – 3C、SOC 窗口 20% – 80%），產出完整的混合拓樸效能地圖（heatmap），證明 5.7× 削峰與 3.5× 電壓抑制不只在單一工況成立，而是在寬廣操作範圍內穩健可靠。</w:t>
      </w:r>
    </w:p>
    <w:p>
      <w:pPr>
        <w:pStyle w:val="ListParagraph"/>
        <w:numPr>
          <w:ilvl w:val="0"/>
          <w:numId w:val="3"/>
        </w:numPr>
        <w:spacing w:after="80" w:line="340"/>
      </w:pPr>
      <w:r>
        <w:rPr>
          <w:rFonts w:ascii="Microsoft JhengHei" w:cs="Microsoft JhengHei" w:eastAsia="Microsoft JhengHei" w:hAnsi="Microsoft JhengHei"/>
          <w:b/>
          <w:bCs/>
          <w:sz w:val="20"/>
          <w:szCs w:val="20"/>
        </w:rPr>
        <w:t xml:space="preserve">LSTM 邊緣推論效能驗證：</w:t>
      </w:r>
      <w:r>
        <w:rPr>
          <w:rFonts w:ascii="Microsoft JhengHei" w:cs="Microsoft JhengHei" w:eastAsia="Microsoft JhengHei" w:hAnsi="Microsoft JhengHei"/>
          <w:sz w:val="20"/>
          <w:szCs w:val="20"/>
        </w:rPr>
        <w:t xml:space="preserve">在筆電環境完成 INT8 量化模型的完整效能測試——10,000 次推論取 latency histogram、精度對照 FP32 baseline 的 MAPE 分析、以及不同 batch size 的 throughput 曲線。產出可引用的效能報告，作為白皮書附錄 C 的實測替代。</w:t>
      </w:r>
    </w:p>
    <w:p>
      <w:pPr>
        <w:pStyle w:val="ListParagraph"/>
        <w:numPr>
          <w:ilvl w:val="0"/>
          <w:numId w:val="3"/>
        </w:numPr>
        <w:spacing w:after="80" w:line="340"/>
      </w:pPr>
      <w:r>
        <w:rPr>
          <w:rFonts w:ascii="Microsoft JhengHei" w:cs="Microsoft JhengHei" w:eastAsia="Microsoft JhengHei" w:hAnsi="Microsoft JhengHei"/>
          <w:b/>
          <w:bCs/>
          <w:sz w:val="20"/>
          <w:szCs w:val="20"/>
        </w:rPr>
        <w:t xml:space="preserve">Fleet Dashboard 升級：</w:t>
      </w:r>
      <w:r>
        <w:rPr>
          <w:rFonts w:ascii="Microsoft JhengHei" w:cs="Microsoft JhengHei" w:eastAsia="Microsoft JhengHei" w:hAnsi="Microsoft JhengHei"/>
          <w:sz w:val="20"/>
          <w:szCs w:val="20"/>
        </w:rPr>
        <w:t>將 Dashboard 從靜態展示升級為情境切換式平台——新增 scenario preset switcher（離線以 PyBaMM 預跑 5–10 組工況下 1,000 台模擬設備的 SOH/RUL 分布，評審現場切換 preset 觀察工況差異；受 next.config.mjs `output: "export"` 靜態匯出限制，不在 browser 內即時重跑物理模擬）、故障注入展示（複用 /twin 既有 V4 N-1 sim，呈現單台 BBU 異常時系統層級的告警與調度響應）、以及歷史趨勢時間軸 scrubber。所有展示假 fleet data 的 panel 保留「SIMULATED DATA」watermark，符合白皮書 v2.2 附錄 B 透明度承諾。</w:t>
      </w:r>
    </w:p>
    <w:p>
      <w:pPr>
        <w:spacing w:after="120" w:before="200"/>
      </w:pPr>
      <w:r>
        <w:rPr>
          <w:rFonts w:ascii="Microsoft JhengHei" w:cs="Microsoft JhengHei" w:eastAsia="Microsoft JhengHei" w:hAnsi="Microsoft JhengHei"/>
          <w:b/>
          <w:bCs/>
          <w:color w:val="2E86C1"/>
          <w:sz w:val="22"/>
          <w:szCs w:val="22"/>
        </w:rPr>
        <w:t xml:space="preserve">面向二：業內技術專家背書</w:t>
      </w:r>
    </w:p>
    <w:p>
      <w:pPr>
        <w:spacing w:after="120" w:line="360"/>
        <w:jc w:val="both"/>
      </w:pPr>
      <w:r>
        <w:rPr>
          <w:rFonts w:ascii="Microsoft JhengHei" w:cs="Microsoft JhengHei" w:eastAsia="Microsoft JhengHei" w:hAnsi="Microsoft JhengHei"/>
          <w:sz w:val="20"/>
          <w:szCs w:val="20"/>
        </w:rPr>
        <w:t xml:space="preserve">透過系統電集團的業界人脈網絡，或團隊自行聯繫，邀請具備相關產業經驗的技術專家針對以下三項核心技術主張進行審查：</w:t>
      </w:r>
    </w:p>
    <w:p>
      <w:pPr>
        <w:pStyle w:val="ListParagraph"/>
        <w:numPr>
          <w:ilvl w:val="0"/>
          <w:numId w:val="3"/>
        </w:numPr>
        <w:spacing w:after="80" w:line="340"/>
      </w:pPr>
      <w:r>
        <w:rPr>
          <w:rFonts w:ascii="Microsoft JhengHei" w:cs="Microsoft JhengHei" w:eastAsia="Microsoft JhengHei" w:hAnsi="Microsoft JhengHei"/>
          <w:b/>
          <w:bCs/>
          <w:sz w:val="20"/>
          <w:szCs w:val="20"/>
        </w:rPr>
        <w:t xml:space="preserve">混合 LFP＋LIC 拓樸的物理可行性：</w:t>
      </w:r>
      <w:r>
        <w:rPr>
          <w:rFonts w:ascii="Microsoft JhengHei" w:cs="Microsoft JhengHei" w:eastAsia="Microsoft JhengHei" w:hAnsi="Microsoft JhengHei"/>
          <w:sz w:val="20"/>
          <w:szCs w:val="20"/>
        </w:rPr>
        <w:t xml:space="preserve">削峰比宣稱值的合理性、互補濾波控制律的穩定性、以及從 8S scaled-down 外推至 15S 量產規格的可信度。</w:t>
      </w:r>
    </w:p>
    <w:p>
      <w:pPr>
        <w:pStyle w:val="ListParagraph"/>
        <w:numPr>
          <w:ilvl w:val="0"/>
          <w:numId w:val="3"/>
        </w:numPr>
        <w:spacing w:after="80" w:line="340"/>
      </w:pPr>
      <w:r>
        <w:rPr>
          <w:rFonts w:ascii="Microsoft JhengHei" w:cs="Microsoft JhengHei" w:eastAsia="Microsoft JhengHei" w:hAnsi="Microsoft JhengHei"/>
          <w:b/>
          <w:bCs/>
          <w:sz w:val="20"/>
          <w:szCs w:val="20"/>
        </w:rPr>
        <w:t xml:space="preserve">邊緣 AI BMS 的部署可行性：</w:t>
      </w:r>
      <w:r>
        <w:rPr>
          <w:rFonts w:ascii="Microsoft JhengHei" w:cs="Microsoft JhengHei" w:eastAsia="Microsoft JhengHei" w:hAnsi="Microsoft JhengHei"/>
          <w:sz w:val="20"/>
          <w:szCs w:val="20"/>
        </w:rPr>
        <w:t xml:space="preserve">INT8 LSTM 模型在 STM32N6 NPU 上的推論延遲估算合理性、即時 SOH/RUL 預測的工程價值、以及與傳統 BMS 方案的比較優勢。</w:t>
      </w:r>
    </w:p>
    <w:p>
      <w:pPr>
        <w:pStyle w:val="ListParagraph"/>
        <w:numPr>
          <w:ilvl w:val="0"/>
          <w:numId w:val="3"/>
        </w:numPr>
        <w:spacing w:after="80" w:line="340"/>
      </w:pPr>
      <w:r>
        <w:rPr>
          <w:rFonts w:ascii="Microsoft JhengHei" w:cs="Microsoft JhengHei" w:eastAsia="Microsoft JhengHei" w:hAnsi="Microsoft JhengHei"/>
          <w:b/>
          <w:bCs/>
          <w:sz w:val="20"/>
          <w:szCs w:val="20"/>
        </w:rPr>
        <w:t xml:space="preserve">系統層級 SaaS 架構的擴展性：</w:t>
      </w:r>
      <w:r>
        <w:rPr>
          <w:rFonts w:ascii="Microsoft JhengHei" w:cs="Microsoft JhengHei" w:eastAsia="Microsoft JhengHei" w:hAnsi="Microsoft JhengHei"/>
          <w:sz w:val="20"/>
          <w:szCs w:val="20"/>
        </w:rPr>
        <w:t xml:space="preserve">Fleet 級數位孿生 Dashboard 的資料架構能否支撐 1,000+ 台設備的即時監控、告警延遲是否滿足資料中心 SLA 要求。</w:t>
      </w:r>
    </w:p>
    <w:p>
      <w:pPr>
        <w:spacing w:after="120" w:line="360"/>
        <w:jc w:val="both"/>
      </w:pPr>
      <w:r>
        <w:rPr>
          <w:rFonts w:ascii="Microsoft JhengHei" w:cs="Microsoft JhengHei" w:eastAsia="Microsoft JhengHei" w:hAnsi="Microsoft JhengHei"/>
          <w:b/>
          <w:bCs/>
          <w:sz w:val="20"/>
          <w:szCs w:val="20"/>
        </w:rPr>
        <w:t xml:space="preserve">產出形式：</w:t>
      </w:r>
      <w:r>
        <w:rPr>
          <w:rFonts w:ascii="Microsoft JhengHei" w:cs="Microsoft JhengHei" w:eastAsia="Microsoft JhengHei" w:hAnsi="Microsoft JhengHei"/>
          <w:sz w:val="20"/>
          <w:szCs w:val="20"/>
        </w:rPr>
        <w:t xml:space="preserve">每位受訪專家產出一份結構化的「技術可行性評估意見書」（含專家簡歷、評估範疇、結論與建議），經受訪者同意後納入複賽簡報附錄。</w:t>
      </w:r>
    </w:p>
    <w:p>
      <w:pPr>
        <w:spacing w:after="120" w:before="200"/>
      </w:pPr>
      <w:r>
        <w:rPr>
          <w:rFonts w:ascii="Microsoft JhengHei" w:cs="Microsoft JhengHei" w:eastAsia="Microsoft JhengHei" w:hAnsi="Microsoft JhengHei"/>
          <w:b/>
          <w:bCs/>
          <w:color w:val="2E86C1"/>
          <w:sz w:val="22"/>
          <w:szCs w:val="22"/>
        </w:rPr>
        <w:t xml:space="preserve">面向三：商業模型與供應鏈論證</w:t>
      </w:r>
    </w:p>
    <w:p>
      <w:pPr>
        <w:spacing w:after="120" w:line="360"/>
        <w:jc w:val="both"/>
      </w:pPr>
      <w:r>
        <w:rPr>
          <w:rFonts w:ascii="Microsoft JhengHei" w:cs="Microsoft JhengHei" w:eastAsia="Microsoft JhengHei" w:hAnsi="Microsoft JhengHei"/>
          <w:sz w:val="20"/>
          <w:szCs w:val="20"/>
        </w:rPr>
        <w:t xml:space="preserve">採訪系統電集團（Sysgration）與電統能源內部的財務規劃、採購策略、以及產品管理人員，取得以下商業面向的第一手資訊：</w:t>
      </w:r>
    </w:p>
    <w:p>
      <w:pPr>
        <w:pStyle w:val="ListParagraph"/>
        <w:numPr>
          <w:ilvl w:val="0"/>
          <w:numId w:val="3"/>
        </w:numPr>
        <w:spacing w:after="80" w:line="340"/>
      </w:pPr>
      <w:r>
        <w:rPr>
          <w:rFonts w:ascii="Microsoft JhengHei" w:cs="Microsoft JhengHei" w:eastAsia="Microsoft JhengHei" w:hAnsi="Microsoft JhengHei"/>
          <w:b/>
          <w:bCs/>
          <w:sz w:val="20"/>
          <w:szCs w:val="20"/>
        </w:rPr>
        <w:t xml:space="preserve">BoM 成本結構驗證：</w:t>
      </w:r>
      <w:r>
        <w:rPr>
          <w:rFonts w:ascii="Microsoft JhengHei" w:cs="Microsoft JhengHei" w:eastAsia="Microsoft JhengHei" w:hAnsi="Microsoft JhengHei"/>
          <w:sz w:val="20"/>
          <w:szCs w:val="20"/>
        </w:rPr>
        <w:t xml:space="preserve">白皮書 v2.2 估算的單台 BBU BoM（LFP 電芯、LIC 模組、BMS、被動元件）是否符合實際供應商報價水準，量產時的成本下降曲線預期。</w:t>
      </w:r>
    </w:p>
    <w:p>
      <w:pPr>
        <w:pStyle w:val="ListParagraph"/>
        <w:numPr>
          <w:ilvl w:val="0"/>
          <w:numId w:val="3"/>
        </w:numPr>
        <w:spacing w:after="80" w:line="340"/>
      </w:pPr>
      <w:r>
        <w:rPr>
          <w:rFonts w:ascii="Microsoft JhengHei" w:cs="Microsoft JhengHei" w:eastAsia="Microsoft JhengHei" w:hAnsi="Microsoft JhengHei"/>
          <w:b/>
          <w:bCs/>
          <w:sz w:val="20"/>
          <w:szCs w:val="20"/>
        </w:rPr>
        <w:t xml:space="preserve">供應鏈可行性：</w:t>
      </w:r>
      <w:r>
        <w:rPr>
          <w:rFonts w:ascii="Microsoft JhengHei" w:cs="Microsoft JhengHei" w:eastAsia="Microsoft JhengHei" w:hAnsi="Microsoft JhengHei"/>
          <w:sz w:val="20"/>
          <w:szCs w:val="20"/>
        </w:rPr>
        <w:t xml:space="preserve">關鍵物料（車規 LFP 電芯、Eaton LIC 模組）的供應商配合意願、lead time、MOQ、以及是否有替代供應商選項。</w:t>
      </w:r>
    </w:p>
    <w:p>
      <w:pPr>
        <w:pStyle w:val="ListParagraph"/>
        <w:numPr>
          <w:ilvl w:val="0"/>
          <w:numId w:val="3"/>
        </w:numPr>
        <w:spacing w:after="80" w:line="340"/>
      </w:pPr>
      <w:r>
        <w:rPr>
          <w:rFonts w:ascii="Microsoft JhengHei" w:cs="Microsoft JhengHei" w:eastAsia="Microsoft JhengHei" w:hAnsi="Microsoft JhengHei"/>
          <w:b/>
          <w:bCs/>
          <w:sz w:val="20"/>
          <w:szCs w:val="20"/>
        </w:rPr>
        <w:t xml:space="preserve">定價與市場定位：</w:t>
      </w:r>
      <w:r>
        <w:rPr>
          <w:rFonts w:ascii="Microsoft JhengHei" w:cs="Microsoft JhengHei" w:eastAsia="Microsoft JhengHei" w:hAnsi="Microsoft JhengHei"/>
          <w:sz w:val="20"/>
          <w:szCs w:val="20"/>
        </w:rPr>
        <w:t xml:space="preserve">相對於現有資料中心 BBU 方案（如 Vertiv、Eaton 現有產品線）的價格競爭力分析、目標客戶輪廓、以及 go-to-market 策略建議。</w:t>
      </w:r>
    </w:p>
    <w:p>
      <w:pPr>
        <w:pStyle w:val="ListParagraph"/>
        <w:numPr>
          <w:ilvl w:val="0"/>
          <w:numId w:val="3"/>
        </w:numPr>
        <w:spacing w:after="80" w:line="340"/>
      </w:pPr>
      <w:r>
        <w:rPr>
          <w:rFonts w:ascii="Microsoft JhengHei" w:cs="Microsoft JhengHei" w:eastAsia="Microsoft JhengHei" w:hAnsi="Microsoft JhengHei"/>
          <w:b/>
          <w:bCs/>
          <w:sz w:val="20"/>
          <w:szCs w:val="20"/>
        </w:rPr>
        <w:t xml:space="preserve">內部資源對接可能性：</w:t>
      </w:r>
      <w:r>
        <w:rPr>
          <w:rFonts w:ascii="Microsoft JhengHei" w:cs="Microsoft JhengHei" w:eastAsia="Microsoft JhengHei" w:hAnsi="Microsoft JhengHei"/>
          <w:sz w:val="20"/>
          <w:szCs w:val="20"/>
        </w:rPr>
        <w:t xml:space="preserve">系統電集團既有的生產線、供應鏈關係與通路資源，是否有機會在 EVT/DVT 階段提供支援。</w:t>
      </w:r>
    </w:p>
    <w:p>
      <w:pPr>
        <w:spacing w:after="120" w:line="360"/>
        <w:jc w:val="both"/>
      </w:pPr>
      <w:r>
        <w:rPr>
          <w:rFonts w:ascii="Microsoft JhengHei" w:cs="Microsoft JhengHei" w:eastAsia="Microsoft JhengHei" w:hAnsi="Microsoft JhengHei"/>
          <w:b/>
          <w:bCs/>
          <w:sz w:val="20"/>
          <w:szCs w:val="20"/>
        </w:rPr>
        <w:t xml:space="preserve">產出形式：</w:t>
      </w:r>
      <w:r>
        <w:rPr>
          <w:rFonts w:ascii="Microsoft JhengHei" w:cs="Microsoft JhengHei" w:eastAsia="Microsoft JhengHei" w:hAnsi="Microsoft JhengHei"/>
          <w:sz w:val="20"/>
          <w:szCs w:val="20"/>
        </w:rPr>
        <w:t xml:space="preserve">整理為「商業可行性評估報告」，包含訪談摘要（經受訪者同意）、關鍵數據點、以及團隊基於訪談結果更新的商業計畫摘要。</w:t>
      </w:r>
    </w:p>
    <w:p>
      <w:pPr>
        <w:spacing w:after="120" w:before="200"/>
      </w:pPr>
      <w:r>
        <w:rPr>
          <w:rFonts w:ascii="Microsoft JhengHei" w:cs="Microsoft JhengHei" w:eastAsia="Microsoft JhengHei" w:hAnsi="Microsoft JhengHei"/>
          <w:b/>
          <w:bCs/>
          <w:color w:val="2E86C1"/>
          <w:sz w:val="22"/>
          <w:szCs w:val="22"/>
        </w:rPr>
        <w:t xml:space="preserve">面向四：智慧財產權法律諮詢</w:t>
      </w:r>
    </w:p>
    <w:p>
      <w:pPr>
        <w:spacing w:after="120" w:line="360"/>
        <w:jc w:val="both"/>
      </w:pPr>
      <w:r>
        <w:rPr>
          <w:rFonts w:ascii="Microsoft JhengHei" w:cs="Microsoft JhengHei" w:eastAsia="Microsoft JhengHei" w:hAnsi="Microsoft JhengHei"/>
          <w:sz w:val="20"/>
          <w:szCs w:val="20"/>
        </w:rPr>
        <w:t xml:space="preserve">尋求具專利法或科技法律背景的專業人士，針對 Sysblade HyperBuffer 的核心技術進行 IP 策略諮詢：</w:t>
      </w:r>
    </w:p>
    <w:p>
      <w:pPr>
        <w:pStyle w:val="ListParagraph"/>
        <w:numPr>
          <w:ilvl w:val="0"/>
          <w:numId w:val="3"/>
        </w:numPr>
        <w:spacing w:after="80" w:line="340"/>
      </w:pPr>
      <w:r>
        <w:rPr>
          <w:rFonts w:ascii="Microsoft JhengHei" w:cs="Microsoft JhengHei" w:eastAsia="Microsoft JhengHei" w:hAnsi="Microsoft JhengHei"/>
          <w:b/>
          <w:bCs/>
          <w:sz w:val="20"/>
          <w:szCs w:val="20"/>
        </w:rPr>
        <w:t xml:space="preserve">專利申請可行性評估：</w:t>
      </w:r>
      <w:r>
        <w:rPr>
          <w:rFonts w:ascii="Microsoft JhengHei" w:cs="Microsoft JhengHei" w:eastAsia="Microsoft JhengHei" w:hAnsi="Microsoft JhengHei"/>
          <w:sz w:val="20"/>
          <w:szCs w:val="20"/>
        </w:rPr>
        <w:t xml:space="preserve">混合 LFP＋LIC 拓樸架構、互補濾波控制律演算法、邊緣 AI BMS 即時推論方法、以及 Fleet 級數位孿生監控架構，是否具備新穎性與進步性，適合申請發明專利或新型專利。</w:t>
      </w:r>
    </w:p>
    <w:p>
      <w:pPr>
        <w:pStyle w:val="ListParagraph"/>
        <w:numPr>
          <w:ilvl w:val="0"/>
          <w:numId w:val="3"/>
        </w:numPr>
        <w:spacing w:after="80" w:line="340"/>
      </w:pPr>
      <w:r>
        <w:rPr>
          <w:rFonts w:ascii="Microsoft JhengHei" w:cs="Microsoft JhengHei" w:eastAsia="Microsoft JhengHei" w:hAnsi="Microsoft JhengHei"/>
          <w:b/>
          <w:bCs/>
          <w:sz w:val="20"/>
          <w:szCs w:val="20"/>
        </w:rPr>
        <w:t xml:space="preserve">先前技術檢索（Prior Art Search）：</w:t>
      </w:r>
      <w:r>
        <w:rPr>
          <w:rFonts w:ascii="Microsoft JhengHei" w:cs="Microsoft JhengHei" w:eastAsia="Microsoft JhengHei" w:hAnsi="Microsoft JhengHei"/>
          <w:sz w:val="20"/>
          <w:szCs w:val="20"/>
        </w:rPr>
        <w:t xml:space="preserve">初步檢索相關領域的既有專利，評估 Sysblade 技術方案與現有專利的差異化程度，識別潛在的迴避設計需求。</w:t>
      </w:r>
    </w:p>
    <w:p>
      <w:pPr>
        <w:pStyle w:val="ListParagraph"/>
        <w:numPr>
          <w:ilvl w:val="0"/>
          <w:numId w:val="3"/>
        </w:numPr>
        <w:spacing w:after="80" w:line="340"/>
      </w:pPr>
      <w:r>
        <w:rPr>
          <w:rFonts w:ascii="Microsoft JhengHei" w:cs="Microsoft JhengHei" w:eastAsia="Microsoft JhengHei" w:hAnsi="Microsoft JhengHei"/>
          <w:b/>
          <w:bCs/>
          <w:sz w:val="20"/>
          <w:szCs w:val="20"/>
        </w:rPr>
        <w:t xml:space="preserve">IP 佈局策略建議：</w:t>
      </w:r>
      <w:r>
        <w:rPr>
          <w:rFonts w:ascii="Microsoft JhengHei" w:cs="Microsoft JhengHei" w:eastAsia="Microsoft JhengHei" w:hAnsi="Microsoft JhengHei"/>
          <w:sz w:val="20"/>
          <w:szCs w:val="20"/>
        </w:rPr>
        <w:t xml:space="preserve">建議優先申請的專利標的、申請地區（台灣、美國、中國）、以及與系統電集團間的 IP 歸屬與授權架構。</w:t>
      </w:r>
    </w:p>
    <w:p>
      <w:pPr>
        <w:pStyle w:val="ListParagraph"/>
        <w:numPr>
          <w:ilvl w:val="0"/>
          <w:numId w:val="3"/>
        </w:numPr>
        <w:spacing w:after="80" w:line="340"/>
      </w:pPr>
      <w:r>
        <w:rPr>
          <w:rFonts w:ascii="Microsoft JhengHei" w:cs="Microsoft JhengHei" w:eastAsia="Microsoft JhengHei" w:hAnsi="Microsoft JhengHei"/>
          <w:b/>
          <w:bCs/>
          <w:sz w:val="20"/>
          <w:szCs w:val="20"/>
        </w:rPr>
        <w:t xml:space="preserve">技轉與商業化法律框架：</w:t>
      </w:r>
      <w:r>
        <w:rPr>
          <w:rFonts w:ascii="Microsoft JhengHei" w:cs="Microsoft JhengHei" w:eastAsia="Microsoft JhengHei" w:hAnsi="Microsoft JhengHei"/>
          <w:sz w:val="20"/>
          <w:szCs w:val="20"/>
        </w:rPr>
        <w:t xml:space="preserve">若未來進入系統電集團內部孵化或外部創業，所需的技術授權合約、競業條款等法律架構建議。</w:t>
      </w:r>
    </w:p>
    <w:p>
      <w:pPr>
        <w:spacing w:after="120" w:line="360"/>
        <w:jc w:val="both"/>
      </w:pPr>
      <w:r>
        <w:rPr>
          <w:rFonts w:ascii="Microsoft JhengHei" w:cs="Microsoft JhengHei" w:eastAsia="Microsoft JhengHei" w:hAnsi="Microsoft JhengHei"/>
          <w:b/>
          <w:bCs/>
          <w:sz w:val="20"/>
          <w:szCs w:val="20"/>
        </w:rPr>
        <w:t xml:space="preserve">產出形式：</w:t>
      </w:r>
      <w:r>
        <w:rPr>
          <w:rFonts w:ascii="Microsoft JhengHei" w:cs="Microsoft JhengHei" w:eastAsia="Microsoft JhengHei" w:hAnsi="Microsoft JhengHei"/>
          <w:sz w:val="20"/>
          <w:szCs w:val="20"/>
        </w:rPr>
        <w:t xml:space="preserve">「智慧財產權策略備忘錄」，包含專利可行性初步評估、先前技術檢索摘要、以及 IP 佈局路線圖建議。</w:t>
      </w:r>
    </w:p>
    <w:p>
      <w:r>
        <w:br w:type="page"/>
      </w:r>
    </w:p>
    <w:p>
      <w:pPr>
        <w:pBdr>
          <w:bottom w:val="single" w:color="C0392B" w:sz="4" w:space="4"/>
        </w:pBdr>
        <w:spacing w:after="200" w:before="360"/>
      </w:pPr>
      <w:r>
        <w:rPr>
          <w:rFonts w:ascii="Microsoft JhengHei" w:cs="Microsoft JhengHei" w:eastAsia="Microsoft JhengHei" w:hAnsi="Microsoft JhengHei"/>
          <w:b/>
          <w:bCs/>
          <w:color w:val="1A3A5C"/>
          <w:sz w:val="32"/>
          <w:szCs w:val="32"/>
        </w:rPr>
        <w:t xml:space="preserve">貳、目標設定與評估方式（KPI）</w:t>
      </w:r>
    </w:p>
    <w:p>
      <w:pPr>
        <w:spacing w:after="120" w:line="360"/>
        <w:jc w:val="both"/>
      </w:pPr>
      <w:r>
        <w:rPr>
          <w:rFonts w:ascii="Microsoft JhengHei" w:cs="Microsoft JhengHei" w:eastAsia="Microsoft JhengHei" w:hAnsi="Microsoft JhengHei"/>
          <w:sz w:val="20"/>
          <w:szCs w:val="20"/>
        </w:rPr>
        <w:t xml:space="preserve">本企劃以 4 件 Milestone（M1–M4）作為可量化的 KPI，每一件都有明確的 artifact 產出與 Pass/Fail 判定基準。四件全部到位即構成完整的「技術可行 → 商業可行 → 法律可行」論述閉環。</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400"/>
        <w:gridCol w:w="2200"/>
        <w:gridCol w:w="700"/>
        <w:gridCol w:w="1426"/>
      </w:tblGrid>
      <w:tr>
        <w:tc>
          <w:tcPr>
            <w:tcW w:type="dxa" w:w="7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KPI #</w:t>
            </w:r>
          </w:p>
        </w:tc>
        <w:tc>
          <w:tcPr>
            <w:tcW w:type="dxa" w:w="16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Milestone 名稱</w:t>
            </w:r>
          </w:p>
        </w:tc>
        <w:tc>
          <w:tcPr>
            <w:tcW w:type="dxa" w:w="24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證據 Artifact</w:t>
            </w:r>
          </w:p>
        </w:tc>
        <w:tc>
          <w:tcPr>
            <w:tcW w:type="dxa" w:w="22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Pass 判定基準</w:t>
            </w:r>
          </w:p>
        </w:tc>
        <w:tc>
          <w:tcPr>
            <w:tcW w:type="dxa" w:w="7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面向</w:t>
            </w:r>
          </w:p>
        </w:tc>
        <w:tc>
          <w:tcPr>
            <w:tcW w:type="dxa" w:w="1426"/>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目前狀態</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Microsoft JhengHei" w:cs="Microsoft JhengHei" w:eastAsia="Microsoft JhengHei" w:hAnsi="Microsoft JhengHei"/>
                <w:b w:val="false"/>
                <w:bCs w:val="false"/>
                <w:color w:val="000000"/>
                <w:sz w:val="20"/>
                <w:szCs w:val="20"/>
              </w:rPr>
              <w:t xml:space="preserve">M1</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軟體驗證完整度</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模擬 heatmap + latency report + Dashboard 升級版</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參數掃描 ≥ 27 組工況、LSTM laptop CPU INT8（n=10,000）p99 &lt; 300 µs（對既有 baseline 245 µs 留 ~20% margin；BBU 計畫 §5.3 之 STM32N6 &lt; 200 µs / Pi 5 &lt; 1 ms 為 production 目標，不在本里程碑驗證範圍）、Dashboard scenario preset 切換功能 ≥ 3 項</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Microsoft JhengHei" w:cs="Microsoft JhengHei" w:eastAsia="Microsoft JhengHei" w:hAnsi="Microsoft JhengHei"/>
                <w:b w:val="false"/>
                <w:bCs w:val="false"/>
                <w:color w:val="000000"/>
                <w:sz w:val="20"/>
                <w:szCs w:val="20"/>
              </w:rPr>
              <w:t xml:space="preserve">一</w:t>
            </w:r>
          </w:p>
        </w:tc>
        <w:tc>
          <w:tcPr>
            <w:tcW w:type="dxa" w:w="1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 執行中</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Microsoft JhengHei" w:cs="Microsoft JhengHei" w:eastAsia="Microsoft JhengHei" w:hAnsi="Microsoft JhengHei"/>
                <w:b w:val="false"/>
                <w:bCs w:val="false"/>
                <w:color w:val="000000"/>
                <w:sz w:val="20"/>
                <w:szCs w:val="20"/>
              </w:rPr>
              <w:t xml:space="preserve">M2</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技術背書取得</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 2 份具名技術可行性評估意見書</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受訪者具 ≥ 5 年相關產業經驗，意見書涵蓋三項核心技術主張</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Microsoft JhengHei" w:cs="Microsoft JhengHei" w:eastAsia="Microsoft JhengHei" w:hAnsi="Microsoft JhengHei"/>
                <w:b w:val="false"/>
                <w:bCs w:val="false"/>
                <w:color w:val="000000"/>
                <w:sz w:val="20"/>
                <w:szCs w:val="20"/>
              </w:rPr>
              <w:t xml:space="preserve">二</w:t>
            </w:r>
          </w:p>
        </w:tc>
        <w:tc>
          <w:tcPr>
            <w:tcW w:type="dxa" w:w="1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 聯繫中</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Microsoft JhengHei" w:cs="Microsoft JhengHei" w:eastAsia="Microsoft JhengHei" w:hAnsi="Microsoft JhengHei"/>
                <w:b w:val="false"/>
                <w:bCs w:val="false"/>
                <w:color w:val="000000"/>
                <w:sz w:val="20"/>
                <w:szCs w:val="20"/>
              </w:rPr>
              <w:t xml:space="preserve">M3</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商業模型論證</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商業可行性評估報告（含訪談摘要）</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 2 位內部人員訪談完成，BoM 驗證 + 供應鏈評估 + 定價分析三項到位</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Microsoft JhengHei" w:cs="Microsoft JhengHei" w:eastAsia="Microsoft JhengHei" w:hAnsi="Microsoft JhengHei"/>
                <w:b w:val="false"/>
                <w:bCs w:val="false"/>
                <w:color w:val="000000"/>
                <w:sz w:val="20"/>
                <w:szCs w:val="20"/>
              </w:rPr>
              <w:t xml:space="preserve">三</w:t>
            </w:r>
          </w:p>
        </w:tc>
        <w:tc>
          <w:tcPr>
            <w:tcW w:type="dxa" w:w="1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 協調中</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Microsoft JhengHei" w:cs="Microsoft JhengHei" w:eastAsia="Microsoft JhengHei" w:hAnsi="Microsoft JhengHei"/>
                <w:b w:val="false"/>
                <w:bCs w:val="false"/>
                <w:color w:val="000000"/>
                <w:sz w:val="20"/>
                <w:szCs w:val="20"/>
              </w:rPr>
              <w:t xml:space="preserve">M4</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IP 法律策略</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智慧財產權策略備忘錄</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專利可行性評估 + prior art 檢索 + IP 佈局路線圖三項到位</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Microsoft JhengHei" w:cs="Microsoft JhengHei" w:eastAsia="Microsoft JhengHei" w:hAnsi="Microsoft JhengHei"/>
                <w:b w:val="false"/>
                <w:bCs w:val="false"/>
                <w:color w:val="000000"/>
                <w:sz w:val="20"/>
                <w:szCs w:val="20"/>
              </w:rPr>
              <w:t xml:space="preserve">四</w:t>
            </w:r>
          </w:p>
        </w:tc>
        <w:tc>
          <w:tcPr>
            <w:tcW w:type="dxa" w:w="1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 待排</w:t>
            </w:r>
          </w:p>
        </w:tc>
      </w:tr>
    </w:tbl>
    <w:p>
      <w:pPr>
        <w:spacing w:after="80"/>
      </w:pPr>
    </w:p>
    <w:p>
      <w:pPr>
        <w:spacing w:after="160" w:before="280"/>
      </w:pPr>
      <w:r>
        <w:rPr>
          <w:rFonts w:ascii="Microsoft JhengHei" w:cs="Microsoft JhengHei" w:eastAsia="Microsoft JhengHei" w:hAnsi="Microsoft JhengHei"/>
          <w:color w:val="C0392B"/>
          <w:sz w:val="26"/>
          <w:szCs w:val="26"/>
        </w:rPr>
        <w:t xml:space="preserve">▎ </w:t>
      </w:r>
      <w:r>
        <w:rPr>
          <w:rFonts w:ascii="Microsoft JhengHei" w:cs="Microsoft JhengHei" w:eastAsia="Microsoft JhengHei" w:hAnsi="Microsoft JhengHei"/>
          <w:b/>
          <w:bCs/>
          <w:color w:val="1A3A5C"/>
          <w:sz w:val="26"/>
          <w:szCs w:val="26"/>
        </w:rPr>
        <w:t xml:space="preserve">KPI 閉環邏輯</w:t>
      </w:r>
    </w:p>
    <w:p>
      <w:pPr>
        <w:pStyle w:val="ListParagraph"/>
        <w:numPr>
          <w:ilvl w:val="0"/>
          <w:numId w:val="3"/>
        </w:numPr>
        <w:spacing w:after="80" w:line="340"/>
      </w:pPr>
      <w:r>
        <w:rPr>
          <w:rFonts w:ascii="Microsoft JhengHei" w:cs="Microsoft JhengHei" w:eastAsia="Microsoft JhengHei" w:hAnsi="Microsoft JhengHei"/>
          <w:b/>
          <w:bCs/>
          <w:sz w:val="20"/>
          <w:szCs w:val="20"/>
        </w:rPr>
        <w:t xml:space="preserve">M1（軟體驗證）</w:t>
      </w:r>
      <w:r>
        <w:rPr>
          <w:rFonts w:ascii="Microsoft JhengHei" w:cs="Microsoft JhengHei" w:eastAsia="Microsoft JhengHei" w:hAnsi="Microsoft JhengHei"/>
          <w:sz w:val="20"/>
          <w:szCs w:val="20"/>
        </w:rPr>
        <w:t xml:space="preserve">是所有外部背書的基礎——唯有軟體 stack 本身足夠成熟且數據可信，技術專家與商業人士的評估才有意義。</w:t>
      </w:r>
    </w:p>
    <w:p>
      <w:pPr>
        <w:pStyle w:val="ListParagraph"/>
        <w:numPr>
          <w:ilvl w:val="0"/>
          <w:numId w:val="3"/>
        </w:numPr>
        <w:spacing w:after="80" w:line="340"/>
      </w:pPr>
      <w:r>
        <w:rPr>
          <w:rFonts w:ascii="Microsoft JhengHei" w:cs="Microsoft JhengHei" w:eastAsia="Microsoft JhengHei" w:hAnsi="Microsoft JhengHei"/>
          <w:b/>
          <w:bCs/>
          <w:sz w:val="20"/>
          <w:szCs w:val="20"/>
        </w:rPr>
        <w:t xml:space="preserve">M2（技術背書）→ M3（商業論證）：</w:t>
      </w:r>
      <w:r>
        <w:rPr>
          <w:rFonts w:ascii="Microsoft JhengHei" w:cs="Microsoft JhengHei" w:eastAsia="Microsoft JhengHei" w:hAnsi="Microsoft JhengHei"/>
          <w:sz w:val="20"/>
          <w:szCs w:val="20"/>
        </w:rPr>
        <w:t xml:space="preserve">技術可行性確認後，商業模型的成本估算與市場定位才有技術基礎；反之，商業面的反饋也可能回頭影響技術規格的取捨。</w:t>
      </w:r>
    </w:p>
    <w:p>
      <w:pPr>
        <w:pStyle w:val="ListParagraph"/>
        <w:numPr>
          <w:ilvl w:val="0"/>
          <w:numId w:val="3"/>
        </w:numPr>
        <w:spacing w:after="80" w:line="340"/>
      </w:pPr>
      <w:r>
        <w:rPr>
          <w:rFonts w:ascii="Microsoft JhengHei" w:cs="Microsoft JhengHei" w:eastAsia="Microsoft JhengHei" w:hAnsi="Microsoft JhengHei"/>
          <w:b/>
          <w:bCs/>
          <w:sz w:val="20"/>
          <w:szCs w:val="20"/>
        </w:rPr>
        <w:t xml:space="preserve">M4（IP 策略）</w:t>
      </w:r>
      <w:r>
        <w:rPr>
          <w:rFonts w:ascii="Microsoft JhengHei" w:cs="Microsoft JhengHei" w:eastAsia="Microsoft JhengHei" w:hAnsi="Microsoft JhengHei"/>
          <w:sz w:val="20"/>
          <w:szCs w:val="20"/>
        </w:rPr>
        <w:t xml:space="preserve">貫穿全局——專利佈局需同時考慮技術的新穎性（M1/M2 輸入）與商業化路徑（M3 輸入），形成保護傘。</w:t>
      </w:r>
    </w:p>
    <w:p>
      <w:pPr>
        <w:spacing w:after="160" w:before="280"/>
      </w:pPr>
      <w:r>
        <w:rPr>
          <w:rFonts w:ascii="Microsoft JhengHei" w:cs="Microsoft JhengHei" w:eastAsia="Microsoft JhengHei" w:hAnsi="Microsoft JhengHei"/>
          <w:color w:val="C0392B"/>
          <w:sz w:val="26"/>
          <w:szCs w:val="26"/>
        </w:rPr>
        <w:t xml:space="preserve">▎ </w:t>
      </w:r>
      <w:r>
        <w:rPr>
          <w:rFonts w:ascii="Microsoft JhengHei" w:cs="Microsoft JhengHei" w:eastAsia="Microsoft JhengHei" w:hAnsi="Microsoft JhengHei"/>
          <w:b/>
          <w:bCs/>
          <w:color w:val="1A3A5C"/>
          <w:sz w:val="26"/>
          <w:szCs w:val="26"/>
        </w:rPr>
        <w:t xml:space="preserve">評估時間點</w:t>
      </w:r>
    </w:p>
    <w:p>
      <w:pPr>
        <w:pStyle w:val="ListParagraph"/>
        <w:numPr>
          <w:ilvl w:val="0"/>
          <w:numId w:val="3"/>
        </w:numPr>
        <w:spacing w:after="80" w:line="340"/>
      </w:pPr>
      <w:r>
        <w:rPr>
          <w:rFonts w:ascii="Microsoft JhengHei" w:cs="Microsoft JhengHei" w:eastAsia="Microsoft JhengHei" w:hAnsi="Microsoft JhengHei"/>
          <w:b/>
          <w:bCs/>
          <w:sz w:val="20"/>
          <w:szCs w:val="20"/>
        </w:rPr>
        <w:t xml:space="preserve">W1 Review（6/3）：</w:t>
      </w:r>
      <w:r>
        <w:rPr>
          <w:rFonts w:ascii="Microsoft JhengHei" w:cs="Microsoft JhengHei" w:eastAsia="Microsoft JhengHei" w:hAnsi="Microsoft JhengHei"/>
          <w:sz w:val="20"/>
          <w:szCs w:val="20"/>
        </w:rPr>
        <w:t xml:space="preserve">M1 軟體驗證核心模組完成（模擬 heatmap + latency report），訪談對象全數確認。</w:t>
      </w:r>
    </w:p>
    <w:p>
      <w:pPr>
        <w:pStyle w:val="ListParagraph"/>
        <w:numPr>
          <w:ilvl w:val="0"/>
          <w:numId w:val="3"/>
        </w:numPr>
        <w:spacing w:after="80" w:line="340"/>
      </w:pPr>
      <w:r>
        <w:rPr>
          <w:rFonts w:ascii="Microsoft JhengHei" w:cs="Microsoft JhengHei" w:eastAsia="Microsoft JhengHei" w:hAnsi="Microsoft JhengHei"/>
          <w:b/>
          <w:bCs/>
          <w:sz w:val="20"/>
          <w:szCs w:val="20"/>
        </w:rPr>
        <w:t xml:space="preserve">W2 Review（6/8）：</w:t>
      </w:r>
      <w:r>
        <w:rPr>
          <w:rFonts w:ascii="Microsoft JhengHei" w:cs="Microsoft JhengHei" w:eastAsia="Microsoft JhengHei" w:hAnsi="Microsoft JhengHei"/>
          <w:sz w:val="20"/>
          <w:szCs w:val="20"/>
        </w:rPr>
        <w:t xml:space="preserve">M2 技術背書 + M3 商業訪談完成，M4 法律諮詢至少啟動。此為「全部證據到位」的最後期限。</w:t>
      </w:r>
    </w:p>
    <w:p>
      <w:pPr>
        <w:pStyle w:val="ListParagraph"/>
        <w:numPr>
          <w:ilvl w:val="0"/>
          <w:numId w:val="3"/>
        </w:numPr>
        <w:spacing w:after="80" w:line="340"/>
      </w:pPr>
      <w:r>
        <w:rPr>
          <w:rFonts w:ascii="Microsoft JhengHei" w:cs="Microsoft JhengHei" w:eastAsia="Microsoft JhengHei" w:hAnsi="Microsoft JhengHei"/>
          <w:b/>
          <w:bCs/>
          <w:sz w:val="20"/>
          <w:szCs w:val="20"/>
        </w:rPr>
        <w:t xml:space="preserve">W2+（6/9–6/11）：</w:t>
      </w:r>
      <w:r>
        <w:rPr>
          <w:rFonts w:ascii="Microsoft JhengHei" w:cs="Microsoft JhengHei" w:eastAsia="Microsoft JhengHei" w:hAnsi="Microsoft JhengHei"/>
          <w:sz w:val="20"/>
          <w:szCs w:val="20"/>
        </w:rPr>
        <w:t xml:space="preserve">整合進簡報、dry-run、答辯練習。無新 KPI 產出，專注交付品質。</w:t>
      </w:r>
    </w:p>
    <w:p>
      <w:r>
        <w:br w:type="page"/>
      </w:r>
    </w:p>
    <w:p>
      <w:pPr>
        <w:pBdr>
          <w:bottom w:val="single" w:color="C0392B" w:sz="4" w:space="4"/>
        </w:pBdr>
        <w:spacing w:after="200" w:before="360"/>
      </w:pPr>
      <w:r>
        <w:rPr>
          <w:rFonts w:ascii="Microsoft JhengHei" w:cs="Microsoft JhengHei" w:eastAsia="Microsoft JhengHei" w:hAnsi="Microsoft JhengHei"/>
          <w:b/>
          <w:bCs/>
          <w:color w:val="1A3A5C"/>
          <w:sz w:val="32"/>
          <w:szCs w:val="32"/>
        </w:rPr>
        <w:t xml:space="preserve">參、預算與成本</w:t>
      </w:r>
    </w:p>
    <w:p>
      <w:pPr>
        <w:spacing w:after="160" w:before="280"/>
      </w:pPr>
      <w:r>
        <w:rPr>
          <w:rFonts w:ascii="Microsoft JhengHei" w:cs="Microsoft JhengHei" w:eastAsia="Microsoft JhengHei" w:hAnsi="Microsoft JhengHei"/>
          <w:color w:val="C0392B"/>
          <w:sz w:val="26"/>
          <w:szCs w:val="26"/>
        </w:rPr>
        <w:t xml:space="preserve">▎ </w:t>
      </w:r>
      <w:r>
        <w:rPr>
          <w:rFonts w:ascii="Microsoft JhengHei" w:cs="Microsoft JhengHei" w:eastAsia="Microsoft JhengHei" w:hAnsi="Microsoft JhengHei"/>
          <w:b/>
          <w:bCs/>
          <w:color w:val="1A3A5C"/>
          <w:sz w:val="26"/>
          <w:szCs w:val="26"/>
        </w:rPr>
        <w:t xml:space="preserve">一、預算總覽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20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金額（NT$）</w:t>
            </w:r>
          </w:p>
        </w:tc>
        <w:tc>
          <w:tcPr>
            <w:tcW w:type="dxa" w:w="4026"/>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預算上限</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Microsoft JhengHei" w:cs="Microsoft JhengHei" w:eastAsia="Microsoft JhengHei" w:hAnsi="Microsoft JhengHei"/>
                <w:b w:val="false"/>
                <w:bCs w:val="false"/>
                <w:color w:val="000000"/>
                <w:sz w:val="20"/>
                <w:szCs w:val="20"/>
              </w:rPr>
              <w:t xml:space="preserve">30,000</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系統電集團贊助金</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預估總支出</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Microsoft JhengHei" w:cs="Microsoft JhengHei" w:eastAsia="Microsoft JhengHei" w:hAnsi="Microsoft JhengHei"/>
                <w:b w:val="false"/>
                <w:bCs w:val="false"/>
                <w:color w:val="000000"/>
                <w:sz w:val="20"/>
                <w:szCs w:val="20"/>
              </w:rPr>
              <w:t xml:space="preserve">25,000 – 30,000</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依訪談形式與法律諮詢費率彈性調整</w:t>
            </w:r>
          </w:p>
        </w:tc>
      </w:tr>
    </w:tbl>
    <w:p>
      <w:pPr>
        <w:spacing w:after="160" w:before="280"/>
      </w:pPr>
      <w:r>
        <w:rPr>
          <w:rFonts w:ascii="Microsoft JhengHei" w:cs="Microsoft JhengHei" w:eastAsia="Microsoft JhengHei" w:hAnsi="Microsoft JhengHei"/>
          <w:color w:val="C0392B"/>
          <w:sz w:val="26"/>
          <w:szCs w:val="26"/>
        </w:rPr>
        <w:t xml:space="preserve">▎ </w:t>
      </w:r>
      <w:r>
        <w:rPr>
          <w:rFonts w:ascii="Microsoft JhengHei" w:cs="Microsoft JhengHei" w:eastAsia="Microsoft JhengHei" w:hAnsi="Microsoft JhengHei"/>
          <w:b/>
          <w:bCs/>
          <w:color w:val="1A3A5C"/>
          <w:sz w:val="26"/>
          <w:szCs w:val="26"/>
        </w:rPr>
        <w:t xml:space="preserve">二、費用明細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600"/>
        <w:gridCol w:w="2426"/>
      </w:tblGrid>
      <w:tr>
        <w:tc>
          <w:tcPr>
            <w:tcW w:type="dxa" w:w="18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類別</w:t>
            </w:r>
          </w:p>
        </w:tc>
        <w:tc>
          <w:tcPr>
            <w:tcW w:type="dxa" w:w="32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品項</w:t>
            </w:r>
          </w:p>
        </w:tc>
        <w:tc>
          <w:tcPr>
            <w:tcW w:type="dxa" w:w="16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預估金額（NT$）</w:t>
            </w:r>
          </w:p>
        </w:tc>
        <w:tc>
          <w:tcPr>
            <w:tcW w:type="dxa" w:w="2426"/>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說明</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軟體與雲端</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Vercel 部署、域名</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Microsoft JhengHei" w:cs="Microsoft JhengHei" w:eastAsia="Microsoft JhengHei" w:hAnsi="Microsoft JhengHei"/>
                <w:b w:val="false"/>
                <w:bCs w:val="false"/>
                <w:color w:val="000000"/>
                <w:sz w:val="20"/>
                <w:szCs w:val="20"/>
              </w:rPr>
              <w:t>0 – 1,000</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PyBaMM DFN 為 CPU-bound（SciPy ODE solver），27 組工況 laptop 本機一晚可完成；現有 Vercel Hobby 即可承載 demo 流量；省下的 3–5k 額度建議併入法律諮詢與應急緩衝。</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技術背書</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專家訪談車馬費 / 餐敘 / 禮品</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Microsoft JhengHei" w:cs="Microsoft JhengHei" w:eastAsia="Microsoft JhengHei" w:hAnsi="Microsoft JhengHei"/>
                <w:b w:val="false"/>
                <w:bCs w:val="false"/>
                <w:color w:val="000000"/>
                <w:sz w:val="20"/>
                <w:szCs w:val="20"/>
              </w:rPr>
              <w:t xml:space="preserve">4,000 – 6,000</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預計 2–3 位專家，每位 NT$ 1,500–2,000</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商業訪談</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系統電 / 電統能源內部人員訪談差旅與餐敘</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Microsoft JhengHei" w:cs="Microsoft JhengHei" w:eastAsia="Microsoft JhengHei" w:hAnsi="Microsoft JhengHei"/>
                <w:b w:val="false"/>
                <w:bCs w:val="false"/>
                <w:color w:val="000000"/>
                <w:sz w:val="20"/>
                <w:szCs w:val="20"/>
              </w:rPr>
              <w:t xml:space="preserve">3,000 – 5,000</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預計 2–4 位內部人員，含交通與場地</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法律諮詢</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專利律師 / 智財顧問諮詢費</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Microsoft JhengHei" w:cs="Microsoft JhengHei" w:eastAsia="Microsoft JhengHei" w:hAnsi="Microsoft JhengHei"/>
                <w:b w:val="false"/>
                <w:bCs w:val="false"/>
                <w:color w:val="000000"/>
                <w:sz w:val="20"/>
                <w:szCs w:val="20"/>
              </w:rPr>
              <w:t xml:space="preserve">8,000 – 12,000</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初步諮詢 1–2 次，含 prior art 檢索協助</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文件印製與雜支</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簡報列印、展板、名片、交通雜支</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right"/>
            </w:pPr>
            <w:r>
              <w:rPr>
                <w:rFonts w:ascii="Microsoft JhengHei" w:cs="Microsoft JhengHei" w:eastAsia="Microsoft JhengHei" w:hAnsi="Microsoft JhengHei"/>
                <w:b w:val="false"/>
                <w:bCs w:val="false"/>
                <w:color w:val="000000"/>
                <w:sz w:val="20"/>
                <w:szCs w:val="20"/>
              </w:rPr>
              <w:t xml:space="preserve">2,000 – 3,000</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複賽現場展示相關</w:t>
            </w:r>
          </w:p>
        </w:tc>
      </w:tr>
    </w:tbl>
    <w:p>
      <w:pPr>
        <w:spacing w:after="80"/>
      </w:pPr>
    </w:p>
    <w:p>
      <w:pPr>
        <w:spacing w:after="160" w:before="280"/>
      </w:pPr>
      <w:r>
        <w:rPr>
          <w:rFonts w:ascii="Microsoft JhengHei" w:cs="Microsoft JhengHei" w:eastAsia="Microsoft JhengHei" w:hAnsi="Microsoft JhengHei"/>
          <w:color w:val="C0392B"/>
          <w:sz w:val="26"/>
          <w:szCs w:val="26"/>
        </w:rPr>
        <w:t xml:space="preserve">▎ </w:t>
      </w:r>
      <w:r>
        <w:rPr>
          <w:rFonts w:ascii="Microsoft JhengHei" w:cs="Microsoft JhengHei" w:eastAsia="Microsoft JhengHei" w:hAnsi="Microsoft JhengHei"/>
          <w:b/>
          <w:bCs/>
          <w:color w:val="1A3A5C"/>
          <w:sz w:val="26"/>
          <w:szCs w:val="26"/>
        </w:rPr>
        <w:t xml:space="preserve">三、預算風險與控管</w:t>
      </w:r>
    </w:p>
    <w:p>
      <w:pPr>
        <w:pStyle w:val="ListParagraph"/>
        <w:numPr>
          <w:ilvl w:val="0"/>
          <w:numId w:val="3"/>
        </w:numPr>
        <w:spacing w:after="80" w:line="340"/>
      </w:pPr>
      <w:r>
        <w:rPr>
          <w:rFonts w:ascii="Microsoft JhengHei" w:cs="Microsoft JhengHei" w:eastAsia="Microsoft JhengHei" w:hAnsi="Microsoft JhengHei"/>
          <w:sz w:val="20"/>
          <w:szCs w:val="20"/>
        </w:rPr>
        <w:t xml:space="preserve">法律諮詢為最大變數——若正式律師費超出預算，可改為法律系教授或學長姐免費 / 低費諮詢，或透過學校法律服務中心取得初步意見。</w:t>
      </w:r>
    </w:p>
    <w:p>
      <w:pPr>
        <w:pStyle w:val="ListParagraph"/>
        <w:numPr>
          <w:ilvl w:val="0"/>
          <w:numId w:val="3"/>
        </w:numPr>
        <w:spacing w:after="80" w:line="340"/>
      </w:pPr>
      <w:r>
        <w:rPr>
          <w:rFonts w:ascii="Microsoft JhengHei" w:cs="Microsoft JhengHei" w:eastAsia="Microsoft JhengHei" w:hAnsi="Microsoft JhengHei"/>
          <w:sz w:val="20"/>
          <w:szCs w:val="20"/>
        </w:rPr>
        <w:t xml:space="preserve">技術專家背書若能透過系統電集團內部人脈安排，車馬費可大幅降低。</w:t>
      </w:r>
    </w:p>
    <w:p>
      <w:pPr>
        <w:pStyle w:val="ListParagraph"/>
        <w:numPr>
          <w:ilvl w:val="0"/>
          <w:numId w:val="3"/>
        </w:numPr>
        <w:spacing w:after="80" w:line="340"/>
      </w:pPr>
      <w:r>
        <w:rPr>
          <w:rFonts w:ascii="Microsoft JhengHei" w:cs="Microsoft JhengHei" w:eastAsia="Microsoft JhengHei" w:hAnsi="Microsoft JhengHei"/>
          <w:sz w:val="20"/>
          <w:szCs w:val="20"/>
        </w:rPr>
        <w:t xml:space="preserve">軟體雲端費用可透過學生方案（GCP / AWS 免費額度）控制在 NT$ 3,000 以內。</w:t>
      </w:r>
    </w:p>
    <w:p>
      <w:pPr>
        <w:pStyle w:val="ListParagraph"/>
        <w:numPr>
          <w:ilvl w:val="0"/>
          <w:numId w:val="3"/>
        </w:numPr>
        <w:spacing w:after="80" w:line="340"/>
      </w:pPr>
      <w:r>
        <w:rPr>
          <w:rFonts w:ascii="Microsoft JhengHei" w:cs="Microsoft JhengHei" w:eastAsia="Microsoft JhengHei" w:hAnsi="Microsoft JhengHei"/>
          <w:sz w:val="20"/>
          <w:szCs w:val="20"/>
        </w:rPr>
        <w:t xml:space="preserve">預留 NT$ 2,000–3,000 作為應急緩衝。</w:t>
      </w:r>
    </w:p>
    <w:p>
      <w:r>
        <w:br w:type="page"/>
      </w:r>
    </w:p>
    <w:p>
      <w:pPr>
        <w:pBdr>
          <w:bottom w:val="single" w:color="C0392B" w:sz="4" w:space="4"/>
        </w:pBdr>
        <w:spacing w:after="200" w:before="360"/>
      </w:pPr>
      <w:r>
        <w:rPr>
          <w:rFonts w:ascii="Microsoft JhengHei" w:cs="Microsoft JhengHei" w:eastAsia="Microsoft JhengHei" w:hAnsi="Microsoft JhengHei"/>
          <w:b/>
          <w:bCs/>
          <w:color w:val="1A3A5C"/>
          <w:sz w:val="32"/>
          <w:szCs w:val="32"/>
        </w:rPr>
        <w:t xml:space="preserve">肆、執行時程</w:t>
      </w:r>
    </w:p>
    <w:p>
      <w:pPr>
        <w:spacing w:after="120" w:line="360"/>
        <w:jc w:val="both"/>
      </w:pPr>
      <w:r>
        <w:rPr>
          <w:rFonts w:ascii="Microsoft JhengHei" w:cs="Microsoft JhengHei" w:eastAsia="Microsoft JhengHei" w:hAnsi="Microsoft JhengHei"/>
          <w:sz w:val="20"/>
          <w:szCs w:val="20"/>
        </w:rPr>
        <w:t xml:space="preserve">全案自 2026/05/28 起至 2026/06/11 複賽日止，共 14 天，分為 2 週。假設 5 人團隊，每人每週投入 20–30 小時。每週末設有 review gate。</w:t>
      </w:r>
    </w:p>
    <w:p>
      <w:pPr>
        <w:spacing w:after="160" w:before="280"/>
      </w:pPr>
      <w:r>
        <w:rPr>
          <w:rFonts w:ascii="Microsoft JhengHei" w:cs="Microsoft JhengHei" w:eastAsia="Microsoft JhengHei" w:hAnsi="Microsoft JhengHei"/>
          <w:color w:val="C0392B"/>
          <w:sz w:val="26"/>
          <w:szCs w:val="26"/>
        </w:rPr>
        <w:t xml:space="preserve">▎ </w:t>
      </w:r>
      <w:r>
        <w:rPr>
          <w:rFonts w:ascii="Microsoft JhengHei" w:cs="Microsoft JhengHei" w:eastAsia="Microsoft JhengHei" w:hAnsi="Microsoft JhengHei"/>
          <w:b/>
          <w:bCs/>
          <w:color w:val="1A3A5C"/>
          <w:sz w:val="26"/>
          <w:szCs w:val="26"/>
        </w:rPr>
        <w:t xml:space="preserve">W1（5/28–6/3）：軟體深化 × 訪談啟動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800"/>
        <w:gridCol w:w="1600"/>
        <w:gridCol w:w="1526"/>
      </w:tblGrid>
      <w:tr>
        <w:tc>
          <w:tcPr>
            <w:tcW w:type="dxa" w:w="11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日期</w:t>
            </w:r>
          </w:p>
        </w:tc>
        <w:tc>
          <w:tcPr>
            <w:tcW w:type="dxa" w:w="48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任務</w:t>
            </w:r>
          </w:p>
        </w:tc>
        <w:tc>
          <w:tcPr>
            <w:tcW w:type="dxa" w:w="16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產出 / KPI</w:t>
            </w:r>
          </w:p>
        </w:tc>
        <w:tc>
          <w:tcPr>
            <w:tcW w:type="dxa" w:w="1526"/>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負責</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5/28 Wed</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策略轉向會議：確認四大面向分工、訪談對象名單初擬、軟體任務拆解</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執行計畫鎖定</w:t>
            </w:r>
          </w:p>
        </w:tc>
        <w:tc>
          <w:tcPr>
            <w:tcW w:type="dxa" w:w="1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全員</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5/29 Thu</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PyBaMM 多參數掃描腳本開發（溫度 × C-rate × SOC 窗口 = 27 組工況）</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掃描腳本完成</w:t>
            </w:r>
          </w:p>
        </w:tc>
        <w:tc>
          <w:tcPr>
            <w:tcW w:type="dxa" w:w="1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軟體</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5/30 Fri</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執行參數掃描 + 產出 heatmap 視覺化；同步發出技術專家邀約信</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heatmap 初版</w:t>
            </w:r>
          </w:p>
        </w:tc>
        <w:tc>
          <w:tcPr>
            <w:tcW w:type="dxa" w:w="1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軟體 / 企劃</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5/31 Sat</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LSTM 效能完整測試（10,000 次推論 + MAPE 分析 + throughput 曲線）</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latency report</w:t>
            </w:r>
          </w:p>
        </w:tc>
        <w:tc>
          <w:tcPr>
            <w:tcW w:type="dxa" w:w="1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軟體</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6/1 Sun</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Dashboard 升級：scenario preset switcher（離線預跑 5–10 組工況）+ 故障注入展示（複用 /twin V4 N-1 sim）+ 歷史趨勢時間軸 scrubber</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Dashboard v2 上線</w:t>
            </w:r>
          </w:p>
        </w:tc>
        <w:tc>
          <w:tcPr>
            <w:tcW w:type="dxa" w:w="1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軟體</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6/2 Mon</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聯繫系統電 / 電統能源內部人員安排訪談；聯繫法律顧問</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訪談排程確認</w:t>
            </w:r>
          </w:p>
        </w:tc>
        <w:tc>
          <w:tcPr>
            <w:tcW w:type="dxa" w:w="1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企劃</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6/3 Tue</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W1 Review：M1 軟體驗證到位 + 所有訪談對象確認</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Gate：進入 W2</w:t>
            </w:r>
          </w:p>
        </w:tc>
        <w:tc>
          <w:tcPr>
            <w:tcW w:type="dxa" w:w="1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全員</w:t>
            </w:r>
          </w:p>
        </w:tc>
      </w:tr>
    </w:tbl>
    <w:p>
      <w:pPr>
        <w:spacing w:after="80"/>
      </w:pPr>
    </w:p>
    <w:p>
      <w:pPr>
        <w:spacing w:after="160" w:before="280"/>
      </w:pPr>
      <w:r>
        <w:rPr>
          <w:rFonts w:ascii="Microsoft JhengHei" w:cs="Microsoft JhengHei" w:eastAsia="Microsoft JhengHei" w:hAnsi="Microsoft JhengHei"/>
          <w:color w:val="C0392B"/>
          <w:sz w:val="26"/>
          <w:szCs w:val="26"/>
        </w:rPr>
        <w:t xml:space="preserve">▎ </w:t>
      </w:r>
      <w:r>
        <w:rPr>
          <w:rFonts w:ascii="Microsoft JhengHei" w:cs="Microsoft JhengHei" w:eastAsia="Microsoft JhengHei" w:hAnsi="Microsoft JhengHei"/>
          <w:b/>
          <w:bCs/>
          <w:color w:val="1A3A5C"/>
          <w:sz w:val="26"/>
          <w:szCs w:val="26"/>
        </w:rPr>
        <w:t xml:space="preserve">W2（6/4–6/11）：訪談執行 × 證據整合 × 複賽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800"/>
        <w:gridCol w:w="1600"/>
        <w:gridCol w:w="1526"/>
      </w:tblGrid>
      <w:tr>
        <w:tc>
          <w:tcPr>
            <w:tcW w:type="dxa" w:w="11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日期</w:t>
            </w:r>
          </w:p>
        </w:tc>
        <w:tc>
          <w:tcPr>
            <w:tcW w:type="dxa" w:w="48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任務</w:t>
            </w:r>
          </w:p>
        </w:tc>
        <w:tc>
          <w:tcPr>
            <w:tcW w:type="dxa" w:w="16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產出 / KPI</w:t>
            </w:r>
          </w:p>
        </w:tc>
        <w:tc>
          <w:tcPr>
            <w:tcW w:type="dxa" w:w="1526"/>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負責</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6/4 Wed</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技術專家訪談 #1 + 商業訪談 #1（系統電財務 / 採購）</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訪談紀錄</w:t>
            </w:r>
          </w:p>
        </w:tc>
        <w:tc>
          <w:tcPr>
            <w:tcW w:type="dxa" w:w="1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企劃 / 技術</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6/5 Thu</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技術專家訪談 #2 + 商業訪談 #2（電統能源產品策略）；法律諮詢會議</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M2 + M3 初版</w:t>
            </w:r>
          </w:p>
        </w:tc>
        <w:tc>
          <w:tcPr>
            <w:tcW w:type="dxa" w:w="1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企劃 / 技術</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6/6 Fri</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整理訪談紀錄 → 產出技術意見書 + 商業報告 + IP 備忘錄初稿</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M2 / M3 / M4 文件</w:t>
            </w:r>
          </w:p>
        </w:tc>
        <w:tc>
          <w:tcPr>
            <w:tcW w:type="dxa" w:w="1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企劃</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6/7 Sat</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四件證據整合進複賽簡報；Dashboard demo 流程設計</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簡報初版</w:t>
            </w:r>
          </w:p>
        </w:tc>
        <w:tc>
          <w:tcPr>
            <w:tcW w:type="dxa" w:w="1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簡報</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6/8 Sun</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W2 Review：M1–M4 全部到位確認；答辯模擬 #1</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Gate：證據閉環</w:t>
            </w:r>
          </w:p>
        </w:tc>
        <w:tc>
          <w:tcPr>
            <w:tcW w:type="dxa" w:w="1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全員</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6/9 Mon</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答辯模擬 #2——針對「為什麼不做硬體？」「spec gap 如何解釋？」集中練習</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Q&amp;A 腳本定稿</w:t>
            </w:r>
          </w:p>
        </w:tc>
        <w:tc>
          <w:tcPr>
            <w:tcW w:type="dxa" w:w="1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全員</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6/10 Tue</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完整 dry-run 30 分鐘（從 Dashboard demo 到 Q&amp;A）× 3 次；簡報最終定稿</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簡報 final</w:t>
            </w:r>
          </w:p>
        </w:tc>
        <w:tc>
          <w:tcPr>
            <w:tcW w:type="dxa" w:w="1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全員</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6/11 Wed</w:t>
            </w:r>
          </w:p>
        </w:tc>
        <w:tc>
          <w:tcPr>
            <w:tcW w:type="dxa" w:w="4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bCs/>
                <w:color w:val="000000"/>
                <w:sz w:val="20"/>
                <w:szCs w:val="20"/>
              </w:rPr>
              <w:t xml:space="preserve">複賽日：現場 demo + 答辯</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bCs/>
                <w:color w:val="000000"/>
                <w:sz w:val="20"/>
                <w:szCs w:val="20"/>
              </w:rPr>
              <w:t xml:space="preserve">複賽交付</w:t>
            </w:r>
          </w:p>
        </w:tc>
        <w:tc>
          <w:tcPr>
            <w:tcW w:type="dxa" w:w="1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全員</w:t>
            </w:r>
          </w:p>
        </w:tc>
      </w:tr>
    </w:tbl>
    <w:p>
      <w:pPr>
        <w:spacing w:after="80"/>
      </w:pPr>
    </w:p>
    <w:p>
      <w:pPr>
        <w:spacing w:after="160" w:before="280"/>
      </w:pPr>
      <w:r>
        <w:rPr>
          <w:rFonts w:ascii="Microsoft JhengHei" w:cs="Microsoft JhengHei" w:eastAsia="Microsoft JhengHei" w:hAnsi="Microsoft JhengHei"/>
          <w:color w:val="C0392B"/>
          <w:sz w:val="26"/>
          <w:szCs w:val="26"/>
        </w:rPr>
        <w:t xml:space="preserve">▎ </w:t>
      </w:r>
      <w:r>
        <w:rPr>
          <w:rFonts w:ascii="Microsoft JhengHei" w:cs="Microsoft JhengHei" w:eastAsia="Microsoft JhengHei" w:hAnsi="Microsoft JhengHei"/>
          <w:b/>
          <w:bCs/>
          <w:color w:val="1A3A5C"/>
          <w:sz w:val="26"/>
          <w:szCs w:val="26"/>
        </w:rPr>
        <w:t xml:space="preserve">降階決策機制</w:t>
      </w:r>
    </w:p>
    <w:p>
      <w:pPr>
        <w:spacing w:after="120" w:line="360"/>
        <w:jc w:val="both"/>
      </w:pPr>
      <w:r>
        <w:rPr>
          <w:rFonts w:ascii="Microsoft JhengHei" w:cs="Microsoft JhengHei" w:eastAsia="Microsoft JhengHei" w:hAnsi="Microsoft JhengHei"/>
          <w:sz w:val="20"/>
          <w:szCs w:val="20"/>
        </w:rPr>
        <w:t xml:space="preserve">任一 review gate 不達標，立即依以下階梯降階：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026"/>
      </w:tblGrid>
      <w:tr>
        <w:tc>
          <w:tcPr>
            <w:tcW w:type="dxa" w:w="10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Plan</w:t>
            </w:r>
          </w:p>
        </w:tc>
        <w:tc>
          <w:tcPr>
            <w:tcW w:type="dxa" w:w="40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規格</w:t>
            </w:r>
          </w:p>
        </w:tc>
        <w:tc>
          <w:tcPr>
            <w:tcW w:type="dxa" w:w="4026"/>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觸發條件</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bCs/>
                <w:color w:val="000000"/>
                <w:sz w:val="20"/>
                <w:szCs w:val="20"/>
              </w:rPr>
              <w:t xml:space="preserve">A（目標）</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四大面向全數到位：軟體深化 + 技術背書 ≥ 2 份 + 商業報告 + IP 備忘錄</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預設執行路徑</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bCs/>
                <w:color w:val="000000"/>
                <w:sz w:val="20"/>
                <w:szCs w:val="20"/>
              </w:rPr>
              <w:t xml:space="preserve">B（精簡）</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軟體深化 + 技術背書 ≥ 1 份 + 商業報告（IP 備忘錄改為口頭說明）</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法律諮詢排程無法在 6/6 前完成</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bCs/>
                <w:color w:val="000000"/>
                <w:sz w:val="20"/>
                <w:szCs w:val="20"/>
              </w:rPr>
              <w:t xml:space="preserve">C（降階）</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軟體深化 + 技術背書 ≥ 1 份（商業面改為團隊自行研究報告）</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系統電 / 電統能源訪談無法安排</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bCs/>
                <w:color w:val="000000"/>
                <w:sz w:val="20"/>
                <w:szCs w:val="20"/>
              </w:rPr>
              <w:t xml:space="preserve">D（最後）</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純軟體 demo + 團隊自撰可行性報告（等同初賽加強版）</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所有外部訪談均無法取得</w:t>
            </w:r>
          </w:p>
        </w:tc>
      </w:tr>
    </w:tbl>
    <w:p>
      <w:r>
        <w:br w:type="page"/>
      </w:r>
    </w:p>
    <w:p>
      <w:pPr>
        <w:pBdr>
          <w:bottom w:val="single" w:color="C0392B" w:sz="4" w:space="4"/>
        </w:pBdr>
        <w:spacing w:after="200" w:before="360"/>
      </w:pPr>
      <w:r>
        <w:rPr>
          <w:rFonts w:ascii="Microsoft JhengHei" w:cs="Microsoft JhengHei" w:eastAsia="Microsoft JhengHei" w:hAnsi="Microsoft JhengHei"/>
          <w:b/>
          <w:bCs/>
          <w:color w:val="1A3A5C"/>
          <w:sz w:val="32"/>
          <w:szCs w:val="32"/>
        </w:rPr>
        <w:t xml:space="preserve">伍、製作物</w:t>
      </w:r>
    </w:p>
    <w:p>
      <w:pPr>
        <w:spacing w:after="160" w:before="280"/>
      </w:pPr>
      <w:r>
        <w:rPr>
          <w:rFonts w:ascii="Microsoft JhengHei" w:cs="Microsoft JhengHei" w:eastAsia="Microsoft JhengHei" w:hAnsi="Microsoft JhengHei"/>
          <w:color w:val="C0392B"/>
          <w:sz w:val="26"/>
          <w:szCs w:val="26"/>
        </w:rPr>
        <w:t xml:space="preserve">▎ </w:t>
      </w:r>
      <w:r>
        <w:rPr>
          <w:rFonts w:ascii="Microsoft JhengHei" w:cs="Microsoft JhengHei" w:eastAsia="Microsoft JhengHei" w:hAnsi="Microsoft JhengHei"/>
          <w:b/>
          <w:bCs/>
          <w:color w:val="1A3A5C"/>
          <w:sz w:val="26"/>
          <w:szCs w:val="26"/>
        </w:rPr>
        <w:t xml:space="preserve">一、軟體製作物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26"/>
      </w:tblGrid>
      <w:tr>
        <w:tc>
          <w:tcPr>
            <w:tcW w:type="dxa" w:w="28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製作物</w:t>
            </w:r>
          </w:p>
        </w:tc>
        <w:tc>
          <w:tcPr>
            <w:tcW w:type="dxa" w:w="38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說明</w:t>
            </w:r>
          </w:p>
        </w:tc>
        <w:tc>
          <w:tcPr>
            <w:tcW w:type="dxa" w:w="2426"/>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狀態</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PyBaMM 多工況 Heatmap</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27 組參數掃描（溫度 × C-rate × SOC）的削峰效能地圖</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 W1 產出</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LSTM 效能報告</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10,000 次推論 latency histogram + FP32/INT8 MAPE 比較 + throughput 曲線</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 W1 產出</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Fleet Dashboard v2</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互動模式 + 故障注入 + 趨勢回放，支援複賽現場 demo</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 W1 產出</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混合控制律 Python 鏡像</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scripts/hybrid_control_emulator.py（已對齊 5.72× 削峰比）</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 已完成</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8S 縮放模擬 Gate</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scripts/generate_scaled_8s_sim.py（M1 ✅ 5.72× / 3.52×）</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 已完成</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Dashboard LIVE 元件（v1.x archive）</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已隨 2026-05-27 硬體退貨從 apps/web 移除；v2.0 為 twin-only，dashboard/twin UI 直接讀 build-time static JSON</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v1.x descope</w:t>
            </w:r>
          </w:p>
        </w:tc>
      </w:tr>
    </w:tbl>
    <w:p>
      <w:pPr>
        <w:spacing w:after="160" w:before="280"/>
      </w:pPr>
      <w:r>
        <w:rPr>
          <w:rFonts w:ascii="Microsoft JhengHei" w:cs="Microsoft JhengHei" w:eastAsia="Microsoft JhengHei" w:hAnsi="Microsoft JhengHei"/>
          <w:color w:val="C0392B"/>
          <w:sz w:val="26"/>
          <w:szCs w:val="26"/>
        </w:rPr>
        <w:t xml:space="preserve">▎ </w:t>
      </w:r>
      <w:r>
        <w:rPr>
          <w:rFonts w:ascii="Microsoft JhengHei" w:cs="Microsoft JhengHei" w:eastAsia="Microsoft JhengHei" w:hAnsi="Microsoft JhengHei"/>
          <w:b/>
          <w:bCs/>
          <w:color w:val="1A3A5C"/>
          <w:sz w:val="26"/>
          <w:szCs w:val="26"/>
        </w:rPr>
        <w:t xml:space="preserve">二、文件製作物（新增）</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26"/>
      </w:tblGrid>
      <w:tr>
        <w:tc>
          <w:tcPr>
            <w:tcW w:type="dxa" w:w="28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文件</w:t>
            </w:r>
          </w:p>
        </w:tc>
        <w:tc>
          <w:tcPr>
            <w:tcW w:type="dxa" w:w="38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內容</w:t>
            </w:r>
          </w:p>
        </w:tc>
        <w:tc>
          <w:tcPr>
            <w:tcW w:type="dxa" w:w="2426"/>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產出時間</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技術可行性評估意見書</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 2 份，含專家簡歷、評估範疇、結論與建議</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W2（6/4–6/6）</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商業可行性評估報告</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BoM 驗證 + 供應鏈評估 + 定價分析 + 訪談摘要</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W2（6/4–6/6）</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智慧財產權策略備忘錄</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專利可行性 + prior art 檢索 + IP 佈局路線圖</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W2（6/5–6/6）</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訪談逐字稿 / 摘要</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所有訪談的結構化紀錄（經受訪者同意）</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隨訪談產出</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複賽簡報</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整合四大面向證據的最終簡報</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W2（6/7–6/10）</w:t>
            </w:r>
          </w:p>
        </w:tc>
      </w:tr>
    </w:tbl>
    <w:p>
      <w:pPr>
        <w:spacing w:after="160" w:before="280"/>
      </w:pPr>
      <w:r>
        <w:rPr>
          <w:rFonts w:ascii="Microsoft JhengHei" w:cs="Microsoft JhengHei" w:eastAsia="Microsoft JhengHei" w:hAnsi="Microsoft JhengHei"/>
          <w:color w:val="C0392B"/>
          <w:sz w:val="26"/>
          <w:szCs w:val="26"/>
        </w:rPr>
        <w:t xml:space="preserve">▎ </w:t>
      </w:r>
      <w:r>
        <w:rPr>
          <w:rFonts w:ascii="Microsoft JhengHei" w:cs="Microsoft JhengHei" w:eastAsia="Microsoft JhengHei" w:hAnsi="Microsoft JhengHei"/>
          <w:b/>
          <w:bCs/>
          <w:color w:val="1A3A5C"/>
          <w:sz w:val="26"/>
          <w:szCs w:val="26"/>
        </w:rPr>
        <w:t xml:space="preserve">三、複賽當日展示物</w:t>
      </w:r>
    </w:p>
    <w:p>
      <w:pPr>
        <w:pStyle w:val="ListParagraph"/>
        <w:numPr>
          <w:ilvl w:val="0"/>
          <w:numId w:val="3"/>
        </w:numPr>
        <w:spacing w:after="80" w:line="340"/>
      </w:pPr>
      <w:r>
        <w:rPr>
          <w:rFonts w:ascii="Microsoft JhengHei" w:cs="Microsoft JhengHei" w:eastAsia="Microsoft JhengHei" w:hAnsi="Microsoft JhengHei"/>
          <w:sz w:val="20"/>
          <w:szCs w:val="20"/>
        </w:rPr>
        <w:t xml:space="preserve">Fleet Dashboard v2 互動 Demo：筆電螢幕投影，評審可現場操作參數調整，觀察 1,000 台模擬設備即時響應。</w:t>
      </w:r>
    </w:p>
    <w:p>
      <w:pPr>
        <w:pStyle w:val="ListParagraph"/>
        <w:numPr>
          <w:ilvl w:val="0"/>
          <w:numId w:val="3"/>
        </w:numPr>
        <w:spacing w:after="80" w:line="340"/>
      </w:pPr>
      <w:r>
        <w:rPr>
          <w:rFonts w:ascii="Microsoft JhengHei" w:cs="Microsoft JhengHei" w:eastAsia="Microsoft JhengHei" w:hAnsi="Microsoft JhengHei"/>
          <w:sz w:val="20"/>
          <w:szCs w:val="20"/>
        </w:rPr>
        <w:t xml:space="preserve">PyBaMM 多工況效能地圖：視覺化展示混合拓樸在 27 組工況下的削峰效能，證明技術穩健性。</w:t>
      </w:r>
    </w:p>
    <w:p>
      <w:pPr>
        <w:pStyle w:val="ListParagraph"/>
        <w:numPr>
          <w:ilvl w:val="0"/>
          <w:numId w:val="3"/>
        </w:numPr>
        <w:spacing w:after="80" w:line="340"/>
      </w:pPr>
      <w:r>
        <w:rPr>
          <w:rFonts w:ascii="Microsoft JhengHei" w:cs="Microsoft JhengHei" w:eastAsia="Microsoft JhengHei" w:hAnsi="Microsoft JhengHei"/>
          <w:sz w:val="20"/>
          <w:szCs w:val="20"/>
        </w:rPr>
        <w:t xml:space="preserve">LSTM 效能報告：推論延遲分佈圖 + 精度比較表，證明邊緣 AI 部署可行性。</w:t>
      </w:r>
    </w:p>
    <w:p>
      <w:pPr>
        <w:pStyle w:val="ListParagraph"/>
        <w:numPr>
          <w:ilvl w:val="0"/>
          <w:numId w:val="3"/>
        </w:numPr>
        <w:spacing w:after="80" w:line="340"/>
      </w:pPr>
      <w:r>
        <w:rPr>
          <w:rFonts w:ascii="Microsoft JhengHei" w:cs="Microsoft JhengHei" w:eastAsia="Microsoft JhengHei" w:hAnsi="Microsoft JhengHei"/>
          <w:sz w:val="20"/>
          <w:szCs w:val="20"/>
        </w:rPr>
        <w:t xml:space="preserve">技術專家背書文件：具名意見書摘要，增強技術主張可信度。</w:t>
      </w:r>
    </w:p>
    <w:p>
      <w:pPr>
        <w:pStyle w:val="ListParagraph"/>
        <w:numPr>
          <w:ilvl w:val="0"/>
          <w:numId w:val="3"/>
        </w:numPr>
        <w:spacing w:after="80" w:line="340"/>
      </w:pPr>
      <w:r>
        <w:rPr>
          <w:rFonts w:ascii="Microsoft JhengHei" w:cs="Microsoft JhengHei" w:eastAsia="Microsoft JhengHei" w:hAnsi="Microsoft JhengHei"/>
          <w:sz w:val="20"/>
          <w:szCs w:val="20"/>
        </w:rPr>
        <w:t xml:space="preserve">商業可行性報告摘要：關鍵數據點與市場分析，展示落地路徑。</w:t>
      </w:r>
    </w:p>
    <w:p>
      <w:pPr>
        <w:pStyle w:val="ListParagraph"/>
        <w:numPr>
          <w:ilvl w:val="0"/>
          <w:numId w:val="3"/>
        </w:numPr>
        <w:spacing w:after="80" w:line="340"/>
      </w:pPr>
      <w:r>
        <w:rPr>
          <w:rFonts w:ascii="Microsoft JhengHei" w:cs="Microsoft JhengHei" w:eastAsia="Microsoft JhengHei" w:hAnsi="Microsoft JhengHei"/>
          <w:sz w:val="20"/>
          <w:szCs w:val="20"/>
        </w:rPr>
        <w:t xml:space="preserve">IP 策略摘要：專利佈局路線圖，展示長期保護策略。</w:t>
      </w:r>
    </w:p>
    <w:p>
      <w:r>
        <w:br w:type="page"/>
      </w:r>
    </w:p>
    <w:p>
      <w:pPr>
        <w:pBdr>
          <w:bottom w:val="single" w:color="C0392B" w:sz="4" w:space="4"/>
        </w:pBdr>
        <w:spacing w:after="200" w:before="360"/>
      </w:pPr>
      <w:r>
        <w:rPr>
          <w:rFonts w:ascii="Microsoft JhengHei" w:cs="Microsoft JhengHei" w:eastAsia="Microsoft JhengHei" w:hAnsi="Microsoft JhengHei"/>
          <w:b/>
          <w:bCs/>
          <w:color w:val="1A3A5C"/>
          <w:sz w:val="32"/>
          <w:szCs w:val="32"/>
        </w:rPr>
        <w:t xml:space="preserve">陸、需要系統電集團／電統能源協助部分</w:t>
      </w:r>
    </w:p>
    <w:p>
      <w:pPr>
        <w:spacing w:after="120" w:line="360"/>
        <w:jc w:val="both"/>
      </w:pPr>
      <w:r>
        <w:rPr>
          <w:rFonts w:ascii="Microsoft JhengHei" w:cs="Microsoft JhengHei" w:eastAsia="Microsoft JhengHei" w:hAnsi="Microsoft JhengHei"/>
          <w:sz w:val="20"/>
          <w:szCs w:val="20"/>
        </w:rPr>
        <w:t xml:space="preserve">本企劃以「自主完成為原則、尋求協助為加分」的態度規劃。以下列出若能取得系統電集團或電統能源的協助，將顯著提升論證完整度的項目，依優先順序排列。</w:t>
      </w:r>
    </w:p>
    <w:p>
      <w:pPr>
        <w:spacing w:after="160" w:before="280"/>
      </w:pPr>
      <w:r>
        <w:rPr>
          <w:rFonts w:ascii="Microsoft JhengHei" w:cs="Microsoft JhengHei" w:eastAsia="Microsoft JhengHei" w:hAnsi="Microsoft JhengHei"/>
          <w:color w:val="C0392B"/>
          <w:sz w:val="26"/>
          <w:szCs w:val="26"/>
        </w:rPr>
        <w:t xml:space="preserve">▎ </w:t>
      </w:r>
      <w:r>
        <w:rPr>
          <w:rFonts w:ascii="Microsoft JhengHei" w:cs="Microsoft JhengHei" w:eastAsia="Microsoft JhengHei" w:hAnsi="Microsoft JhengHei"/>
          <w:b/>
          <w:bCs/>
          <w:color w:val="1A3A5C"/>
          <w:sz w:val="26"/>
          <w:szCs w:val="26"/>
        </w:rPr>
        <w:t xml:space="preserve">一、內部人員訪談安排（高優先）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26"/>
      </w:tblGrid>
      <w:tr>
        <w:tc>
          <w:tcPr>
            <w:tcW w:type="dxa" w:w="22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44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希望協助內容</w:t>
            </w:r>
          </w:p>
        </w:tc>
        <w:tc>
          <w:tcPr>
            <w:tcW w:type="dxa" w:w="2426"/>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若無法取得的替代方案</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財務 / 採購人員訪談</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安排 1–2 位熟悉儲能產品 BoM 成本與供應鏈的內部人員接受 30–60 分鐘訪談</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改以公開財報、產業報告與團隊自行估算替代</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產品策略人員訪談</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安排 1 位了解資料中心 BBU 市場的產品經理或業務人員接受訪談</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改以市場研究報告與競品分析替代</w:t>
            </w:r>
          </w:p>
        </w:tc>
      </w:tr>
    </w:tbl>
    <w:p>
      <w:pPr>
        <w:spacing w:after="160" w:before="280"/>
      </w:pPr>
      <w:r>
        <w:rPr>
          <w:rFonts w:ascii="Microsoft JhengHei" w:cs="Microsoft JhengHei" w:eastAsia="Microsoft JhengHei" w:hAnsi="Microsoft JhengHei"/>
          <w:color w:val="C0392B"/>
          <w:sz w:val="26"/>
          <w:szCs w:val="26"/>
        </w:rPr>
        <w:t xml:space="preserve">▎ </w:t>
      </w:r>
      <w:r>
        <w:rPr>
          <w:rFonts w:ascii="Microsoft JhengHei" w:cs="Microsoft JhengHei" w:eastAsia="Microsoft JhengHei" w:hAnsi="Microsoft JhengHei"/>
          <w:b/>
          <w:bCs/>
          <w:color w:val="1A3A5C"/>
          <w:sz w:val="26"/>
          <w:szCs w:val="26"/>
        </w:rPr>
        <w:t xml:space="preserve">二、技術專家推薦（中優先）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26"/>
      </w:tblGrid>
      <w:tr>
        <w:tc>
          <w:tcPr>
            <w:tcW w:type="dxa" w:w="22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項目</w:t>
            </w:r>
          </w:p>
        </w:tc>
        <w:tc>
          <w:tcPr>
            <w:tcW w:type="dxa" w:w="4400"/>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希望協助內容</w:t>
            </w:r>
          </w:p>
        </w:tc>
        <w:tc>
          <w:tcPr>
            <w:tcW w:type="dxa" w:w="2426"/>
            <w:tcBorders>
              <w:top w:val="single" w:color="BDC3C7" w:sz="1"/>
              <w:left w:val="single" w:color="BDC3C7" w:sz="1"/>
              <w:bottom w:val="single" w:color="BDC3C7" w:sz="1"/>
              <w:right w:val="single" w:color="BDC3C7" w:sz="1"/>
            </w:tcBorders>
            <w:shd w:fill="1A3A5C"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20"/>
                <w:szCs w:val="20"/>
              </w:rPr>
              <w:t xml:space="preserve">若無法取得的替代方案</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儲能 / 電力電子專家推薦</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推薦或引介 1–2 位具備 5 年以上儲能系統或電力電子設計經驗的業界人士</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透過學校教授、學會人脈自行聯繫</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BMS / 嵌入式 AI 專家推薦</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推薦 1 位熟悉 BMS 設計或嵌入式 ML 部署的技術人員</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000000"/>
                <w:sz w:val="20"/>
                <w:szCs w:val="20"/>
              </w:rPr>
              <w:t xml:space="preserve">透過 STM32 社群或學術人脈聯繫</w:t>
            </w:r>
          </w:p>
        </w:tc>
      </w:tr>
    </w:tbl>
    <w:p>
      <w:pPr>
        <w:spacing w:after="160" w:before="280"/>
      </w:pPr>
      <w:r>
        <w:rPr>
          <w:rFonts w:ascii="Microsoft JhengHei" w:cs="Microsoft JhengHei" w:eastAsia="Microsoft JhengHei" w:hAnsi="Microsoft JhengHei"/>
          <w:color w:val="C0392B"/>
          <w:sz w:val="26"/>
          <w:szCs w:val="26"/>
        </w:rPr>
        <w:t xml:space="preserve">▎ </w:t>
      </w:r>
      <w:r>
        <w:rPr>
          <w:rFonts w:ascii="Microsoft JhengHei" w:cs="Microsoft JhengHei" w:eastAsia="Microsoft JhengHei" w:hAnsi="Microsoft JhengHei"/>
          <w:b/>
          <w:bCs/>
          <w:color w:val="1A3A5C"/>
          <w:sz w:val="26"/>
          <w:szCs w:val="26"/>
        </w:rPr>
        <w:t xml:space="preserve">三、法律資源引介（低優先）</w:t>
      </w:r>
    </w:p>
    <w:p>
      <w:pPr>
        <w:pStyle w:val="ListParagraph"/>
        <w:numPr>
          <w:ilvl w:val="0"/>
          <w:numId w:val="3"/>
        </w:numPr>
        <w:spacing w:after="80" w:line="340"/>
      </w:pPr>
      <w:r>
        <w:rPr>
          <w:rFonts w:ascii="Microsoft JhengHei" w:cs="Microsoft JhengHei" w:eastAsia="Microsoft JhengHei" w:hAnsi="Microsoft JhengHei"/>
          <w:sz w:val="20"/>
          <w:szCs w:val="20"/>
        </w:rPr>
        <w:t xml:space="preserve">若集團有合作的專利事務所或法務顧問，引介 1 次免費或低費的初步諮詢機會，將大幅降低 M4 的預算壓力。</w:t>
      </w:r>
    </w:p>
    <w:p>
      <w:pPr>
        <w:pStyle w:val="ListParagraph"/>
        <w:numPr>
          <w:ilvl w:val="0"/>
          <w:numId w:val="3"/>
        </w:numPr>
        <w:spacing w:after="80" w:line="340"/>
      </w:pPr>
      <w:r>
        <w:rPr>
          <w:rFonts w:ascii="Microsoft JhengHei" w:cs="Microsoft JhengHei" w:eastAsia="Microsoft JhengHei" w:hAnsi="Microsoft JhengHei"/>
          <w:sz w:val="20"/>
          <w:szCs w:val="20"/>
        </w:rPr>
        <w:t xml:space="preserve">替代方案：透過學校法律服務中心、法律系教授或校友人脈取得初步意見。</w:t>
      </w:r>
    </w:p>
    <w:p>
      <w:pPr>
        <w:spacing w:after="80"/>
      </w:pPr>
    </w:p>
    <w:p>
      <w:pPr>
        <w:spacing w:after="120" w:line="360"/>
        <w:jc w:val="both"/>
      </w:pPr>
      <w:r>
        <w:rPr>
          <w:rFonts w:ascii="Microsoft JhengHei" w:cs="Microsoft JhengHei" w:eastAsia="Microsoft JhengHei" w:hAnsi="Microsoft JhengHei"/>
          <w:b/>
          <w:bCs/>
          <w:sz w:val="20"/>
          <w:szCs w:val="20"/>
        </w:rPr>
        <w:t xml:space="preserve">以上協助項目均為「有則更好、無則不影響主計畫」的定位。</w:t>
      </w:r>
      <w:r>
        <w:rPr>
          <w:rFonts w:ascii="Microsoft JhengHei" w:cs="Microsoft JhengHei" w:eastAsia="Microsoft JhengHei" w:hAnsi="Microsoft JhengHei"/>
          <w:sz w:val="20"/>
          <w:szCs w:val="20"/>
        </w:rPr>
        <w:t xml:space="preserve">即使完全未獲得協助，Plan A 仍可在現有預算與時程內自主完成，團隊已針對每項缺口準備了明確的替代方案（詳見降階決策機制）。</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Microsoft JhengHei" w:cs="Microsoft JhengHei" w:eastAsia="Microsoft JhengHei" w:hAnsi="Microsoft JhengHei"/>
        <w:color w:val="7F8C8D"/>
        <w:sz w:val="16"/>
        <w:szCs w:val="16"/>
      </w:rPr>
      <w:t xml:space="preserve">C13 五金雜貨店 — ATCC 23rd</w:t>
    </w:r>
    <w:r>
      <w:rPr>
        <w:rFonts w:ascii="Microsoft JhengHei" w:cs="Microsoft JhengHei" w:eastAsia="Microsoft JhengHei" w:hAnsi="Microsoft JhengHei"/>
        <w:sz w:val="16"/>
        <w:szCs w:val="16"/>
      </w:rPr>
      <w:t xml:space="preserve">    </w:t>
    </w:r>
    <w:r>
      <w:rPr>
        <w:rFonts w:ascii="Microsoft JhengHei" w:cs="Microsoft JhengHei" w:eastAsia="Microsoft JhengHei" w:hAnsi="Microsoft JhengHei"/>
        <w:color w:val="7F8C8D"/>
        <w:sz w:val="16"/>
        <w:szCs w:val="16"/>
      </w:rPr>
      <w:fldChar w:fldCharType="begin"/>
      <w:instrText xml:space="preserve">PAGE</w:instrText>
      <w:fldChar w:fldCharType="separate"/>
      <w:fldChar w:fldCharType="end"/>
    </w:r>
    <w:r>
      <w:rPr>
        <w:rFonts w:ascii="Microsoft JhengHei" w:cs="Microsoft JhengHei" w:eastAsia="Microsoft JhengHei" w:hAnsi="Microsoft JhengHei"/>
        <w:color w:val="7F8C8D"/>
        <w:sz w:val="16"/>
        <w:szCs w:val="16"/>
      </w:rPr>
      <w:t xml:space="preserve"> / </w:t>
    </w:r>
    <w:r>
      <w:rPr>
        <w:rFonts w:ascii="Microsoft JhengHei" w:cs="Microsoft JhengHei" w:eastAsia="Microsoft JhengHei" w:hAnsi="Microsoft JhengHei"/>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JhengHei" w:cs="Microsoft JhengHei" w:eastAsia="Microsoft JhengHei" w:hAnsi="Microsoft JhengHei"/>
        <w:i/>
        <w:iCs/>
        <w:color w:val="7F8C8D"/>
        <w:sz w:val="16"/>
        <w:szCs w:val="16"/>
      </w:rPr>
      <w:t xml:space="preserve">Sysblade HyperBuffer — 複賽實作企劃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2026-05-27T17:41:05.464Z</dcterms:created>
  <dcterms:modified xsi:type="dcterms:W3CDTF">2026-05-27T17:41:05.464Z</dcterms:modified>
</cp:coreProperties>
</file>

<file path=docProps/custom.xml><?xml version="1.0" encoding="utf-8"?>
<Properties xmlns="http://schemas.openxmlformats.org/officeDocument/2006/custom-properties" xmlns:vt="http://schemas.openxmlformats.org/officeDocument/2006/docPropsVTypes"/>
</file>