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6675A" w14:textId="77777777" w:rsidR="007A3827" w:rsidRDefault="00000000">
      <w:pPr>
        <w:spacing w:after="60"/>
        <w:jc w:val="center"/>
      </w:pPr>
      <w:r>
        <w:rPr>
          <w:b/>
          <w:bCs/>
          <w:sz w:val="32"/>
          <w:szCs w:val="32"/>
        </w:rPr>
        <w:t>CLAUSE PARSING INSTRUCTIONS</w:t>
      </w:r>
    </w:p>
    <w:p w14:paraId="7907C760" w14:textId="77777777" w:rsidR="007A3827" w:rsidRDefault="00000000">
      <w:pPr>
        <w:spacing w:after="200"/>
        <w:jc w:val="center"/>
      </w:pPr>
      <w:r>
        <w:rPr>
          <w:i/>
          <w:iCs/>
          <w:sz w:val="24"/>
          <w:szCs w:val="24"/>
        </w:rPr>
        <w:t>Early Modern English Legal Records</w:t>
      </w:r>
    </w:p>
    <w:p w14:paraId="3A78AC5B" w14:textId="77777777" w:rsidR="007A3827" w:rsidRDefault="00000000">
      <w:pPr>
        <w:pStyle w:val="Heading1"/>
      </w:pPr>
      <w:r>
        <w:t>PART I: GENERAL RULES</w:t>
      </w:r>
    </w:p>
    <w:p w14:paraId="4278E9EA" w14:textId="77777777" w:rsidR="007A3827" w:rsidRDefault="00000000">
      <w:pPr>
        <w:spacing w:before="40" w:after="80"/>
      </w:pPr>
      <w:r>
        <w:rPr>
          <w:b/>
          <w:bCs/>
        </w:rPr>
        <w:t>Scope.</w:t>
      </w:r>
      <w:r>
        <w:t xml:space="preserve"> These rules apply to all document types. Part II rules for specific document </w:t>
      </w:r>
      <w:proofErr w:type="gramStart"/>
      <w:r>
        <w:t>types</w:t>
      </w:r>
      <w:proofErr w:type="gramEnd"/>
      <w:r>
        <w:t xml:space="preserve"> override Part I where they conflict.</w:t>
      </w:r>
    </w:p>
    <w:p w14:paraId="33B27B18" w14:textId="77777777" w:rsidR="007A3827" w:rsidRDefault="00000000">
      <w:pPr>
        <w:pStyle w:val="Heading2"/>
      </w:pPr>
      <w:r>
        <w:t>1. Input Structure</w:t>
      </w:r>
    </w:p>
    <w:p w14:paraId="61290D53" w14:textId="77777777" w:rsidR="007A3827" w:rsidRDefault="00000000">
      <w:pPr>
        <w:spacing w:before="40" w:after="80"/>
      </w:pPr>
      <w:r>
        <w:rPr>
          <w:b/>
          <w:bCs/>
        </w:rPr>
        <w:t>Header:</w:t>
      </w:r>
      <w:r>
        <w:t xml:space="preserve"> Begins with </w:t>
      </w:r>
      <w:proofErr w:type="spellStart"/>
      <w:proofErr w:type="gramStart"/>
      <w:r>
        <w:rPr>
          <w:rFonts w:ascii="Courier New" w:eastAsia="Courier New" w:hAnsi="Courier New" w:cs="Courier New"/>
          <w:sz w:val="20"/>
          <w:szCs w:val="20"/>
        </w:rPr>
        <w:t>DocID</w:t>
      </w:r>
      <w:proofErr w:type="spellEnd"/>
      <w:r>
        <w:rPr>
          <w:rFonts w:ascii="Courier New" w:eastAsia="Courier New" w:hAnsi="Courier New" w:cs="Courier New"/>
          <w:sz w:val="20"/>
          <w:szCs w:val="20"/>
        </w:rPr>
        <w:t>:</w:t>
      </w:r>
      <w:r>
        <w:t>,</w:t>
      </w:r>
      <w:proofErr w:type="gramEnd"/>
      <w:r>
        <w:t xml:space="preserve"> ends with </w:t>
      </w:r>
      <w:r>
        <w:rPr>
          <w:rFonts w:ascii="Courier New" w:eastAsia="Courier New" w:hAnsi="Courier New" w:cs="Courier New"/>
          <w:sz w:val="20"/>
          <w:szCs w:val="20"/>
        </w:rPr>
        <w:t>&lt;END&gt;</w:t>
      </w:r>
      <w:r>
        <w:t>. Contains document-level metadata only. Never segmented into Clauses.</w:t>
      </w:r>
    </w:p>
    <w:p w14:paraId="7EF11F89" w14:textId="77777777" w:rsidR="007A3827" w:rsidRDefault="00000000">
      <w:pPr>
        <w:spacing w:before="40" w:after="80"/>
      </w:pPr>
      <w:r>
        <w:rPr>
          <w:b/>
          <w:bCs/>
        </w:rPr>
        <w:t>Document Body:</w:t>
      </w:r>
      <w:r>
        <w:t xml:space="preserve"> The historical text. Clause segmentation operates only on the Document Body.</w:t>
      </w:r>
    </w:p>
    <w:p w14:paraId="0353CAAD" w14:textId="77777777" w:rsidR="007A3827" w:rsidRDefault="00000000">
      <w:pPr>
        <w:pStyle w:val="Heading2"/>
      </w:pPr>
      <w:r>
        <w:t>2. Clause Definition</w:t>
      </w:r>
    </w:p>
    <w:p w14:paraId="409304B9" w14:textId="77777777" w:rsidR="007A3827" w:rsidRDefault="00000000">
      <w:pPr>
        <w:spacing w:before="40" w:after="80"/>
      </w:pPr>
      <w:r>
        <w:t>A Clause is a continuous span of document text that expresses one coherent action, assertion, or description. A Clause may express:</w:t>
      </w:r>
    </w:p>
    <w:p w14:paraId="6328F7B0" w14:textId="77777777" w:rsidR="007A3827" w:rsidRDefault="00000000">
      <w:pPr>
        <w:pStyle w:val="ListParagraph"/>
        <w:numPr>
          <w:ilvl w:val="0"/>
          <w:numId w:val="2"/>
        </w:numPr>
        <w:spacing w:before="30" w:after="30"/>
      </w:pPr>
      <w:r>
        <w:t>a single action or occurrence</w:t>
      </w:r>
    </w:p>
    <w:p w14:paraId="35B2FA8C" w14:textId="77777777" w:rsidR="007A3827" w:rsidRDefault="00000000">
      <w:pPr>
        <w:pStyle w:val="ListParagraph"/>
        <w:numPr>
          <w:ilvl w:val="0"/>
          <w:numId w:val="2"/>
        </w:numPr>
        <w:spacing w:before="30" w:after="30"/>
      </w:pPr>
      <w:r>
        <w:t>a tightly linked sequence of actions involving the same participants and subject matter</w:t>
      </w:r>
    </w:p>
    <w:p w14:paraId="2E429E02" w14:textId="77777777" w:rsidR="007A3827" w:rsidRDefault="00000000">
      <w:pPr>
        <w:pStyle w:val="ListParagraph"/>
        <w:numPr>
          <w:ilvl w:val="0"/>
          <w:numId w:val="2"/>
        </w:numPr>
        <w:spacing w:before="30" w:after="30"/>
      </w:pPr>
      <w:r>
        <w:t>a purely descriptive assertion (uncommon)</w:t>
      </w:r>
    </w:p>
    <w:p w14:paraId="21FB190D" w14:textId="6951E4EE" w:rsidR="00191780" w:rsidRDefault="00191780">
      <w:pPr>
        <w:pStyle w:val="ListParagraph"/>
        <w:numPr>
          <w:ilvl w:val="0"/>
          <w:numId w:val="2"/>
        </w:numPr>
        <w:spacing w:before="30" w:after="30"/>
      </w:pPr>
      <w:r>
        <w:t>a pure legal boilerplate phrase not linked to a narrative event, act, or description</w:t>
      </w:r>
    </w:p>
    <w:p w14:paraId="4CB481B3" w14:textId="77777777" w:rsidR="007A3827" w:rsidRDefault="00000000">
      <w:pPr>
        <w:pStyle w:val="Heading2"/>
      </w:pPr>
      <w:r>
        <w:t>3. Output Format</w:t>
      </w:r>
    </w:p>
    <w:p w14:paraId="43E09B1A" w14:textId="77777777" w:rsidR="007A3827" w:rsidRDefault="00000000">
      <w:pPr>
        <w:spacing w:before="40" w:after="80"/>
      </w:pPr>
      <w:r>
        <w:t>Reproduce the Header verbatim, then number each Clause sequentially:</w:t>
      </w:r>
    </w:p>
    <w:p w14:paraId="1AAAFD94" w14:textId="77777777" w:rsidR="007A3827" w:rsidRDefault="00000000">
      <w:pPr>
        <w:spacing w:before="20" w:after="20"/>
        <w:ind w:left="720"/>
      </w:pPr>
      <w:r>
        <w:rPr>
          <w:rFonts w:ascii="Courier New" w:eastAsia="Courier New" w:hAnsi="Courier New" w:cs="Courier New"/>
          <w:sz w:val="20"/>
          <w:szCs w:val="20"/>
        </w:rPr>
        <w:t>[HEADER — verbatim]</w:t>
      </w:r>
    </w:p>
    <w:p w14:paraId="2CCED508" w14:textId="77777777" w:rsidR="007A3827" w:rsidRDefault="007A3827">
      <w:pPr>
        <w:spacing w:before="20" w:after="20"/>
        <w:ind w:left="720"/>
      </w:pPr>
    </w:p>
    <w:p w14:paraId="15CF6B93" w14:textId="77777777" w:rsidR="007A3827" w:rsidRDefault="00000000">
      <w:pPr>
        <w:spacing w:before="20" w:after="20"/>
        <w:ind w:left="720"/>
      </w:pPr>
      <w:r>
        <w:rPr>
          <w:rFonts w:ascii="Courier New" w:eastAsia="Courier New" w:hAnsi="Courier New" w:cs="Courier New"/>
          <w:sz w:val="20"/>
          <w:szCs w:val="20"/>
        </w:rPr>
        <w:t>CLAUSE 001</w:t>
      </w:r>
    </w:p>
    <w:p w14:paraId="515EADCF" w14:textId="77777777" w:rsidR="007A3827" w:rsidRDefault="00000000">
      <w:pPr>
        <w:spacing w:before="20" w:after="20"/>
        <w:ind w:left="720"/>
      </w:pPr>
      <w:r>
        <w:rPr>
          <w:rFonts w:ascii="Courier New" w:eastAsia="Courier New" w:hAnsi="Courier New" w:cs="Courier New"/>
          <w:sz w:val="20"/>
          <w:szCs w:val="20"/>
        </w:rPr>
        <w:t>&lt;exact text span&gt;</w:t>
      </w:r>
    </w:p>
    <w:p w14:paraId="383EBC03" w14:textId="77777777" w:rsidR="007A3827" w:rsidRDefault="007A3827">
      <w:pPr>
        <w:spacing w:before="20" w:after="20"/>
        <w:ind w:left="720"/>
      </w:pPr>
    </w:p>
    <w:p w14:paraId="59BF8273" w14:textId="77777777" w:rsidR="007A3827" w:rsidRDefault="00000000">
      <w:pPr>
        <w:spacing w:before="20" w:after="20"/>
        <w:ind w:left="720"/>
      </w:pPr>
      <w:r>
        <w:rPr>
          <w:rFonts w:ascii="Courier New" w:eastAsia="Courier New" w:hAnsi="Courier New" w:cs="Courier New"/>
          <w:sz w:val="20"/>
          <w:szCs w:val="20"/>
        </w:rPr>
        <w:t>CLAUSE 002</w:t>
      </w:r>
    </w:p>
    <w:p w14:paraId="22FC5AEF" w14:textId="77777777" w:rsidR="007A3827" w:rsidRDefault="00000000">
      <w:pPr>
        <w:spacing w:before="20" w:after="20"/>
        <w:ind w:left="720"/>
      </w:pPr>
      <w:r>
        <w:rPr>
          <w:rFonts w:ascii="Courier New" w:eastAsia="Courier New" w:hAnsi="Courier New" w:cs="Courier New"/>
          <w:sz w:val="20"/>
          <w:szCs w:val="20"/>
        </w:rPr>
        <w:t>&lt;exact text span&gt;</w:t>
      </w:r>
    </w:p>
    <w:p w14:paraId="46393E8B" w14:textId="77777777" w:rsidR="007A3827" w:rsidRDefault="007A3827">
      <w:pPr>
        <w:spacing w:before="20" w:after="20"/>
        <w:ind w:left="720"/>
      </w:pPr>
    </w:p>
    <w:p w14:paraId="1D212B6C" w14:textId="77777777" w:rsidR="007A3827" w:rsidRDefault="00000000">
      <w:pPr>
        <w:spacing w:before="20" w:after="20"/>
        <w:ind w:left="720"/>
      </w:pPr>
      <w:r>
        <w:rPr>
          <w:rFonts w:ascii="Courier New" w:eastAsia="Courier New" w:hAnsi="Courier New" w:cs="Courier New"/>
          <w:sz w:val="20"/>
          <w:szCs w:val="20"/>
        </w:rPr>
        <w:t>...</w:t>
      </w:r>
    </w:p>
    <w:p w14:paraId="1C8B884E" w14:textId="77777777" w:rsidR="007A3827" w:rsidRDefault="007A3827"/>
    <w:p w14:paraId="2FF8E969" w14:textId="77777777" w:rsidR="007A3827" w:rsidRDefault="00000000">
      <w:pPr>
        <w:spacing w:before="40" w:after="80"/>
      </w:pPr>
      <w:r>
        <w:rPr>
          <w:b/>
          <w:bCs/>
        </w:rPr>
        <w:t>Strict constraints:</w:t>
      </w:r>
      <w:r>
        <w:t xml:space="preserve"> Do not alter, paraphrase, </w:t>
      </w:r>
      <w:proofErr w:type="spellStart"/>
      <w:r>
        <w:t>modernise</w:t>
      </w:r>
      <w:proofErr w:type="spellEnd"/>
      <w:r>
        <w:t>, or correct document text. Do not add or remove words. Do not omit any part of the Document Body. Do not add tags, annotations, or commentary.</w:t>
      </w:r>
    </w:p>
    <w:p w14:paraId="7B1F2926" w14:textId="77777777" w:rsidR="007A3827" w:rsidRDefault="00000000">
      <w:pPr>
        <w:pStyle w:val="Heading2"/>
      </w:pPr>
      <w:r>
        <w:t>4. Criteria for Clause Unity</w:t>
      </w:r>
    </w:p>
    <w:p w14:paraId="757A85FF" w14:textId="77777777" w:rsidR="007A3827" w:rsidRDefault="00000000">
      <w:pPr>
        <w:spacing w:before="40" w:after="80"/>
      </w:pPr>
      <w:r>
        <w:t xml:space="preserve">A span is a single Clause when </w:t>
      </w:r>
      <w:proofErr w:type="gramStart"/>
      <w:r>
        <w:t>ALL of</w:t>
      </w:r>
      <w:proofErr w:type="gramEnd"/>
      <w:r>
        <w:t xml:space="preserve"> the following hold:</w:t>
      </w:r>
    </w:p>
    <w:p w14:paraId="787376C1" w14:textId="77777777" w:rsidR="007A3827" w:rsidRDefault="00000000">
      <w:pPr>
        <w:pStyle w:val="ListParagraph"/>
        <w:numPr>
          <w:ilvl w:val="0"/>
          <w:numId w:val="2"/>
        </w:numPr>
        <w:spacing w:before="30" w:after="30"/>
      </w:pPr>
      <w:r>
        <w:rPr>
          <w:b/>
          <w:bCs/>
        </w:rPr>
        <w:t xml:space="preserve">Subject–Verb–Predicate Integrity: </w:t>
      </w:r>
      <w:r>
        <w:t>one grammatical subject–verb–predicate sequence. Subject and predicate cannot be separated without breaking grammatical sense.</w:t>
      </w:r>
    </w:p>
    <w:p w14:paraId="009FB258" w14:textId="77777777" w:rsidR="007A3827" w:rsidRDefault="00000000">
      <w:pPr>
        <w:pStyle w:val="ListParagraph"/>
        <w:numPr>
          <w:ilvl w:val="0"/>
          <w:numId w:val="2"/>
        </w:numPr>
        <w:spacing w:before="30" w:after="30"/>
      </w:pPr>
      <w:r>
        <w:rPr>
          <w:b/>
          <w:bCs/>
        </w:rPr>
        <w:t xml:space="preserve">Unified Participants: </w:t>
      </w:r>
      <w:r>
        <w:t>all actions involve the same person or set of persons.</w:t>
      </w:r>
    </w:p>
    <w:p w14:paraId="0989808F" w14:textId="77777777" w:rsidR="007A3827" w:rsidRDefault="00000000">
      <w:pPr>
        <w:pStyle w:val="ListParagraph"/>
        <w:numPr>
          <w:ilvl w:val="0"/>
          <w:numId w:val="2"/>
        </w:numPr>
        <w:spacing w:before="30" w:after="30"/>
      </w:pPr>
      <w:r>
        <w:rPr>
          <w:b/>
          <w:bCs/>
        </w:rPr>
        <w:t xml:space="preserve">Unified Referent: </w:t>
      </w:r>
      <w:r>
        <w:t>all actions concern the same object, transaction, or situation.</w:t>
      </w:r>
    </w:p>
    <w:p w14:paraId="7B15B654" w14:textId="77777777" w:rsidR="007A3827" w:rsidRDefault="007A3827"/>
    <w:p w14:paraId="0B00ABB1" w14:textId="77777777" w:rsidR="007A3827" w:rsidRDefault="00000000">
      <w:pPr>
        <w:spacing w:before="40" w:after="80"/>
      </w:pPr>
      <w:r>
        <w:t>If a segment contains multiple independent subject–verb frames with genuinely distinct participants or referents, divide it into multiple Clauses.</w:t>
      </w:r>
    </w:p>
    <w:p w14:paraId="33C76810" w14:textId="77777777" w:rsidR="007A3827" w:rsidRDefault="00000000">
      <w:pPr>
        <w:pStyle w:val="Heading2"/>
      </w:pPr>
      <w:r>
        <w:lastRenderedPageBreak/>
        <w:t>5. Clause Types</w:t>
      </w:r>
    </w:p>
    <w:p w14:paraId="03F00196" w14:textId="77777777" w:rsidR="007A3827" w:rsidRDefault="00000000">
      <w:pPr>
        <w:pStyle w:val="Heading3"/>
      </w:pPr>
      <w:r>
        <w:t>Type 1 — Legal Boilerplate</w:t>
      </w:r>
    </w:p>
    <w:p w14:paraId="29798DD1" w14:textId="77777777" w:rsidR="007A3827" w:rsidRDefault="00000000">
      <w:pPr>
        <w:spacing w:before="40" w:after="80"/>
      </w:pPr>
      <w:r>
        <w:rPr>
          <w:i/>
          <w:iCs/>
        </w:rPr>
        <w:t>Test: removing this text would not alter the factual content of the document.</w:t>
      </w:r>
    </w:p>
    <w:p w14:paraId="374258DA" w14:textId="77777777" w:rsidR="007A3827" w:rsidRDefault="00000000">
      <w:pPr>
        <w:spacing w:before="40" w:after="80"/>
      </w:pPr>
      <w:r>
        <w:t>Forms a separate Clause when the text consists primarily of titles, headings, formal introductory language, formulaic opening or closing language, or jurisdictional or procedural framing.</w:t>
      </w:r>
    </w:p>
    <w:p w14:paraId="07577971" w14:textId="77777777" w:rsidR="007A3827" w:rsidRDefault="00000000">
      <w:pPr>
        <w:pStyle w:val="Heading3"/>
      </w:pPr>
      <w:r>
        <w:t>Type 2 — Single Unified Act</w:t>
      </w:r>
    </w:p>
    <w:p w14:paraId="41DA9A26" w14:textId="77777777" w:rsidR="007A3827" w:rsidRDefault="00000000">
      <w:pPr>
        <w:spacing w:before="40" w:after="80"/>
      </w:pPr>
      <w:r>
        <w:rPr>
          <w:i/>
          <w:iCs/>
        </w:rPr>
        <w:t>Test: this text talks or asks about one thing, even if it involves multiple details.</w:t>
      </w:r>
    </w:p>
    <w:p w14:paraId="7A58832F" w14:textId="77777777" w:rsidR="007A3827" w:rsidRDefault="00000000">
      <w:pPr>
        <w:spacing w:before="40" w:after="80"/>
      </w:pPr>
      <w:r>
        <w:t>A separate Clause when the text discusses or asks about one coherent factual matter.</w:t>
      </w:r>
    </w:p>
    <w:p w14:paraId="30ADAB0B" w14:textId="77777777" w:rsidR="007A3827" w:rsidRDefault="00000000">
      <w:pPr>
        <w:pStyle w:val="Heading3"/>
      </w:pPr>
      <w:r>
        <w:t>Type 3 — Tightly Linked Acts</w:t>
      </w:r>
    </w:p>
    <w:p w14:paraId="1187A056" w14:textId="77777777" w:rsidR="007A3827" w:rsidRDefault="00000000">
      <w:pPr>
        <w:spacing w:before="40" w:after="80"/>
      </w:pPr>
      <w:r>
        <w:rPr>
          <w:i/>
          <w:iCs/>
        </w:rPr>
        <w:t>Test: same or mostly the same actors AND same or mostly the same objects throughout.</w:t>
      </w:r>
    </w:p>
    <w:p w14:paraId="1B1EC6D5" w14:textId="77777777" w:rsidR="007A3827" w:rsidRDefault="00000000">
      <w:pPr>
        <w:spacing w:before="40" w:after="80"/>
      </w:pPr>
      <w:r>
        <w:t>A sequence of actions forms a single Clause when the sequence involves the same or mostly the same actors and the same or mostly the same objects.</w:t>
      </w:r>
    </w:p>
    <w:p w14:paraId="06BE86B7" w14:textId="77777777" w:rsidR="007A3827" w:rsidRDefault="00000000">
      <w:pPr>
        <w:spacing w:before="40" w:after="80"/>
      </w:pPr>
      <w:r>
        <w:rPr>
          <w:b/>
          <w:bCs/>
        </w:rPr>
        <w:t xml:space="preserve">Key rule: </w:t>
      </w:r>
      <w:r>
        <w:t>passage of time alone does not break tight linkage. This type commonly arises when a single transaction is described step by step.</w:t>
      </w:r>
    </w:p>
    <w:p w14:paraId="5642C9D6" w14:textId="77777777" w:rsidR="007A3827" w:rsidRDefault="00000000">
      <w:pPr>
        <w:pStyle w:val="Heading3"/>
      </w:pPr>
      <w:r>
        <w:t>Type 4 — New Actors</w:t>
      </w:r>
    </w:p>
    <w:p w14:paraId="5B45E8CA" w14:textId="77777777" w:rsidR="007A3827" w:rsidRDefault="00000000">
      <w:pPr>
        <w:spacing w:before="40" w:after="80"/>
      </w:pPr>
      <w:r>
        <w:rPr>
          <w:i/>
          <w:iCs/>
        </w:rPr>
        <w:t>Test: the same story continues, but someone new has entered the action.</w:t>
      </w:r>
    </w:p>
    <w:p w14:paraId="24006341" w14:textId="77777777" w:rsidR="007A3827" w:rsidRDefault="00000000">
      <w:pPr>
        <w:spacing w:before="40" w:after="80"/>
      </w:pPr>
      <w:r>
        <w:t>Parse as a new Clause when the narrative continues a related line of inquiry but the persons whose conduct is being described change.</w:t>
      </w:r>
    </w:p>
    <w:p w14:paraId="3DEC6E3C" w14:textId="77777777" w:rsidR="007A3827" w:rsidRDefault="00000000">
      <w:pPr>
        <w:pStyle w:val="Heading3"/>
      </w:pPr>
      <w:r>
        <w:t>Type 5 — New Objects</w:t>
      </w:r>
    </w:p>
    <w:p w14:paraId="324DC16C" w14:textId="77777777" w:rsidR="007A3827" w:rsidRDefault="00000000">
      <w:pPr>
        <w:spacing w:before="40" w:after="80"/>
      </w:pPr>
      <w:r>
        <w:rPr>
          <w:i/>
          <w:iCs/>
        </w:rPr>
        <w:t>Test: the same people are involved, but the inquiry now concerns different things.</w:t>
      </w:r>
    </w:p>
    <w:p w14:paraId="6C022CF7" w14:textId="05C871A1" w:rsidR="007A3827" w:rsidRDefault="00000000">
      <w:pPr>
        <w:spacing w:before="40" w:after="80"/>
      </w:pPr>
      <w:r>
        <w:t>Parse as a new Clause when the actors remain the same</w:t>
      </w:r>
      <w:r w:rsidR="00191780">
        <w:t>,</w:t>
      </w:r>
      <w:r>
        <w:t xml:space="preserve"> but the objects change materially (e.g., goods → money → letters → bonds).</w:t>
      </w:r>
    </w:p>
    <w:p w14:paraId="2A83ECAE" w14:textId="6D33CA6A" w:rsidR="007A3827" w:rsidRDefault="00000000">
      <w:pPr>
        <w:pStyle w:val="Heading2"/>
      </w:pPr>
      <w:r>
        <w:t xml:space="preserve">6. Non-Signals: Do Not Split </w:t>
      </w:r>
      <w:r w:rsidR="00191780">
        <w:t xml:space="preserve">Only </w:t>
      </w:r>
      <w:r>
        <w:t>Because Of</w:t>
      </w:r>
    </w:p>
    <w:p w14:paraId="221B86BC" w14:textId="77777777" w:rsidR="007A3827" w:rsidRDefault="00000000">
      <w:pPr>
        <w:pStyle w:val="ListParagraph"/>
        <w:numPr>
          <w:ilvl w:val="0"/>
          <w:numId w:val="2"/>
        </w:numPr>
        <w:spacing w:before="30" w:after="30"/>
      </w:pPr>
      <w:r>
        <w:t>multiple verbs in the same span</w:t>
      </w:r>
    </w:p>
    <w:p w14:paraId="150CA4A1" w14:textId="77777777" w:rsidR="007A3827" w:rsidRDefault="00000000">
      <w:pPr>
        <w:pStyle w:val="ListParagraph"/>
        <w:numPr>
          <w:ilvl w:val="0"/>
          <w:numId w:val="2"/>
        </w:numPr>
        <w:spacing w:before="30" w:after="30"/>
      </w:pPr>
      <w:r>
        <w:t>multiple objects in the same span</w:t>
      </w:r>
    </w:p>
    <w:p w14:paraId="21146F29" w14:textId="77777777" w:rsidR="007A3827" w:rsidRDefault="00000000">
      <w:pPr>
        <w:pStyle w:val="ListParagraph"/>
        <w:numPr>
          <w:ilvl w:val="0"/>
          <w:numId w:val="2"/>
        </w:numPr>
        <w:spacing w:before="30" w:after="30"/>
      </w:pPr>
      <w:r>
        <w:t>chained questions or sub-questions</w:t>
      </w:r>
    </w:p>
    <w:p w14:paraId="27F933FD" w14:textId="77777777" w:rsidR="007A3827" w:rsidRDefault="00000000">
      <w:pPr>
        <w:pStyle w:val="ListParagraph"/>
        <w:numPr>
          <w:ilvl w:val="0"/>
          <w:numId w:val="2"/>
        </w:numPr>
        <w:spacing w:before="30" w:after="30"/>
      </w:pPr>
      <w:r>
        <w:t>subordinate or dependent clauses</w:t>
      </w:r>
    </w:p>
    <w:p w14:paraId="1E4C3E50" w14:textId="77777777" w:rsidR="007A3827" w:rsidRDefault="00000000">
      <w:pPr>
        <w:pStyle w:val="ListParagraph"/>
        <w:numPr>
          <w:ilvl w:val="0"/>
          <w:numId w:val="2"/>
        </w:numPr>
        <w:spacing w:before="30" w:after="30"/>
      </w:pPr>
      <w:r>
        <w:t>repeated use of "and"</w:t>
      </w:r>
    </w:p>
    <w:p w14:paraId="6DFF4EE3" w14:textId="77777777" w:rsidR="007A3827" w:rsidRDefault="00000000">
      <w:pPr>
        <w:pStyle w:val="ListParagraph"/>
        <w:numPr>
          <w:ilvl w:val="0"/>
          <w:numId w:val="2"/>
        </w:numPr>
        <w:spacing w:before="30" w:after="30"/>
      </w:pPr>
      <w:r>
        <w:t>length</w:t>
      </w:r>
    </w:p>
    <w:p w14:paraId="768253C5" w14:textId="77777777" w:rsidR="007A3827" w:rsidRDefault="007A3827"/>
    <w:p w14:paraId="00D4AFC5" w14:textId="77777777" w:rsidR="007A3827" w:rsidRDefault="00000000">
      <w:pPr>
        <w:spacing w:before="40" w:after="80"/>
      </w:pPr>
      <w:r>
        <w:t>These are normal features of early modern legal prose. They do not justify splitting if actors and referents remain unified.</w:t>
      </w:r>
    </w:p>
    <w:p w14:paraId="7A67CE23" w14:textId="6D5CD31B" w:rsidR="007A3827" w:rsidRDefault="00000000">
      <w:pPr>
        <w:pStyle w:val="Heading2"/>
      </w:pPr>
      <w:r>
        <w:t>7. Punctuation, Capitali</w:t>
      </w:r>
      <w:r w:rsidR="00191780">
        <w:t>z</w:t>
      </w:r>
      <w:r>
        <w:t>ation, and Layout</w:t>
      </w:r>
    </w:p>
    <w:p w14:paraId="7B5C100B" w14:textId="77777777" w:rsidR="007A3827" w:rsidRDefault="00000000">
      <w:pPr>
        <w:spacing w:before="40" w:after="80"/>
      </w:pPr>
      <w:r>
        <w:t>These are unreliable indicators of clause structure in these documents. The following must NOT be treated as mandatory Clause boundaries:</w:t>
      </w:r>
    </w:p>
    <w:p w14:paraId="15E080FE" w14:textId="77777777" w:rsidR="007A3827" w:rsidRDefault="00000000">
      <w:pPr>
        <w:pStyle w:val="ListParagraph"/>
        <w:numPr>
          <w:ilvl w:val="0"/>
          <w:numId w:val="2"/>
        </w:numPr>
        <w:spacing w:before="30" w:after="30"/>
      </w:pPr>
      <w:r>
        <w:t>punctuation (periods, commas, colons, semicolons, slashes)</w:t>
      </w:r>
    </w:p>
    <w:p w14:paraId="60C141A6" w14:textId="460381A3" w:rsidR="007A3827" w:rsidRDefault="00000000">
      <w:pPr>
        <w:pStyle w:val="ListParagraph"/>
        <w:numPr>
          <w:ilvl w:val="0"/>
          <w:numId w:val="2"/>
        </w:numPr>
        <w:spacing w:before="30" w:after="30"/>
      </w:pPr>
      <w:r>
        <w:t>capitali</w:t>
      </w:r>
      <w:r w:rsidR="00191780">
        <w:t>z</w:t>
      </w:r>
      <w:r>
        <w:t>ation</w:t>
      </w:r>
    </w:p>
    <w:p w14:paraId="7100720A" w14:textId="77777777" w:rsidR="007A3827" w:rsidRDefault="00000000">
      <w:pPr>
        <w:pStyle w:val="ListParagraph"/>
        <w:numPr>
          <w:ilvl w:val="0"/>
          <w:numId w:val="2"/>
        </w:numPr>
        <w:spacing w:before="30" w:after="30"/>
      </w:pPr>
      <w:r>
        <w:t>line breaks or paragraph breaks</w:t>
      </w:r>
    </w:p>
    <w:p w14:paraId="3923E9B0" w14:textId="77777777" w:rsidR="007A3827" w:rsidRDefault="00000000">
      <w:pPr>
        <w:pStyle w:val="ListParagraph"/>
        <w:numPr>
          <w:ilvl w:val="0"/>
          <w:numId w:val="2"/>
        </w:numPr>
        <w:spacing w:before="30" w:after="30"/>
      </w:pPr>
      <w:r>
        <w:t>numbering, headings, or typographic layout</w:t>
      </w:r>
    </w:p>
    <w:p w14:paraId="31C8C8C0" w14:textId="77777777" w:rsidR="007A3827" w:rsidRDefault="00000000">
      <w:pPr>
        <w:pStyle w:val="Heading2"/>
      </w:pPr>
      <w:r>
        <w:lastRenderedPageBreak/>
        <w:t>8. Prohibited Splitting</w:t>
      </w:r>
    </w:p>
    <w:p w14:paraId="7ECA2FFC" w14:textId="77777777" w:rsidR="007A3827" w:rsidRDefault="00000000">
      <w:pPr>
        <w:spacing w:before="40" w:after="80"/>
      </w:pPr>
      <w:r>
        <w:t>Never:</w:t>
      </w:r>
    </w:p>
    <w:p w14:paraId="2D9FC644" w14:textId="77777777" w:rsidR="007A3827" w:rsidRDefault="00000000">
      <w:pPr>
        <w:pStyle w:val="ListParagraph"/>
        <w:numPr>
          <w:ilvl w:val="0"/>
          <w:numId w:val="2"/>
        </w:numPr>
        <w:spacing w:before="30" w:after="30"/>
      </w:pPr>
      <w:r>
        <w:t>split identifying descriptions away from the action they qualify</w:t>
      </w:r>
    </w:p>
    <w:p w14:paraId="6585F1F2" w14:textId="77777777" w:rsidR="007A3827" w:rsidRDefault="00000000">
      <w:pPr>
        <w:pStyle w:val="ListParagraph"/>
        <w:numPr>
          <w:ilvl w:val="0"/>
          <w:numId w:val="2"/>
        </w:numPr>
        <w:spacing w:before="30" w:after="30"/>
      </w:pPr>
      <w:r>
        <w:t>separate a speaking, answering, or testifying act from the identity of the speaker</w:t>
      </w:r>
    </w:p>
    <w:p w14:paraId="5E9FC98C" w14:textId="77777777" w:rsidR="007A3827" w:rsidRDefault="00000000">
      <w:pPr>
        <w:pStyle w:val="ListParagraph"/>
        <w:numPr>
          <w:ilvl w:val="0"/>
          <w:numId w:val="2"/>
        </w:numPr>
        <w:spacing w:before="30" w:after="30"/>
      </w:pPr>
      <w:r>
        <w:t>fragment text into noun phrases or partial verbs</w:t>
      </w:r>
    </w:p>
    <w:p w14:paraId="3303EAA2" w14:textId="77777777" w:rsidR="007A3827" w:rsidRDefault="00000000">
      <w:pPr>
        <w:pStyle w:val="ListParagraph"/>
        <w:numPr>
          <w:ilvl w:val="0"/>
          <w:numId w:val="2"/>
        </w:numPr>
        <w:spacing w:before="30" w:after="30"/>
      </w:pPr>
      <w:r>
        <w:rPr>
          <w:b/>
          <w:bCs/>
        </w:rPr>
        <w:t>split a grammatical subject from its main verb</w:t>
      </w:r>
      <w:r>
        <w:t xml:space="preserve"> — if segment A is a subject or conditional clause and segment B contains the main verb, they must be one Clause</w:t>
      </w:r>
    </w:p>
    <w:p w14:paraId="384D1C79" w14:textId="77777777" w:rsidR="007A3827" w:rsidRDefault="00000000">
      <w:pPr>
        <w:pStyle w:val="Heading2"/>
      </w:pPr>
      <w:r>
        <w:t>9. Human Authority</w:t>
      </w:r>
    </w:p>
    <w:p w14:paraId="014A1CB6" w14:textId="77777777" w:rsidR="007A3827" w:rsidRDefault="00000000">
      <w:pPr>
        <w:spacing w:before="40" w:after="80"/>
      </w:pPr>
      <w:r>
        <w:t>Clause boundaries are provisional. Human reviewers may revise them.</w:t>
      </w:r>
    </w:p>
    <w:p w14:paraId="133C21ED" w14:textId="77777777" w:rsidR="007A3827" w:rsidRDefault="007A3827">
      <w:pPr>
        <w:pBdr>
          <w:bottom w:val="single" w:sz="4" w:space="1" w:color="999999"/>
        </w:pBdr>
        <w:spacing w:before="160" w:after="160"/>
      </w:pPr>
    </w:p>
    <w:p w14:paraId="04EE303C" w14:textId="77777777" w:rsidR="007A3827" w:rsidRDefault="00000000">
      <w:pPr>
        <w:pStyle w:val="Heading1"/>
      </w:pPr>
      <w:r>
        <w:t>PART II: DOCUMENT-TYPE RULES</w:t>
      </w:r>
    </w:p>
    <w:p w14:paraId="40BD1014" w14:textId="77777777" w:rsidR="007A3827" w:rsidRDefault="00000000">
      <w:pPr>
        <w:spacing w:before="40" w:after="80"/>
      </w:pPr>
      <w:r>
        <w:t>Rules below apply only to the specified document type and override Part I where they conflict.</w:t>
      </w:r>
    </w:p>
    <w:p w14:paraId="301E99C8" w14:textId="77777777" w:rsidR="007A3827" w:rsidRDefault="00000000">
      <w:pPr>
        <w:pStyle w:val="Heading2"/>
      </w:pPr>
      <w:r>
        <w:t>A. Bills of Complaint</w:t>
      </w:r>
    </w:p>
    <w:p w14:paraId="20FE6CF8" w14:textId="77777777" w:rsidR="007A3827" w:rsidRDefault="00000000">
      <w:pPr>
        <w:spacing w:before="40" w:after="80"/>
      </w:pPr>
      <w:r>
        <w:t>Bills are the most rhetorically complex document type. Parsing must be more aggressive than for other types, with particular attention to separating narrative, justificatory, and procedural functions.</w:t>
      </w:r>
    </w:p>
    <w:p w14:paraId="5BA71B5E" w14:textId="77777777" w:rsidR="007A3827" w:rsidRDefault="007A3827"/>
    <w:p w14:paraId="34D1C49C" w14:textId="77777777" w:rsidR="007A3827" w:rsidRDefault="00000000">
      <w:pPr>
        <w:spacing w:before="40" w:after="80"/>
      </w:pPr>
      <w:r>
        <w:rPr>
          <w:b/>
          <w:bCs/>
        </w:rPr>
        <w:t>The following are hard constraints — mandatory standalone Clauses:</w:t>
      </w:r>
    </w:p>
    <w:p w14:paraId="6E7057E1" w14:textId="77777777" w:rsidR="007A3827" w:rsidRDefault="007A3827"/>
    <w:p w14:paraId="66E85051" w14:textId="77777777" w:rsidR="007A3827" w:rsidRDefault="00000000">
      <w:pPr>
        <w:spacing w:before="40" w:after="80"/>
      </w:pPr>
      <w:r>
        <w:rPr>
          <w:b/>
          <w:bCs/>
        </w:rPr>
        <w:t>A1. Address / Header Material.</w:t>
      </w:r>
    </w:p>
    <w:p w14:paraId="795E1DBF" w14:textId="77777777" w:rsidR="007A3827" w:rsidRDefault="00000000">
      <w:pPr>
        <w:spacing w:before="40" w:after="80"/>
      </w:pPr>
      <w:r>
        <w:t>Any opening material addressing the monarch or chancellor (e.g., To the King's most excellent Majesty) must be its own Clause.</w:t>
      </w:r>
    </w:p>
    <w:p w14:paraId="2AA81EED" w14:textId="77777777" w:rsidR="007A3827" w:rsidRDefault="007A3827"/>
    <w:p w14:paraId="0EB72B37" w14:textId="77777777" w:rsidR="007A3827" w:rsidRDefault="00000000">
      <w:pPr>
        <w:spacing w:before="40" w:after="80"/>
      </w:pPr>
      <w:r>
        <w:rPr>
          <w:b/>
          <w:bCs/>
        </w:rPr>
        <w:t>A2. Plaintiff Identification.</w:t>
      </w:r>
    </w:p>
    <w:p w14:paraId="24018A8A" w14:textId="77777777" w:rsidR="007A3827" w:rsidRDefault="00000000">
      <w:pPr>
        <w:spacing w:before="40" w:after="80"/>
      </w:pPr>
      <w:r>
        <w:t>The first clause identifying the plaintiff(s) by name, residence, status, or occupation must always be its own Clause.</w:t>
      </w:r>
    </w:p>
    <w:p w14:paraId="6A2C9464" w14:textId="77777777" w:rsidR="007A3827" w:rsidRDefault="007A3827"/>
    <w:p w14:paraId="4B45AC60" w14:textId="77777777" w:rsidR="007A3827" w:rsidRDefault="00000000">
      <w:pPr>
        <w:spacing w:before="40" w:after="80"/>
      </w:pPr>
      <w:r>
        <w:rPr>
          <w:b/>
          <w:bCs/>
        </w:rPr>
        <w:t>A3. Defendant Identification.</w:t>
      </w:r>
    </w:p>
    <w:p w14:paraId="4AF2B5DE" w14:textId="77777777" w:rsidR="007A3827" w:rsidRDefault="00000000">
      <w:pPr>
        <w:spacing w:before="40" w:after="80"/>
      </w:pPr>
      <w:r>
        <w:t>If the text identifies defendant(s) in a purely descriptive passage not embedded in an event narrative, parse it as a separate Clause.</w:t>
      </w:r>
    </w:p>
    <w:p w14:paraId="5C37DB11" w14:textId="77777777" w:rsidR="007A3827" w:rsidRDefault="007A3827"/>
    <w:p w14:paraId="65DBF7B6" w14:textId="77777777" w:rsidR="007A3827" w:rsidRDefault="00000000">
      <w:pPr>
        <w:spacing w:before="40" w:after="80"/>
      </w:pPr>
      <w:r>
        <w:rPr>
          <w:b/>
          <w:bCs/>
        </w:rPr>
        <w:t>A4. Equity-Jurisdiction Clause.</w:t>
      </w:r>
    </w:p>
    <w:p w14:paraId="42BAE778" w14:textId="77777777" w:rsidR="007A3827" w:rsidRDefault="00000000">
      <w:pPr>
        <w:spacing w:before="40" w:after="80"/>
      </w:pPr>
      <w:r>
        <w:t>Clauses explaining the lack of remedy at common law, inadequacy of ordinary legal process, or need for equitable intervention form a separate Clause. These are boilerplate, not part of the event narrative.</w:t>
      </w:r>
    </w:p>
    <w:p w14:paraId="174EC515" w14:textId="77777777" w:rsidR="007A3827" w:rsidRDefault="007A3827"/>
    <w:p w14:paraId="43EB6BFA" w14:textId="77777777" w:rsidR="007A3827" w:rsidRDefault="00000000">
      <w:pPr>
        <w:spacing w:before="40" w:after="80"/>
      </w:pPr>
      <w:r>
        <w:rPr>
          <w:b/>
          <w:bCs/>
        </w:rPr>
        <w:t>A5. Introductory Narrative.</w:t>
      </w:r>
    </w:p>
    <w:p w14:paraId="399A3C3F" w14:textId="77777777" w:rsidR="007A3827" w:rsidRDefault="00000000">
      <w:pPr>
        <w:spacing w:before="40" w:after="80"/>
      </w:pPr>
      <w:r>
        <w:t>The background narrative section after initial boilerplate typically contains multiple events and therefore multiple Clauses.</w:t>
      </w:r>
    </w:p>
    <w:p w14:paraId="6D062256" w14:textId="77777777" w:rsidR="007A3827" w:rsidRDefault="007A3827"/>
    <w:p w14:paraId="1F603B33" w14:textId="77777777" w:rsidR="007A3827" w:rsidRDefault="00000000">
      <w:pPr>
        <w:spacing w:before="40" w:after="80"/>
      </w:pPr>
      <w:r>
        <w:rPr>
          <w:b/>
          <w:bCs/>
        </w:rPr>
        <w:lastRenderedPageBreak/>
        <w:t>A6. Transition to Wrongdoing.</w:t>
      </w:r>
    </w:p>
    <w:p w14:paraId="49CBD40A" w14:textId="77777777" w:rsidR="007A3827" w:rsidRDefault="00000000">
      <w:pPr>
        <w:spacing w:before="40" w:after="80"/>
      </w:pPr>
      <w:r>
        <w:t xml:space="preserve">Formulaic transitions such as </w:t>
      </w:r>
      <w:r>
        <w:rPr>
          <w:i/>
          <w:iCs/>
        </w:rPr>
        <w:t>So it is, may it please your Majesty…</w:t>
      </w:r>
      <w:r>
        <w:t xml:space="preserve"> or </w:t>
      </w:r>
      <w:r>
        <w:rPr>
          <w:i/>
          <w:iCs/>
        </w:rPr>
        <w:t xml:space="preserve">Soe it is, </w:t>
      </w:r>
      <w:proofErr w:type="spellStart"/>
      <w:r>
        <w:rPr>
          <w:i/>
          <w:iCs/>
        </w:rPr>
        <w:t>maie</w:t>
      </w:r>
      <w:proofErr w:type="spellEnd"/>
      <w:r>
        <w:rPr>
          <w:i/>
          <w:iCs/>
        </w:rPr>
        <w:t xml:space="preserve"> it please your good Lordship…</w:t>
      </w:r>
      <w:r>
        <w:t xml:space="preserve"> always mark the start of a new Clause. The transition phrase attaches to the narrative that follows it; it is not itself a separate Clause.</w:t>
      </w:r>
    </w:p>
    <w:p w14:paraId="2B926C89" w14:textId="77777777" w:rsidR="007A3827" w:rsidRDefault="007A3827"/>
    <w:p w14:paraId="2B5A82A3" w14:textId="77777777" w:rsidR="007A3827" w:rsidRDefault="00000000">
      <w:pPr>
        <w:spacing w:before="40" w:after="80"/>
      </w:pPr>
      <w:r>
        <w:rPr>
          <w:b/>
          <w:bCs/>
        </w:rPr>
        <w:t>A7. Subpoena Clause.</w:t>
      </w:r>
    </w:p>
    <w:p w14:paraId="4A5269E7" w14:textId="77777777" w:rsidR="007A3827" w:rsidRDefault="00000000">
      <w:pPr>
        <w:spacing w:before="40" w:after="80"/>
      </w:pPr>
      <w:r>
        <w:t>The clause requesting a subpoena or other compulsory process is a mandatory standalone Clause. Never merge with narrative wrongdoing or concluding prayers.</w:t>
      </w:r>
    </w:p>
    <w:p w14:paraId="56B58FB8" w14:textId="77777777" w:rsidR="007A3827" w:rsidRDefault="007A3827"/>
    <w:p w14:paraId="0E5766A8" w14:textId="77777777" w:rsidR="007A3827" w:rsidRDefault="00000000">
      <w:pPr>
        <w:spacing w:before="40" w:after="80"/>
      </w:pPr>
      <w:r>
        <w:rPr>
          <w:b/>
          <w:bCs/>
        </w:rPr>
        <w:t>A8. Prayer Clause.</w:t>
      </w:r>
    </w:p>
    <w:p w14:paraId="4A09E238" w14:textId="77777777" w:rsidR="007A3827" w:rsidRDefault="00000000">
      <w:pPr>
        <w:spacing w:before="40" w:after="80"/>
      </w:pPr>
      <w:r>
        <w:t>The final closing prayer or promise must be its own Clause.</w:t>
      </w:r>
    </w:p>
    <w:p w14:paraId="7838581B" w14:textId="77777777" w:rsidR="007A3827" w:rsidRDefault="007A3827"/>
    <w:p w14:paraId="2498F4E1" w14:textId="77777777" w:rsidR="007A3827" w:rsidRDefault="00000000">
      <w:pPr>
        <w:spacing w:before="40" w:after="80"/>
      </w:pPr>
      <w:r>
        <w:rPr>
          <w:b/>
          <w:bCs/>
        </w:rPr>
        <w:t>Rhetorical reframing.</w:t>
      </w:r>
    </w:p>
    <w:p w14:paraId="1AF712F7" w14:textId="77777777" w:rsidR="007A3827" w:rsidRDefault="00000000">
      <w:pPr>
        <w:spacing w:before="40" w:after="80"/>
      </w:pPr>
      <w:r>
        <w:t xml:space="preserve">When the function of text shifts from narrating events to justifying relief or </w:t>
      </w:r>
      <w:proofErr w:type="spellStart"/>
      <w:r>
        <w:t>emphasising</w:t>
      </w:r>
      <w:proofErr w:type="spellEnd"/>
      <w:r>
        <w:t xml:space="preserve"> harm — even if the same facts are repeated — create a new Clause.</w:t>
      </w:r>
    </w:p>
    <w:p w14:paraId="139F3C30" w14:textId="77777777" w:rsidR="007A3827" w:rsidRDefault="00000000">
      <w:pPr>
        <w:pStyle w:val="Heading2"/>
      </w:pPr>
      <w:r>
        <w:t>B. Answers</w:t>
      </w:r>
    </w:p>
    <w:p w14:paraId="5ED4C897" w14:textId="77777777" w:rsidR="007A3827" w:rsidRDefault="00000000">
      <w:pPr>
        <w:spacing w:before="40" w:after="80"/>
      </w:pPr>
      <w:r>
        <w:t>Answers are reactive documents structured around denial, admission, qualification, and avoidance. Clause parsing tracks response units, not narrative construction.</w:t>
      </w:r>
    </w:p>
    <w:p w14:paraId="242029D1" w14:textId="77777777" w:rsidR="007A3827" w:rsidRDefault="007A3827"/>
    <w:p w14:paraId="00F0EC0E" w14:textId="77777777" w:rsidR="007A3827" w:rsidRDefault="00000000">
      <w:pPr>
        <w:spacing w:before="40" w:after="80"/>
      </w:pPr>
      <w:r>
        <w:rPr>
          <w:b/>
          <w:bCs/>
        </w:rPr>
        <w:t>Typical structure:</w:t>
      </w:r>
      <w:r>
        <w:t xml:space="preserve"> header/defendant identification → reservation/protestation clauses → threshold objections → substantive responses → concluding prayer.</w:t>
      </w:r>
    </w:p>
    <w:p w14:paraId="359C803F" w14:textId="77777777" w:rsidR="007A3827" w:rsidRDefault="007A3827"/>
    <w:p w14:paraId="4FF0BC57" w14:textId="77777777" w:rsidR="007A3827" w:rsidRDefault="00000000">
      <w:pPr>
        <w:spacing w:before="40" w:after="80"/>
      </w:pPr>
      <w:r>
        <w:rPr>
          <w:b/>
          <w:bCs/>
        </w:rPr>
        <w:t>Mandatory standalone Clauses:</w:t>
      </w:r>
    </w:p>
    <w:p w14:paraId="61763789" w14:textId="77777777" w:rsidR="007A3827" w:rsidRDefault="007A3827"/>
    <w:p w14:paraId="0F3D6C1F" w14:textId="77777777" w:rsidR="007A3827" w:rsidRDefault="00000000">
      <w:pPr>
        <w:spacing w:before="40" w:after="80"/>
      </w:pPr>
      <w:r>
        <w:rPr>
          <w:b/>
          <w:bCs/>
        </w:rPr>
        <w:t>B1. Title and Defendant Identification.</w:t>
      </w:r>
    </w:p>
    <w:p w14:paraId="4269A393" w14:textId="77777777" w:rsidR="007A3827" w:rsidRDefault="00000000">
      <w:pPr>
        <w:spacing w:before="40" w:after="80"/>
      </w:pPr>
      <w:r>
        <w:t>Header material identifying the defendant(s) and the bill to which the answer responds must always be its own Clause.</w:t>
      </w:r>
    </w:p>
    <w:p w14:paraId="69B50EB9" w14:textId="77777777" w:rsidR="007A3827" w:rsidRDefault="007A3827"/>
    <w:p w14:paraId="6202C49E" w14:textId="77777777" w:rsidR="007A3827" w:rsidRDefault="00000000">
      <w:pPr>
        <w:spacing w:before="40" w:after="80"/>
      </w:pPr>
      <w:r>
        <w:rPr>
          <w:b/>
          <w:bCs/>
        </w:rPr>
        <w:t>B2. Reservation / Protestation Clause.</w:t>
      </w:r>
    </w:p>
    <w:p w14:paraId="1F3DD371" w14:textId="77777777" w:rsidR="007A3827" w:rsidRDefault="00000000">
      <w:pPr>
        <w:spacing w:before="40" w:after="80"/>
      </w:pPr>
      <w:r>
        <w:t>Clauses reserving to the defendant all advantages of exception and benefit of insufficiencies must always be their own Clauses.</w:t>
      </w:r>
    </w:p>
    <w:p w14:paraId="21E55B10" w14:textId="77777777" w:rsidR="007A3827" w:rsidRDefault="007A3827"/>
    <w:p w14:paraId="76E33373" w14:textId="77777777" w:rsidR="007A3827" w:rsidRDefault="00000000">
      <w:pPr>
        <w:spacing w:before="40" w:after="80"/>
      </w:pPr>
      <w:r>
        <w:rPr>
          <w:b/>
          <w:bCs/>
        </w:rPr>
        <w:t>B3. Threshold Objections Clause.</w:t>
      </w:r>
    </w:p>
    <w:p w14:paraId="0539BD4A" w14:textId="77777777" w:rsidR="007A3827" w:rsidRDefault="00000000">
      <w:pPr>
        <w:spacing w:before="40" w:after="80"/>
      </w:pPr>
      <w:r>
        <w:t>Arguments that the bill is uncertain, insufficient, untrue, not examinable in court, or properly triable at common law must be isolated as a single standalone Clause containing all objections grouped together.</w:t>
      </w:r>
    </w:p>
    <w:p w14:paraId="131F72C3" w14:textId="77777777" w:rsidR="007A3827" w:rsidRDefault="007A3827"/>
    <w:p w14:paraId="38826321" w14:textId="77777777" w:rsidR="007A3827" w:rsidRDefault="00000000">
      <w:pPr>
        <w:spacing w:before="40" w:after="80"/>
      </w:pPr>
      <w:r>
        <w:rPr>
          <w:b/>
          <w:bCs/>
        </w:rPr>
        <w:t>Critical rule for B2 and B3:</w:t>
      </w:r>
      <w:r>
        <w:t xml:space="preserve"> The reservation clause and threshold objections are often part of a single grammatical sentence. Do NOT split the subject from its main verb. If the reservation phrase is a participial or parenthetical clause and the threshold objections </w:t>
      </w:r>
      <w:proofErr w:type="spellStart"/>
      <w:r>
        <w:t>form</w:t>
      </w:r>
      <w:proofErr w:type="spellEnd"/>
      <w:r>
        <w:t xml:space="preserve"> the main clause, parse them together as one Clause.</w:t>
      </w:r>
    </w:p>
    <w:p w14:paraId="7D21BCFB" w14:textId="77777777" w:rsidR="007A3827" w:rsidRDefault="007A3827"/>
    <w:p w14:paraId="125BDAC7" w14:textId="77777777" w:rsidR="007A3827" w:rsidRDefault="00000000">
      <w:pPr>
        <w:spacing w:before="40" w:after="80"/>
      </w:pPr>
      <w:r>
        <w:rPr>
          <w:b/>
          <w:bCs/>
        </w:rPr>
        <w:lastRenderedPageBreak/>
        <w:t>Substantive responses.</w:t>
      </w:r>
    </w:p>
    <w:p w14:paraId="68E4C5DA" w14:textId="77777777" w:rsidR="007A3827" w:rsidRDefault="00000000">
      <w:pPr>
        <w:spacing w:before="40" w:after="80"/>
      </w:pPr>
      <w:r>
        <w:t>After threshold objections, create a new Clause when the text shifts from responding to one allegation to another, even if the same actors or events are discussed. Do not create a new Clause merely because denial language is repeated or elaborated within the same response.</w:t>
      </w:r>
    </w:p>
    <w:p w14:paraId="2B8739ED" w14:textId="77777777" w:rsidR="007A3827" w:rsidRDefault="007A3827"/>
    <w:p w14:paraId="7DC60AFE" w14:textId="77777777" w:rsidR="007A3827" w:rsidRDefault="00000000">
      <w:pPr>
        <w:spacing w:before="40" w:after="80"/>
      </w:pPr>
      <w:r>
        <w:rPr>
          <w:b/>
          <w:bCs/>
        </w:rPr>
        <w:t>Response functions:</w:t>
      </w:r>
      <w:r>
        <w:t xml:space="preserve"> Denial (defendant expressly denies a fact); Admission (defendant acknowledges a fact); Qualification/Avoidance (defendant accepts part of an allegation but limits or reframes it).</w:t>
      </w:r>
    </w:p>
    <w:p w14:paraId="31A0A092" w14:textId="77777777" w:rsidR="007A3827" w:rsidRDefault="007A3827"/>
    <w:p w14:paraId="7A3CC2E6" w14:textId="77777777" w:rsidR="007A3827" w:rsidRDefault="00000000">
      <w:pPr>
        <w:spacing w:before="40" w:after="80"/>
      </w:pPr>
      <w:r>
        <w:rPr>
          <w:b/>
          <w:bCs/>
        </w:rPr>
        <w:t>Repetition.</w:t>
      </w:r>
    </w:p>
    <w:p w14:paraId="080DE4CC" w14:textId="77777777" w:rsidR="007A3827" w:rsidRDefault="00000000">
      <w:pPr>
        <w:spacing w:before="40" w:after="80"/>
      </w:pPr>
      <w:r>
        <w:t>Answers frequently restate the same denial in multiple forms. Repetition alone does not justify separating Clauses. Clause boundaries follow the shift in allegation response, not rhetorical emphasis.</w:t>
      </w:r>
    </w:p>
    <w:p w14:paraId="180F2786" w14:textId="77777777" w:rsidR="007A3827" w:rsidRDefault="007A3827"/>
    <w:p w14:paraId="186C091D" w14:textId="77777777" w:rsidR="007A3827" w:rsidRDefault="00000000">
      <w:pPr>
        <w:spacing w:before="40" w:after="80"/>
      </w:pPr>
      <w:r>
        <w:rPr>
          <w:b/>
          <w:bCs/>
        </w:rPr>
        <w:t>B4. Without-That Clauses.</w:t>
      </w:r>
    </w:p>
    <w:p w14:paraId="03A65151" w14:textId="77777777" w:rsidR="007A3827" w:rsidRDefault="00000000">
      <w:pPr>
        <w:spacing w:before="40" w:after="80"/>
      </w:pPr>
      <w:r>
        <w:t xml:space="preserve">The formula </w:t>
      </w:r>
      <w:r>
        <w:rPr>
          <w:i/>
          <w:iCs/>
        </w:rPr>
        <w:t>"Without that that any other matter…"</w:t>
      </w:r>
      <w:r>
        <w:t xml:space="preserve"> (or </w:t>
      </w:r>
      <w:r>
        <w:rPr>
          <w:i/>
          <w:iCs/>
        </w:rPr>
        <w:t>"Without that…"</w:t>
      </w:r>
      <w:r>
        <w:t>) must be its own Clause each time it appears.</w:t>
      </w:r>
    </w:p>
    <w:p w14:paraId="1E8A313F" w14:textId="77777777" w:rsidR="007A3827" w:rsidRDefault="007A3827"/>
    <w:p w14:paraId="369006CB" w14:textId="77777777" w:rsidR="007A3827" w:rsidRDefault="00000000">
      <w:pPr>
        <w:spacing w:before="40" w:after="80"/>
      </w:pPr>
      <w:r>
        <w:rPr>
          <w:b/>
          <w:bCs/>
        </w:rPr>
        <w:t>B5. Prayer for Dismissal.</w:t>
      </w:r>
    </w:p>
    <w:p w14:paraId="4E616978" w14:textId="77777777" w:rsidR="007A3827" w:rsidRDefault="00000000">
      <w:pPr>
        <w:spacing w:before="40" w:after="80"/>
      </w:pPr>
      <w:r>
        <w:t>The clause praying to be dismissed out of court, for costs and charges, or other relief must always be its own Clause.</w:t>
      </w:r>
    </w:p>
    <w:p w14:paraId="0A1804A0" w14:textId="77777777" w:rsidR="007A3827" w:rsidRDefault="00000000">
      <w:pPr>
        <w:pStyle w:val="Heading2"/>
      </w:pPr>
      <w:r>
        <w:t>C. Interrogatories</w:t>
      </w:r>
    </w:p>
    <w:p w14:paraId="56763468" w14:textId="77777777" w:rsidR="007A3827" w:rsidRDefault="00000000">
      <w:pPr>
        <w:spacing w:before="40" w:after="80"/>
      </w:pPr>
      <w:r>
        <w:t>Interrogatories are enumerated, question-based documents. Each enumerated question is an interrogatory.</w:t>
      </w:r>
    </w:p>
    <w:p w14:paraId="0FC56229" w14:textId="77777777" w:rsidR="007A3827" w:rsidRDefault="007A3827"/>
    <w:p w14:paraId="22537359" w14:textId="77777777" w:rsidR="007A3827" w:rsidRDefault="00000000">
      <w:pPr>
        <w:spacing w:before="40" w:after="80"/>
      </w:pPr>
      <w:r>
        <w:rPr>
          <w:b/>
          <w:bCs/>
        </w:rPr>
        <w:t>Default rule: a single numbered interrogatory is presumptively a single Clause.</w:t>
      </w:r>
    </w:p>
    <w:p w14:paraId="767CD680" w14:textId="77777777" w:rsidR="007A3827" w:rsidRDefault="00000000">
      <w:pPr>
        <w:spacing w:before="40" w:after="80"/>
      </w:pPr>
      <w:r>
        <w:t xml:space="preserve">This presumption holds unless the interrogatory clearly contains more than one evidentiary inquiry that is not tightly linked, or a material shift in actors or objects. If you are unsure whether to split, do not split. </w:t>
      </w:r>
      <w:proofErr w:type="spellStart"/>
      <w:r>
        <w:t>Oversplitting</w:t>
      </w:r>
      <w:proofErr w:type="spellEnd"/>
      <w:r>
        <w:t xml:space="preserve"> is a greater risk than </w:t>
      </w:r>
      <w:proofErr w:type="spellStart"/>
      <w:r>
        <w:t>undersplitting</w:t>
      </w:r>
      <w:proofErr w:type="spellEnd"/>
      <w:r>
        <w:t xml:space="preserve"> in interrogatories.</w:t>
      </w:r>
    </w:p>
    <w:p w14:paraId="2E3DDD0B" w14:textId="77777777" w:rsidR="007A3827" w:rsidRDefault="007A3827"/>
    <w:p w14:paraId="1655C218" w14:textId="77777777" w:rsidR="007A3827" w:rsidRDefault="00000000">
      <w:pPr>
        <w:spacing w:before="40" w:after="80"/>
      </w:pPr>
      <w:r>
        <w:rPr>
          <w:b/>
          <w:bCs/>
        </w:rPr>
        <w:t>C1. Introductory Statement.</w:t>
      </w:r>
    </w:p>
    <w:p w14:paraId="7303D70D" w14:textId="77777777" w:rsidR="007A3827" w:rsidRDefault="00000000">
      <w:pPr>
        <w:spacing w:before="40" w:after="80"/>
      </w:pPr>
      <w:r>
        <w:t>Introductory header material identifying the case, parties, court, or examiner must be its own Clause. Do not merge with the first numbered interrogatory.</w:t>
      </w:r>
    </w:p>
    <w:p w14:paraId="755E00BC" w14:textId="77777777" w:rsidR="007A3827" w:rsidRDefault="007A3827"/>
    <w:p w14:paraId="324F259B" w14:textId="77777777" w:rsidR="007A3827" w:rsidRDefault="00000000">
      <w:pPr>
        <w:spacing w:before="40" w:after="80"/>
      </w:pPr>
      <w:r>
        <w:rPr>
          <w:b/>
          <w:bCs/>
        </w:rPr>
        <w:t>C2. Numbering Signals.</w:t>
      </w:r>
    </w:p>
    <w:p w14:paraId="21628826" w14:textId="77777777" w:rsidR="007A3827" w:rsidRDefault="00000000">
      <w:pPr>
        <w:spacing w:before="40" w:after="80"/>
      </w:pPr>
      <w:r>
        <w:t xml:space="preserve">Signals such as </w:t>
      </w:r>
      <w:proofErr w:type="gramStart"/>
      <w:r>
        <w:rPr>
          <w:i/>
          <w:iCs/>
        </w:rPr>
        <w:t>In</w:t>
      </w:r>
      <w:proofErr w:type="gramEnd"/>
      <w:r>
        <w:rPr>
          <w:i/>
          <w:iCs/>
        </w:rPr>
        <w:t xml:space="preserve"> </w:t>
      </w:r>
      <w:proofErr w:type="spellStart"/>
      <w:r>
        <w:rPr>
          <w:i/>
          <w:iCs/>
        </w:rPr>
        <w:t>primis</w:t>
      </w:r>
      <w:proofErr w:type="spellEnd"/>
      <w:r>
        <w:t xml:space="preserve">, </w:t>
      </w:r>
      <w:r>
        <w:rPr>
          <w:i/>
          <w:iCs/>
        </w:rPr>
        <w:t>Item</w:t>
      </w:r>
      <w:r>
        <w:t xml:space="preserve">, </w:t>
      </w:r>
      <w:r>
        <w:rPr>
          <w:i/>
          <w:iCs/>
        </w:rPr>
        <w:t>First</w:t>
      </w:r>
      <w:r>
        <w:t xml:space="preserve">, </w:t>
      </w:r>
      <w:r>
        <w:rPr>
          <w:i/>
          <w:iCs/>
        </w:rPr>
        <w:t>Secondly</w:t>
      </w:r>
      <w:r>
        <w:t>, or numbers are strong presumptive Clause boundaries. Do not merge text across two numbered interrogatories even if they concern the same transaction.</w:t>
      </w:r>
    </w:p>
    <w:p w14:paraId="5C0DCF4D" w14:textId="77777777" w:rsidR="007A3827" w:rsidRDefault="007A3827"/>
    <w:p w14:paraId="18D6B157" w14:textId="77777777" w:rsidR="007A3827" w:rsidRDefault="00000000">
      <w:pPr>
        <w:spacing w:before="40" w:after="80"/>
      </w:pPr>
      <w:r>
        <w:rPr>
          <w:b/>
          <w:bCs/>
        </w:rPr>
        <w:t>C3. Interrogatories Are Questions, Not Narratives.</w:t>
      </w:r>
    </w:p>
    <w:p w14:paraId="7F5E0D73" w14:textId="77777777" w:rsidR="007A3827" w:rsidRDefault="00000000">
      <w:pPr>
        <w:spacing w:before="40" w:after="80"/>
      </w:pPr>
      <w:r>
        <w:t>Multiple verbs, objects, and time references do not require multiple Clauses. Embedded questions (</w:t>
      </w:r>
      <w:r>
        <w:rPr>
          <w:i/>
          <w:iCs/>
        </w:rPr>
        <w:t>"and whether," "</w:t>
      </w:r>
      <w:proofErr w:type="gramStart"/>
      <w:r>
        <w:rPr>
          <w:i/>
          <w:iCs/>
        </w:rPr>
        <w:t>and also</w:t>
      </w:r>
      <w:proofErr w:type="gramEnd"/>
      <w:r>
        <w:rPr>
          <w:i/>
          <w:iCs/>
        </w:rPr>
        <w:t xml:space="preserve"> whether," "and further"</w:t>
      </w:r>
      <w:r>
        <w:t>) are part of a single interrogatory unit if they concern the same tightly linked event or parties.</w:t>
      </w:r>
    </w:p>
    <w:p w14:paraId="5636F37B" w14:textId="77777777" w:rsidR="007A3827" w:rsidRDefault="007A3827"/>
    <w:p w14:paraId="15279585" w14:textId="77777777" w:rsidR="007A3827" w:rsidRDefault="00000000">
      <w:pPr>
        <w:spacing w:before="40" w:after="80"/>
      </w:pPr>
      <w:r>
        <w:rPr>
          <w:b/>
          <w:bCs/>
        </w:rPr>
        <w:t>C4. When to Split a Single Interrogatory.</w:t>
      </w:r>
    </w:p>
    <w:p w14:paraId="2A9FCF02" w14:textId="77777777" w:rsidR="007A3827" w:rsidRDefault="00000000">
      <w:pPr>
        <w:spacing w:before="40" w:after="80"/>
      </w:pPr>
      <w:r>
        <w:t xml:space="preserve">Split only when the interrogatory clearly contains multiple evidentiary inquiries that are not tightly linked AND the split corresponds to a material change in actors OR a material </w:t>
      </w:r>
      <w:proofErr w:type="gramStart"/>
      <w:r>
        <w:t>change</w:t>
      </w:r>
      <w:proofErr w:type="gramEnd"/>
      <w:r>
        <w:t xml:space="preserve"> in objects.</w:t>
      </w:r>
    </w:p>
    <w:p w14:paraId="4FD54256" w14:textId="77777777" w:rsidR="007A3827" w:rsidRDefault="007A3827"/>
    <w:p w14:paraId="435EC970" w14:textId="77777777" w:rsidR="007A3827" w:rsidRDefault="00000000">
      <w:pPr>
        <w:spacing w:before="40" w:after="80"/>
      </w:pPr>
      <w:r>
        <w:rPr>
          <w:b/>
          <w:bCs/>
        </w:rPr>
        <w:t>C5. Triggers That Do Not Justify a Split:</w:t>
      </w:r>
    </w:p>
    <w:p w14:paraId="2662B29E" w14:textId="77777777" w:rsidR="007A3827" w:rsidRDefault="00000000">
      <w:pPr>
        <w:pStyle w:val="ListParagraph"/>
        <w:numPr>
          <w:ilvl w:val="0"/>
          <w:numId w:val="2"/>
        </w:numPr>
        <w:spacing w:before="30" w:after="30"/>
      </w:pPr>
      <w:r>
        <w:t>repeated use of "and" or "and whether"</w:t>
      </w:r>
    </w:p>
    <w:p w14:paraId="336B2493" w14:textId="77777777" w:rsidR="007A3827" w:rsidRDefault="00000000">
      <w:pPr>
        <w:pStyle w:val="ListParagraph"/>
        <w:numPr>
          <w:ilvl w:val="0"/>
          <w:numId w:val="2"/>
        </w:numPr>
        <w:spacing w:before="30" w:after="30"/>
      </w:pPr>
      <w:r>
        <w:t>long or complex syntax</w:t>
      </w:r>
    </w:p>
    <w:p w14:paraId="3066F8B0" w14:textId="77777777" w:rsidR="007A3827" w:rsidRDefault="00000000">
      <w:pPr>
        <w:pStyle w:val="ListParagraph"/>
        <w:numPr>
          <w:ilvl w:val="0"/>
          <w:numId w:val="2"/>
        </w:numPr>
        <w:spacing w:before="30" w:after="30"/>
      </w:pPr>
      <w:r>
        <w:t>multiple dates or times</w:t>
      </w:r>
    </w:p>
    <w:p w14:paraId="795F573E" w14:textId="77777777" w:rsidR="007A3827" w:rsidRDefault="00000000">
      <w:pPr>
        <w:pStyle w:val="ListParagraph"/>
        <w:numPr>
          <w:ilvl w:val="0"/>
          <w:numId w:val="2"/>
        </w:numPr>
        <w:spacing w:before="30" w:after="30"/>
      </w:pPr>
      <w:r>
        <w:t>multiple quantities or prices</w:t>
      </w:r>
    </w:p>
    <w:p w14:paraId="59A2E786" w14:textId="77777777" w:rsidR="007A3827" w:rsidRDefault="00000000">
      <w:pPr>
        <w:pStyle w:val="ListParagraph"/>
        <w:numPr>
          <w:ilvl w:val="0"/>
          <w:numId w:val="2"/>
        </w:numPr>
        <w:spacing w:before="30" w:after="30"/>
      </w:pPr>
      <w:r>
        <w:t>requests for circumstances, knowledge, belief, or intent</w:t>
      </w:r>
    </w:p>
    <w:p w14:paraId="5998DF36" w14:textId="77777777" w:rsidR="007A3827" w:rsidRDefault="00000000">
      <w:pPr>
        <w:spacing w:before="40" w:after="80"/>
      </w:pPr>
      <w:r>
        <w:rPr>
          <w:i/>
          <w:iCs/>
        </w:rPr>
        <w:t>Length alone is never a reason to split.</w:t>
      </w:r>
    </w:p>
    <w:p w14:paraId="58B80B29" w14:textId="77777777" w:rsidR="007A3827" w:rsidRDefault="00000000">
      <w:pPr>
        <w:pStyle w:val="Heading2"/>
      </w:pPr>
      <w:r>
        <w:t>D. Depositions</w:t>
      </w:r>
    </w:p>
    <w:p w14:paraId="2790F6FE" w14:textId="77777777" w:rsidR="007A3827" w:rsidRDefault="00000000">
      <w:pPr>
        <w:spacing w:before="40" w:after="80"/>
      </w:pPr>
      <w:r>
        <w:t>Depositions are narrative answers given by witnesses to interrogatories.</w:t>
      </w:r>
    </w:p>
    <w:p w14:paraId="7F60329B" w14:textId="77777777" w:rsidR="007A3827" w:rsidRDefault="007A3827"/>
    <w:p w14:paraId="28825753" w14:textId="77777777" w:rsidR="007A3827" w:rsidRDefault="00000000">
      <w:pPr>
        <w:spacing w:before="40" w:after="80"/>
      </w:pPr>
      <w:r>
        <w:rPr>
          <w:b/>
          <w:bCs/>
        </w:rPr>
        <w:t>Typical structure:</w:t>
      </w:r>
      <w:r>
        <w:t xml:space="preserve"> header material → deponent identification → substantive testimony → formulaic closing language.</w:t>
      </w:r>
    </w:p>
    <w:p w14:paraId="2B5CDE19" w14:textId="77777777" w:rsidR="007A3827" w:rsidRDefault="007A3827"/>
    <w:p w14:paraId="24C141D8" w14:textId="77777777" w:rsidR="007A3827" w:rsidRDefault="00000000">
      <w:pPr>
        <w:spacing w:before="40" w:after="80"/>
      </w:pPr>
      <w:r>
        <w:rPr>
          <w:b/>
          <w:bCs/>
        </w:rPr>
        <w:t>Mandatory standalone Clauses:</w:t>
      </w:r>
    </w:p>
    <w:p w14:paraId="2507D05D" w14:textId="77777777" w:rsidR="007A3827" w:rsidRDefault="007A3827"/>
    <w:p w14:paraId="37D151E8" w14:textId="77777777" w:rsidR="007A3827" w:rsidRDefault="00000000">
      <w:pPr>
        <w:spacing w:before="40" w:after="80"/>
      </w:pPr>
      <w:r>
        <w:rPr>
          <w:b/>
          <w:bCs/>
        </w:rPr>
        <w:t>D1. Header Material.</w:t>
      </w:r>
    </w:p>
    <w:p w14:paraId="74400E1D" w14:textId="77777777" w:rsidR="007A3827" w:rsidRDefault="00000000">
      <w:pPr>
        <w:spacing w:before="40" w:after="80"/>
      </w:pPr>
      <w:r>
        <w:t>All header material (court name, term, date, place, commissioners) must be one standalone Clause, separate from testimony.</w:t>
      </w:r>
    </w:p>
    <w:p w14:paraId="586A70C2" w14:textId="77777777" w:rsidR="007A3827" w:rsidRDefault="007A3827"/>
    <w:p w14:paraId="0674B6D8" w14:textId="77777777" w:rsidR="007A3827" w:rsidRDefault="00000000">
      <w:pPr>
        <w:spacing w:before="40" w:after="80"/>
      </w:pPr>
      <w:r>
        <w:rPr>
          <w:b/>
          <w:bCs/>
        </w:rPr>
        <w:t>D2. Deponent Identification.</w:t>
      </w:r>
    </w:p>
    <w:p w14:paraId="46973351" w14:textId="77777777" w:rsidR="007A3827" w:rsidRDefault="00000000">
      <w:pPr>
        <w:spacing w:before="40" w:after="80"/>
      </w:pPr>
      <w:r>
        <w:t>The clause identifying the deponent by name, residence, status, age, and oath must always be its own Clause, even if it flows syntactically into testimony.</w:t>
      </w:r>
    </w:p>
    <w:p w14:paraId="319882C4" w14:textId="77777777" w:rsidR="007A3827" w:rsidRDefault="007A3827"/>
    <w:p w14:paraId="42DD78F6" w14:textId="77777777" w:rsidR="007A3827" w:rsidRDefault="00000000">
      <w:pPr>
        <w:spacing w:before="40" w:after="80"/>
      </w:pPr>
      <w:r>
        <w:rPr>
          <w:b/>
          <w:bCs/>
        </w:rPr>
        <w:t>D3. Interrogatory References.</w:t>
      </w:r>
    </w:p>
    <w:p w14:paraId="45765474" w14:textId="77777777" w:rsidR="007A3827" w:rsidRDefault="00000000">
      <w:pPr>
        <w:spacing w:before="40" w:after="80"/>
      </w:pPr>
      <w:r>
        <w:t>Interrogatory numbering is a structural signal for the beginning of a Clause. Do not assume one interrogatory answer equals one Clause. A single interrogatory may contain more than one Clause.</w:t>
      </w:r>
    </w:p>
    <w:p w14:paraId="6792ACDF" w14:textId="77777777" w:rsidR="007A3827" w:rsidRDefault="007A3827"/>
    <w:p w14:paraId="00FED2D6" w14:textId="77777777" w:rsidR="007A3827" w:rsidRDefault="00000000">
      <w:pPr>
        <w:spacing w:before="40" w:after="80"/>
      </w:pPr>
      <w:r>
        <w:rPr>
          <w:b/>
          <w:bCs/>
        </w:rPr>
        <w:t>D4. Paragraph Boundaries Are Weak Signals.</w:t>
      </w:r>
    </w:p>
    <w:p w14:paraId="4AEB1DD4" w14:textId="77777777" w:rsidR="007A3827" w:rsidRDefault="00000000">
      <w:pPr>
        <w:spacing w:before="40" w:after="80"/>
      </w:pPr>
      <w:r>
        <w:t>A Clause may span multiple syntactic sentences. Clause boundaries must be justified by narrative change, not formatting.</w:t>
      </w:r>
    </w:p>
    <w:p w14:paraId="38E42FCD" w14:textId="77777777" w:rsidR="007A3827" w:rsidRDefault="007A3827"/>
    <w:p w14:paraId="250A8BFD" w14:textId="77777777" w:rsidR="007A3827" w:rsidRDefault="00000000">
      <w:pPr>
        <w:spacing w:before="40" w:after="80"/>
      </w:pPr>
      <w:r>
        <w:rPr>
          <w:b/>
          <w:bCs/>
        </w:rPr>
        <w:t>D5. Primary Split Triggers.</w:t>
      </w:r>
    </w:p>
    <w:p w14:paraId="20A92B73" w14:textId="77777777" w:rsidR="007A3827" w:rsidRDefault="00000000">
      <w:pPr>
        <w:spacing w:before="40" w:after="80"/>
      </w:pPr>
      <w:r>
        <w:t>The most reliable reasons to split in depositions:</w:t>
      </w:r>
    </w:p>
    <w:p w14:paraId="14F499A5" w14:textId="77777777" w:rsidR="007A3827" w:rsidRDefault="00000000">
      <w:pPr>
        <w:pStyle w:val="ListParagraph"/>
        <w:numPr>
          <w:ilvl w:val="0"/>
          <w:numId w:val="2"/>
        </w:numPr>
        <w:spacing w:before="30" w:after="30"/>
      </w:pPr>
      <w:r>
        <w:t>a new action not tightly linked to the prior action</w:t>
      </w:r>
    </w:p>
    <w:p w14:paraId="06B711A2" w14:textId="77777777" w:rsidR="007A3827" w:rsidRDefault="00000000">
      <w:pPr>
        <w:pStyle w:val="ListParagraph"/>
        <w:numPr>
          <w:ilvl w:val="0"/>
          <w:numId w:val="2"/>
        </w:numPr>
        <w:spacing w:before="30" w:after="30"/>
      </w:pPr>
      <w:r>
        <w:t xml:space="preserve">a material </w:t>
      </w:r>
      <w:proofErr w:type="gramStart"/>
      <w:r>
        <w:t>change</w:t>
      </w:r>
      <w:proofErr w:type="gramEnd"/>
      <w:r>
        <w:t xml:space="preserve"> in the central actor</w:t>
      </w:r>
    </w:p>
    <w:p w14:paraId="382C1A4A" w14:textId="77777777" w:rsidR="007A3827" w:rsidRDefault="00000000">
      <w:pPr>
        <w:pStyle w:val="ListParagraph"/>
        <w:numPr>
          <w:ilvl w:val="0"/>
          <w:numId w:val="2"/>
        </w:numPr>
        <w:spacing w:before="30" w:after="30"/>
      </w:pPr>
      <w:r>
        <w:lastRenderedPageBreak/>
        <w:t xml:space="preserve">a material </w:t>
      </w:r>
      <w:proofErr w:type="gramStart"/>
      <w:r>
        <w:t>change</w:t>
      </w:r>
      <w:proofErr w:type="gramEnd"/>
      <w:r>
        <w:t xml:space="preserve"> in the central object of action (e.g., goods → money; money → bonds; ships → cargo → customs actions)</w:t>
      </w:r>
    </w:p>
    <w:p w14:paraId="0EF969B2" w14:textId="77777777" w:rsidR="007A3827" w:rsidRDefault="007A3827"/>
    <w:p w14:paraId="115878DB" w14:textId="77777777" w:rsidR="007A3827" w:rsidRDefault="00000000">
      <w:pPr>
        <w:spacing w:before="40" w:after="80"/>
      </w:pPr>
      <w:r>
        <w:rPr>
          <w:b/>
          <w:bCs/>
        </w:rPr>
        <w:t>D6. "Tightly Linked Acts" Is Bounded.</w:t>
      </w:r>
    </w:p>
    <w:p w14:paraId="0A211CF7" w14:textId="77777777" w:rsidR="007A3827" w:rsidRDefault="00000000">
      <w:pPr>
        <w:spacing w:before="40" w:after="80"/>
      </w:pPr>
      <w:r>
        <w:t>Do not use tightly linked acts to absorb extended testimony covering multiple separate phases, distinct confrontations or transactions, or long chronological accounts involving changing actors and objects. When the narrative moves into a new phase, create a new Clause.</w:t>
      </w:r>
    </w:p>
    <w:p w14:paraId="3360D412" w14:textId="77777777" w:rsidR="007A3827" w:rsidRDefault="007A3827"/>
    <w:p w14:paraId="24B4940D" w14:textId="77777777" w:rsidR="007A3827" w:rsidRDefault="00000000">
      <w:pPr>
        <w:spacing w:before="40" w:after="80"/>
      </w:pPr>
      <w:r>
        <w:rPr>
          <w:b/>
          <w:bCs/>
        </w:rPr>
        <w:t>D7. Formulaic Endings.</w:t>
      </w:r>
    </w:p>
    <w:p w14:paraId="3EA08493" w14:textId="77777777" w:rsidR="007A3827" w:rsidRDefault="00000000">
      <w:pPr>
        <w:spacing w:before="40" w:after="80"/>
      </w:pPr>
      <w:r>
        <w:t xml:space="preserve">Phrases such as </w:t>
      </w:r>
      <w:r>
        <w:rPr>
          <w:i/>
          <w:iCs/>
        </w:rPr>
        <w:t>"and further he cannot depose"</w:t>
      </w:r>
      <w:r>
        <w:t xml:space="preserve"> or </w:t>
      </w:r>
      <w:r>
        <w:rPr>
          <w:i/>
          <w:iCs/>
        </w:rPr>
        <w:t>"and more to this interrogatory he cannot say"</w:t>
      </w:r>
      <w:r>
        <w:t xml:space="preserve"> belong to the same Clause as the testimony they conclude.</w:t>
      </w:r>
    </w:p>
    <w:sectPr w:rsidR="007A382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51252F"/>
    <w:multiLevelType w:val="hybridMultilevel"/>
    <w:tmpl w:val="614E8098"/>
    <w:lvl w:ilvl="0" w:tplc="A4A8671E">
      <w:start w:val="1"/>
      <w:numFmt w:val="bullet"/>
      <w:lvlText w:val="•"/>
      <w:lvlJc w:val="left"/>
      <w:pPr>
        <w:ind w:left="720" w:hanging="360"/>
      </w:pPr>
    </w:lvl>
    <w:lvl w:ilvl="1" w:tplc="5FD86508">
      <w:start w:val="1"/>
      <w:numFmt w:val="bullet"/>
      <w:lvlText w:val="◦"/>
      <w:lvlJc w:val="left"/>
      <w:pPr>
        <w:ind w:left="1080" w:hanging="360"/>
      </w:pPr>
    </w:lvl>
    <w:lvl w:ilvl="2" w:tplc="5FF0ED5C">
      <w:numFmt w:val="decimal"/>
      <w:lvlText w:val=""/>
      <w:lvlJc w:val="left"/>
    </w:lvl>
    <w:lvl w:ilvl="3" w:tplc="8A0EA726">
      <w:numFmt w:val="decimal"/>
      <w:lvlText w:val=""/>
      <w:lvlJc w:val="left"/>
    </w:lvl>
    <w:lvl w:ilvl="4" w:tplc="0E6A727C">
      <w:numFmt w:val="decimal"/>
      <w:lvlText w:val=""/>
      <w:lvlJc w:val="left"/>
    </w:lvl>
    <w:lvl w:ilvl="5" w:tplc="7E1A1CF4">
      <w:numFmt w:val="decimal"/>
      <w:lvlText w:val=""/>
      <w:lvlJc w:val="left"/>
    </w:lvl>
    <w:lvl w:ilvl="6" w:tplc="30AA5982">
      <w:numFmt w:val="decimal"/>
      <w:lvlText w:val=""/>
      <w:lvlJc w:val="left"/>
    </w:lvl>
    <w:lvl w:ilvl="7" w:tplc="3C3082B0">
      <w:numFmt w:val="decimal"/>
      <w:lvlText w:val=""/>
      <w:lvlJc w:val="left"/>
    </w:lvl>
    <w:lvl w:ilvl="8" w:tplc="2BC2339A">
      <w:numFmt w:val="decimal"/>
      <w:lvlText w:val=""/>
      <w:lvlJc w:val="left"/>
    </w:lvl>
  </w:abstractNum>
  <w:abstractNum w:abstractNumId="1" w15:restartNumberingAfterBreak="0">
    <w:nsid w:val="6660454C"/>
    <w:multiLevelType w:val="hybridMultilevel"/>
    <w:tmpl w:val="6FDA7FB4"/>
    <w:lvl w:ilvl="0" w:tplc="BA922318">
      <w:start w:val="1"/>
      <w:numFmt w:val="bullet"/>
      <w:lvlText w:val="●"/>
      <w:lvlJc w:val="left"/>
      <w:pPr>
        <w:ind w:left="720" w:hanging="360"/>
      </w:pPr>
    </w:lvl>
    <w:lvl w:ilvl="1" w:tplc="CB9CD2E4">
      <w:start w:val="1"/>
      <w:numFmt w:val="bullet"/>
      <w:lvlText w:val="○"/>
      <w:lvlJc w:val="left"/>
      <w:pPr>
        <w:ind w:left="1440" w:hanging="360"/>
      </w:pPr>
    </w:lvl>
    <w:lvl w:ilvl="2" w:tplc="F6442304">
      <w:start w:val="1"/>
      <w:numFmt w:val="bullet"/>
      <w:lvlText w:val="■"/>
      <w:lvlJc w:val="left"/>
      <w:pPr>
        <w:ind w:left="2160" w:hanging="360"/>
      </w:pPr>
    </w:lvl>
    <w:lvl w:ilvl="3" w:tplc="D1040BFA">
      <w:start w:val="1"/>
      <w:numFmt w:val="bullet"/>
      <w:lvlText w:val="●"/>
      <w:lvlJc w:val="left"/>
      <w:pPr>
        <w:ind w:left="2880" w:hanging="360"/>
      </w:pPr>
    </w:lvl>
    <w:lvl w:ilvl="4" w:tplc="C7E89CD4">
      <w:start w:val="1"/>
      <w:numFmt w:val="bullet"/>
      <w:lvlText w:val="○"/>
      <w:lvlJc w:val="left"/>
      <w:pPr>
        <w:ind w:left="3600" w:hanging="360"/>
      </w:pPr>
    </w:lvl>
    <w:lvl w:ilvl="5" w:tplc="EAA8D0C0">
      <w:start w:val="1"/>
      <w:numFmt w:val="bullet"/>
      <w:lvlText w:val="■"/>
      <w:lvlJc w:val="left"/>
      <w:pPr>
        <w:ind w:left="4320" w:hanging="360"/>
      </w:pPr>
    </w:lvl>
    <w:lvl w:ilvl="6" w:tplc="FC0871F6">
      <w:start w:val="1"/>
      <w:numFmt w:val="bullet"/>
      <w:lvlText w:val="●"/>
      <w:lvlJc w:val="left"/>
      <w:pPr>
        <w:ind w:left="5040" w:hanging="360"/>
      </w:pPr>
    </w:lvl>
    <w:lvl w:ilvl="7" w:tplc="45B0FA00">
      <w:start w:val="1"/>
      <w:numFmt w:val="bullet"/>
      <w:lvlText w:val="●"/>
      <w:lvlJc w:val="left"/>
      <w:pPr>
        <w:ind w:left="5760" w:hanging="360"/>
      </w:pPr>
    </w:lvl>
    <w:lvl w:ilvl="8" w:tplc="5CDCE5BA">
      <w:start w:val="1"/>
      <w:numFmt w:val="bullet"/>
      <w:lvlText w:val="●"/>
      <w:lvlJc w:val="left"/>
      <w:pPr>
        <w:ind w:left="6480" w:hanging="360"/>
      </w:pPr>
    </w:lvl>
  </w:abstractNum>
  <w:num w:numId="1" w16cid:durableId="2008093809">
    <w:abstractNumId w:val="1"/>
    <w:lvlOverride w:ilvl="0">
      <w:startOverride w:val="1"/>
    </w:lvlOverride>
  </w:num>
  <w:num w:numId="2" w16cid:durableId="20467829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3827"/>
    <w:rsid w:val="00191780"/>
    <w:rsid w:val="007A3827"/>
    <w:rsid w:val="00EE51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0DA939"/>
  <w15:docId w15:val="{6E92CA3E-0F96-0446-95B3-671B8D164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80"/>
      <w:outlineLvl w:val="0"/>
    </w:pPr>
    <w:rPr>
      <w:b/>
      <w:bCs/>
      <w:sz w:val="26"/>
      <w:szCs w:val="26"/>
    </w:rPr>
  </w:style>
  <w:style w:type="paragraph" w:styleId="Heading2">
    <w:name w:val="heading 2"/>
    <w:uiPriority w:val="9"/>
    <w:unhideWhenUsed/>
    <w:qFormat/>
    <w:pPr>
      <w:spacing w:before="240" w:after="60"/>
      <w:outlineLvl w:val="1"/>
    </w:pPr>
    <w:rPr>
      <w:b/>
      <w:bCs/>
      <w:sz w:val="24"/>
      <w:szCs w:val="24"/>
    </w:rPr>
  </w:style>
  <w:style w:type="paragraph" w:styleId="Heading3">
    <w:name w:val="heading 3"/>
    <w:uiPriority w:val="9"/>
    <w:unhideWhenUsed/>
    <w:qFormat/>
    <w:pPr>
      <w:spacing w:before="180" w:after="4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1786</Words>
  <Characters>10186</Characters>
  <Application>Microsoft Office Word</Application>
  <DocSecurity>0</DocSecurity>
  <Lines>84</Lines>
  <Paragraphs>23</Paragraphs>
  <ScaleCrop>false</ScaleCrop>
  <Company/>
  <LinksUpToDate>false</LinksUpToDate>
  <CharactersWithSpaces>11949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Emily Kadens</cp:lastModifiedBy>
  <cp:revision>2</cp:revision>
  <dcterms:created xsi:type="dcterms:W3CDTF">2026-05-13T00:10:00Z</dcterms:created>
  <dcterms:modified xsi:type="dcterms:W3CDTF">2026-05-13T00:17:00Z</dcterms:modified>
</cp:coreProperties>
</file>