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Adam Erler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He/Him  •  Data Scientist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adam.erler101@gmail.com  •  (224) 388-8746  •  linkedin.com/in/adam-erler  •  aerler101-1.github.io</w:t>
      </w:r>
    </w:p>
    <w:p>
      <w:pPr>
        <w:pBdr>
          <w:bottom w:val="single" w:color="333333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scientist with expertise in predictive modeling, NLP pipelines, and end-to-end ML systems, specializing in K-12 education data and policy insights. Build production data infrastructure, calibrated predictive models, and stakeholder-facing dashboards that turn unstructured procurement and governance data into market intelligence. Comfortable owning a problem from FOIA acquisition through schema design, model deployment, and presentation to executive audiences.</w:t>
      </w:r>
    </w:p>
    <w:p>
      <w:pPr>
        <w:pBdr>
          <w:bottom w:val="single" w:color="333333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Center for Education Market Dynamics (CEMD) — Remote</w:t>
      </w:r>
      <w:r>
        <w:rPr>
          <w:rFonts w:ascii="Calibri" w:cs="Calibri" w:eastAsia="Calibri" w:hAnsi="Calibri"/>
          <w:sz w:val="22"/>
          <w:szCs w:val="22"/>
        </w:rPr>
        <w:t xml:space="preserve">	06/2025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Data Scientist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 Dockerized NLP/LLM pipeline running on AWS EC2 (Ollama + Qwen2.5) that extracts structured procurement data from FOIA-obtained PDFs into a Pydantic schema, with OCR fallback for scanned documents, multi-vendor page segmentation, per-vendor LLM calls, retry logic, and concurrency controls.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a predictive ML model for K-12 curriculum adoption at the (publisher, series) grain using gradient boosting with district-blocked GroupShuffleSplit, additive labels, and explicit data-leakage guards; produced calibrated district-level scores and ranked outreach lists by subject and region.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Designed and shipped an interactive market intelligence dashboard (HTML/JS) with a natural-language query interface backed by the Claude API via a Cloudflare Worker proxy, plus map, district profile, and state profile views for stakeholder exploration.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Owned AWS infrastructure including QuickSight-to-PostgreSQL connectivity (VPC, security groups, IAM) and a GitHub Actions deployment workflow to S3 + CloudFront via OIDC, with automated cache invalidation.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Ran NLP analyses on district board meetings, RFPs, and strategic plans using TF-IDF, LDA topic modeling, and K-means clustering to surface intermediary influence patterns (EdReports, ELSF, Rivet, NCTM) and vendor concentration signals.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Delivered executive-facing research, including a leadership PowerPoint and one-page memo summarizing the curriculum market movement prediction project, K-5 ELA market share analyses, and SEA Assessment Signals dashboards with monthly narrative summaries.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 brand-aligned PPT generation system (CEMD palette and Montserrat typography) that converts analyses into stakeholder decks with analytical, insight-driven slide headlines.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Strategy Consulting — Remote</w:t>
      </w:r>
      <w:r>
        <w:rPr>
          <w:rFonts w:ascii="Calibri" w:cs="Calibri" w:eastAsia="Calibri" w:hAnsi="Calibri"/>
          <w:sz w:val="22"/>
          <w:szCs w:val="22"/>
        </w:rPr>
        <w:t xml:space="preserve">	06/2023 – 06/2025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Data Analyst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Designed and managed a PostgreSQL database to store and process multi-state education data, optimizing query performance for advanced analytics and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an automated API interface for programmatic Google searches, achieving an 80% reduction in workflow time for related tasks.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Integrated state-level education data with NCES GIS datasets to create geospatial visualizations, enabling deeper insights into regional education trends.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data visualizations to support statewide education policy decisions, enabling data-driven strategy adjustments for educational programs.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Managed project versioning with Git, ensuring seamless collaboration and project continuity across the codebase.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Concept Schools — Chicago, IL</w:t>
      </w:r>
      <w:r>
        <w:rPr>
          <w:rFonts w:ascii="Calibri" w:cs="Calibri" w:eastAsia="Calibri" w:hAnsi="Calibri"/>
          <w:sz w:val="22"/>
          <w:szCs w:val="22"/>
        </w:rPr>
        <w:t xml:space="preserve">	08/2019 – 06/2023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Teacher, Data Analyst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Authored two grants securing over $100,000 in funding for Project Lead The Way (PLTW) and Game Design classes.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Implemented data-driven instructional strategies that improved student performance on state tests by at least 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internal data dashboards in Google Data Studio / Looker to support teacher-led data exploration.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a four-year computer science program with multiple pathways, resulting in student certifications in Unity 3D, Google, and PLTW.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Mentored new staff daily, supporting them in meeting professional goals and integrating into the team.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Hammond Academy of Science and Technology — Hammond, IN</w:t>
      </w:r>
      <w:r>
        <w:rPr>
          <w:rFonts w:ascii="Calibri" w:cs="Calibri" w:eastAsia="Calibri" w:hAnsi="Calibri"/>
          <w:sz w:val="22"/>
          <w:szCs w:val="22"/>
        </w:rPr>
        <w:t xml:space="preserve">	06/2014 – 07/2019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Grade Chair, Teacher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Taught Algebra 1, Geometry, Web Design, and Computer Science Principles.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Managed day-to-day operations for 9th and 10th grade teachers.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Authored grants totaling over $30,000 to fund a new computer science department.</w:t>
      </w:r>
    </w:p>
    <w:p>
      <w:pPr>
        <w:pBdr>
          <w:bottom w:val="single" w:color="333333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OUTREACH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QuarkNet — Hammond, IN</w:t>
      </w:r>
      <w:r>
        <w:rPr>
          <w:rFonts w:ascii="Calibri" w:cs="Calibri" w:eastAsia="Calibri" w:hAnsi="Calibri"/>
          <w:sz w:val="22"/>
          <w:szCs w:val="22"/>
        </w:rPr>
        <w:t xml:space="preserve">	06/2014 – 08/2023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Lead Teacher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Orchestrated international workshops connecting high schools worldwide with live data from the Large Hadron Collider.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Collaborated with Fermilab's Silicon Detector Laboratory to identify and address production errors in readout chips for the Forward Pixel Detector at CMS.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Honored by the NWI Society of Innovators in 2017 for community contributions.</w:t>
      </w:r>
    </w:p>
    <w:p>
      <w:pPr>
        <w:pBdr>
          <w:bottom w:val="single" w:color="333333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Bellevue University — Bellevue, NE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Master of Science, Data Science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Purdue University — Hammond, IN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Master of Science, Mathematics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Southern Illinois University — Carbondale, IL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Bachelor of Science, Mathematics</w:t>
      </w:r>
    </w:p>
    <w:p>
      <w:pPr>
        <w:pBdr>
          <w:bottom w:val="single" w:color="333333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 &amp; Libraries: </w:t>
      </w:r>
      <w:r>
        <w:rPr>
          <w:rFonts w:ascii="Calibri" w:cs="Calibri" w:eastAsia="Calibri" w:hAnsi="Calibri"/>
          <w:sz w:val="22"/>
          <w:szCs w:val="22"/>
        </w:rPr>
        <w:t xml:space="preserve">Python (pandas, scikit-learn, XGBoost, LightGBM, PyTorch, Pydantic), SQL, JavaScript, R, MATLAB, HTML/CSS, PySpark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ML &amp; NLP: </w:t>
      </w:r>
      <w:r>
        <w:rPr>
          <w:rFonts w:ascii="Calibri" w:cs="Calibri" w:eastAsia="Calibri" w:hAnsi="Calibri"/>
          <w:sz w:val="22"/>
          <w:szCs w:val="22"/>
        </w:rPr>
        <w:t xml:space="preserve">Predictive modeling, gradient boosting, survival analysis, calibration, permutation importance, TF-IDF, LDA, K-means, local LLM inference (Ollama/Qwen2.5), Claude API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Engineering &amp; Infra: </w:t>
      </w:r>
      <w:r>
        <w:rPr>
          <w:rFonts w:ascii="Calibri" w:cs="Calibri" w:eastAsia="Calibri" w:hAnsi="Calibri"/>
          <w:sz w:val="22"/>
          <w:szCs w:val="22"/>
        </w:rPr>
        <w:t xml:space="preserve">Docker, AWS (EC2, S3, CloudFront, QuickSight, IAM/OIDC), PostgreSQL, GitHub Actions, Cloudflare Workers, Apache Airflow, OCR (Tesseract), Git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Visualization &amp; BI: </w:t>
      </w:r>
      <w:r>
        <w:rPr>
          <w:rFonts w:ascii="Calibri" w:cs="Calibri" w:eastAsia="Calibri" w:hAnsi="Calibri"/>
          <w:sz w:val="22"/>
          <w:szCs w:val="22"/>
        </w:rPr>
        <w:t xml:space="preserve">Power BI, Tableau, Looker, QuickSight, Seaborn, Matplotlib, Plotly, D3, Chart.js, custom interactive HTML dashboards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Domain: </w:t>
      </w:r>
      <w:r>
        <w:rPr>
          <w:rFonts w:ascii="Calibri" w:cs="Calibri" w:eastAsia="Calibri" w:hAnsi="Calibri"/>
          <w:sz w:val="22"/>
          <w:szCs w:val="22"/>
        </w:rPr>
        <w:t xml:space="preserve">K-12 curriculum adoption, assessment procurement, FOIA workflows, NCES/district demographics, education market intelligence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Erler — Resume</dc:title>
  <dc:creator>Adam Erler</dc:creator>
  <cp:lastModifiedBy>Un-named</cp:lastModifiedBy>
  <cp:revision>1</cp:revision>
  <dcterms:created xsi:type="dcterms:W3CDTF">2026-05-12T17:06:04.611Z</dcterms:created>
  <dcterms:modified xsi:type="dcterms:W3CDTF">2026-05-12T17:06:04.611Z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