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Plano de Contas AEROCAD — Contas a Criar</w:t>
      </w:r>
    </w:p>
    <w:p>
      <w:pPr/>
      <w:r>
        <w:t xml:space="preserve">Oct 22, 2026</w:t>
      </w:r>
      <w:r>
        <w:t xml:space="preserve"> · </w:t>
      </w:r>
      <w:r>
        <w:t xml:space="preserve">@Cleyton Borges Saraiva</w:t>
      </w:r>
    </w:p>
    <w:p>
      <w:pPr>
        <w:pStyle w:val="Heading2"/>
      </w:pPr>
      <w:r>
        <w:t xml:space="preserve">Objetivo</w:t>
      </w:r>
    </w:p>
    <w:p>
      <w:pPr/>
      <w:r>
        <w:t xml:space="preserve">O ERP/CRM AEROCAD precisa de 23 contas novas, sendo 13 obrigatórias, para que o Balanço feche e os lançamentos fiquem na natureza correta. Hoje o plano tem só quatro grupos (Ativo, Passivo, Despesas e Receitas), não tem Patrimônio Líquido e não permite criar contas pela tela.</w:t>
      </w:r>
    </w:p>
    <w:p>
      <w:pPr/>
      <w:r>
        <w:t xml:space="preserve">Sem essas contas, a revisão de 22/10/2026 precisou usar contas provisórias: aplicações e transferências ficaram em 1.1.1, e distribuição de lucros do sócio (R$ 35.162,11) ficou em 3.4.2. Os códigos sugeridos seguem a numeração atual e não colidem com contas existentes; o PL entra como grupo 2.3, padrão brasileiro.</w:t>
      </w:r>
    </w:p>
    <w:p>
      <w:pPr>
        <w:pStyle w:val="Heading2"/>
      </w:pPr>
      <w:r>
        <w:t xml:space="preserve">Contas novas</w:t>
      </w:r>
    </w:p>
    <w:p>
      <w:pPr/>
      <w:r>
        <w:t xml:space="preserve">As 13 obrigatórias são o mínimo para o Balanço fechar; as recomendadas melhoram a conciliação e os relatórios.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1"/>
        <w:gridCol w:w="1404"/>
        <w:gridCol w:w="1560"/>
        <w:gridCol w:w="1226"/>
        <w:gridCol w:w="2649"/>
        <w:gridCol w:w="1560"/>
      </w:tblGrid>
      <w:tr>
        <w:trPr>
          <w:tblHeader/>
        </w:trPr>
        <w:tc>
          <w:tcPr>
            <w:tcW w:w="961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1404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Nome da conta</w:t>
            </w:r>
          </w:p>
        </w:tc>
        <w:tc>
          <w:tcPr>
            <w:tcW w:w="1226" w:type="dxa"/>
            <w:shd w:val="clear" w:color="auto" w:fill="F2F2F2"/>
          </w:tcPr>
          <w:p>
            <w:pPr/>
            <w:r>
              <w:t xml:space="preserve">Natureza</w:t>
            </w:r>
          </w:p>
        </w:tc>
        <w:tc>
          <w:tcPr>
            <w:tcW w:w="2649" w:type="dxa"/>
            <w:shd w:val="clear" w:color="auto" w:fill="F2F2F2"/>
          </w:tcPr>
          <w:p>
            <w:pPr/>
            <w:r>
              <w:t xml:space="preserve">Uso no caso da AEROCAD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Prioridade</w:t>
            </w:r>
          </w:p>
        </w:tc>
      </w:tr>
      <w:tr>
        <w:tc>
          <w:tcPr>
            <w:tcW w:w="961" w:type="dxa"/>
          </w:tcPr>
          <w:p>
            <w:pPr/>
            <w:r>
              <w:t xml:space="preserve">1.1.4</w:t>
            </w:r>
          </w:p>
        </w:tc>
        <w:tc>
          <w:tcPr>
            <w:tcW w:w="1404" w:type="dxa"/>
          </w:tcPr>
          <w:p>
            <w:pPr/>
            <w:r>
              <w:t xml:space="preserve">Ativo Circulante</w:t>
            </w:r>
          </w:p>
        </w:tc>
        <w:tc>
          <w:tcPr>
            <w:tcW w:w="1560" w:type="dxa"/>
          </w:tcPr>
          <w:p>
            <w:pPr/>
            <w:r>
              <w:t xml:space="preserve">Aplicações Financeiras de Liquidez Imediata</w:t>
            </w:r>
          </w:p>
        </w:tc>
        <w:tc>
          <w:tcPr>
            <w:tcW w:w="1226" w:type="dxa"/>
          </w:tcPr>
          <w:p>
            <w:pPr/>
            <w:r>
              <w:t xml:space="preserve">Devedora</w:t>
            </w:r>
          </w:p>
        </w:tc>
        <w:tc>
          <w:tcPr>
            <w:tcW w:w="2649" w:type="dxa"/>
          </w:tcPr>
          <w:p>
            <w:pPr/>
            <w:r>
              <w:t xml:space="preserve">CDB DI Inter: aplicação de R$ 75 mil e resgate de R$ 30 mil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1.1.5</w:t>
            </w:r>
          </w:p>
        </w:tc>
        <w:tc>
          <w:tcPr>
            <w:tcW w:w="1404" w:type="dxa"/>
          </w:tcPr>
          <w:p>
            <w:pPr/>
            <w:r>
              <w:t xml:space="preserve">Ativo Circulante</w:t>
            </w:r>
          </w:p>
        </w:tc>
        <w:tc>
          <w:tcPr>
            <w:tcW w:w="1560" w:type="dxa"/>
          </w:tcPr>
          <w:p>
            <w:pPr/>
            <w:r>
              <w:t xml:space="preserve">Tributos Retidos a Compensar</w:t>
            </w:r>
          </w:p>
        </w:tc>
        <w:tc>
          <w:tcPr>
            <w:tcW w:w="1226" w:type="dxa"/>
          </w:tcPr>
          <w:p>
            <w:pPr/>
            <w:r>
              <w:t xml:space="preserve">Devedora</w:t>
            </w:r>
          </w:p>
        </w:tc>
        <w:tc>
          <w:tcPr>
            <w:tcW w:w="2649" w:type="dxa"/>
          </w:tcPr>
          <w:p>
            <w:pPr/>
            <w:r>
              <w:t xml:space="preserve">IRRF, PIS/COFINS/CSLL e ISS retidos pelos clientes (o Condomínio retém de 2% a 5%)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1.1.6</w:t>
            </w:r>
          </w:p>
        </w:tc>
        <w:tc>
          <w:tcPr>
            <w:tcW w:w="1404" w:type="dxa"/>
          </w:tcPr>
          <w:p>
            <w:pPr/>
            <w:r>
              <w:t xml:space="preserve">Ativo Circulante</w:t>
            </w:r>
          </w:p>
        </w:tc>
        <w:tc>
          <w:tcPr>
            <w:tcW w:w="1560" w:type="dxa"/>
          </w:tcPr>
          <w:p>
            <w:pPr/>
            <w:r>
              <w:t xml:space="preserve">Conta Corrente de Sócios</w:t>
            </w:r>
          </w:p>
        </w:tc>
        <w:tc>
          <w:tcPr>
            <w:tcW w:w="1226" w:type="dxa"/>
          </w:tcPr>
          <w:p>
            <w:pPr/>
            <w:r>
              <w:t xml:space="preserve">Devedora</w:t>
            </w:r>
          </w:p>
        </w:tc>
        <w:tc>
          <w:tcPr>
            <w:tcW w:w="2649" w:type="dxa"/>
          </w:tcPr>
          <w:p>
            <w:pPr/>
            <w:r>
              <w:t xml:space="preserve">Valores pagos pelo sócio que serão devolvidos (quando não forem distribuição de lucros)</w:t>
            </w:r>
          </w:p>
        </w:tc>
        <w:tc>
          <w:tcPr>
            <w:tcW w:w="1560" w:type="dxa"/>
          </w:tcPr>
          <w:p>
            <w:pPr/>
            <w:r>
              <w:t xml:space="preserve">Recomendada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1.1.7</w:t>
            </w:r>
          </w:p>
        </w:tc>
        <w:tc>
          <w:tcPr>
            <w:tcW w:w="1404" w:type="dxa"/>
          </w:tcPr>
          <w:p>
            <w:pPr/>
            <w:r>
              <w:t xml:space="preserve">Ativo Circulante</w:t>
            </w:r>
          </w:p>
        </w:tc>
        <w:tc>
          <w:tcPr>
            <w:tcW w:w="1560" w:type="dxa"/>
          </w:tcPr>
          <w:p>
            <w:pPr/>
            <w:r>
              <w:t xml:space="preserve">Transferências entre Contas (transitória)</w:t>
            </w:r>
          </w:p>
        </w:tc>
        <w:tc>
          <w:tcPr>
            <w:tcW w:w="1226" w:type="dxa"/>
          </w:tcPr>
          <w:p>
            <w:pPr/>
            <w:r>
              <w:t xml:space="preserve">Devedora</w:t>
            </w:r>
          </w:p>
        </w:tc>
        <w:tc>
          <w:tcPr>
            <w:tcW w:w="2649" w:type="dxa"/>
          </w:tcPr>
          <w:p>
            <w:pPr/>
            <w:r>
              <w:t xml:space="preserve">Transferências Inter ↔ Caixa, como o Pix de R$ 3.700,00; saldo sempre zero</w:t>
            </w:r>
          </w:p>
        </w:tc>
        <w:tc>
          <w:tcPr>
            <w:tcW w:w="1560" w:type="dxa"/>
          </w:tcPr>
          <w:p>
            <w:pPr/>
            <w:r>
              <w:t xml:space="preserve">Recomendada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1.2.12</w:t>
            </w:r>
          </w:p>
        </w:tc>
        <w:tc>
          <w:tcPr>
            <w:tcW w:w="1404" w:type="dxa"/>
          </w:tcPr>
          <w:p>
            <w:pPr/>
            <w:r>
              <w:t xml:space="preserve">Ativo Não Circulante</w:t>
            </w:r>
          </w:p>
        </w:tc>
        <w:tc>
          <w:tcPr>
            <w:tcW w:w="1560" w:type="dxa"/>
          </w:tcPr>
          <w:p>
            <w:pPr/>
            <w:r>
              <w:t xml:space="preserve">(–) Depreciação Acumulada</w:t>
            </w:r>
          </w:p>
        </w:tc>
        <w:tc>
          <w:tcPr>
            <w:tcW w:w="1226" w:type="dxa"/>
          </w:tcPr>
          <w:p>
            <w:pPr/>
            <w:r>
              <w:t xml:space="preserve">Credora (redutora)</w:t>
            </w:r>
          </w:p>
        </w:tc>
        <w:tc>
          <w:tcPr>
            <w:tcW w:w="2649" w:type="dxa"/>
          </w:tcPr>
          <w:p>
            <w:pPr/>
            <w:r>
              <w:t xml:space="preserve">Abate o imobilizado (1.2.1 a 1.2.6): mobília, notebook, Jeep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1.2.13</w:t>
            </w:r>
          </w:p>
        </w:tc>
        <w:tc>
          <w:tcPr>
            <w:tcW w:w="1404" w:type="dxa"/>
          </w:tcPr>
          <w:p>
            <w:pPr/>
            <w:r>
              <w:t xml:space="preserve">Ativo Não Circulante</w:t>
            </w:r>
          </w:p>
        </w:tc>
        <w:tc>
          <w:tcPr>
            <w:tcW w:w="1560" w:type="dxa"/>
          </w:tcPr>
          <w:p>
            <w:pPr/>
            <w:r>
              <w:t xml:space="preserve">(–) Amortização Acumulada</w:t>
            </w:r>
          </w:p>
        </w:tc>
        <w:tc>
          <w:tcPr>
            <w:tcW w:w="1226" w:type="dxa"/>
          </w:tcPr>
          <w:p>
            <w:pPr/>
            <w:r>
              <w:t xml:space="preserve">Credora (redutora)</w:t>
            </w:r>
          </w:p>
        </w:tc>
        <w:tc>
          <w:tcPr>
            <w:tcW w:w="2649" w:type="dxa"/>
          </w:tcPr>
          <w:p>
            <w:pPr/>
            <w:r>
              <w:t xml:space="preserve">Abate o intangível (1.2.7 a 1.2.11): marcas INPI, software AEGIS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2.1.9</w:t>
            </w:r>
          </w:p>
        </w:tc>
        <w:tc>
          <w:tcPr>
            <w:tcW w:w="1404" w:type="dxa"/>
          </w:tcPr>
          <w:p>
            <w:pPr/>
            <w:r>
              <w:t xml:space="preserve">Passivo Circulante</w:t>
            </w:r>
          </w:p>
        </w:tc>
        <w:tc>
          <w:tcPr>
            <w:tcW w:w="1560" w:type="dxa"/>
          </w:tcPr>
          <w:p>
            <w:pPr/>
            <w:r>
              <w:t xml:space="preserve">Cartão de Crédito PJ a Pagar</w:t>
            </w:r>
          </w:p>
        </w:tc>
        <w:tc>
          <w:tcPr>
            <w:tcW w:w="1226" w:type="dxa"/>
          </w:tcPr>
          <w:p>
            <w:pPr/>
            <w:r>
              <w:t xml:space="preserve">Credora</w:t>
            </w:r>
          </w:p>
        </w:tc>
        <w:tc>
          <w:tcPr>
            <w:tcW w:w="2649" w:type="dxa"/>
          </w:tcPr>
          <w:p>
            <w:pPr/>
            <w:r>
              <w:t xml:space="preserve">Fatura do cartão Inter PJ: a compra entra como despesa e o pagamento da fatura baixa esta conta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2.1.10</w:t>
            </w:r>
          </w:p>
        </w:tc>
        <w:tc>
          <w:tcPr>
            <w:tcW w:w="1404" w:type="dxa"/>
          </w:tcPr>
          <w:p>
            <w:pPr/>
            <w:r>
              <w:t xml:space="preserve">Passivo Circulante</w:t>
            </w:r>
          </w:p>
        </w:tc>
        <w:tc>
          <w:tcPr>
            <w:tcW w:w="1560" w:type="dxa"/>
          </w:tcPr>
          <w:p>
            <w:pPr/>
            <w:r>
              <w:t xml:space="preserve">Lucros a Distribuir</w:t>
            </w:r>
          </w:p>
        </w:tc>
        <w:tc>
          <w:tcPr>
            <w:tcW w:w="1226" w:type="dxa"/>
          </w:tcPr>
          <w:p>
            <w:pPr/>
            <w:r>
              <w:t xml:space="preserve">Credora</w:t>
            </w:r>
          </w:p>
        </w:tc>
        <w:tc>
          <w:tcPr>
            <w:tcW w:w="2649" w:type="dxa"/>
          </w:tcPr>
          <w:p>
            <w:pPr/>
            <w:r>
              <w:t xml:space="preserve">Lucro aprovado para distribuição e ainda não pago</w:t>
            </w:r>
          </w:p>
        </w:tc>
        <w:tc>
          <w:tcPr>
            <w:tcW w:w="1560" w:type="dxa"/>
          </w:tcPr>
          <w:p>
            <w:pPr/>
            <w:r>
              <w:t xml:space="preserve">Recomendada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2.1.11</w:t>
            </w:r>
          </w:p>
        </w:tc>
        <w:tc>
          <w:tcPr>
            <w:tcW w:w="1404" w:type="dxa"/>
          </w:tcPr>
          <w:p>
            <w:pPr/>
            <w:r>
              <w:t xml:space="preserve">Passivo Circulante</w:t>
            </w:r>
          </w:p>
        </w:tc>
        <w:tc>
          <w:tcPr>
            <w:tcW w:w="1560" w:type="dxa"/>
          </w:tcPr>
          <w:p>
            <w:pPr/>
            <w:r>
              <w:t xml:space="preserve">Adiantamentos de Clientes</w:t>
            </w:r>
          </w:p>
        </w:tc>
        <w:tc>
          <w:tcPr>
            <w:tcW w:w="1226" w:type="dxa"/>
          </w:tcPr>
          <w:p>
            <w:pPr/>
            <w:r>
              <w:t xml:space="preserve">Credora</w:t>
            </w:r>
          </w:p>
        </w:tc>
        <w:tc>
          <w:tcPr>
            <w:tcW w:w="2649" w:type="dxa"/>
          </w:tcPr>
          <w:p>
            <w:pPr/>
            <w:r>
              <w:t xml:space="preserve">Valores recebidos antes da execução (entrada no início do projeto)</w:t>
            </w:r>
          </w:p>
        </w:tc>
        <w:tc>
          <w:tcPr>
            <w:tcW w:w="1560" w:type="dxa"/>
          </w:tcPr>
          <w:p>
            <w:pPr/>
            <w:r>
              <w:t xml:space="preserve">Recomendada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2.2.4</w:t>
            </w:r>
          </w:p>
        </w:tc>
        <w:tc>
          <w:tcPr>
            <w:tcW w:w="1404" w:type="dxa"/>
          </w:tcPr>
          <w:p>
            <w:pPr/>
            <w:r>
              <w:t xml:space="preserve">Passivo Não Circulante</w:t>
            </w:r>
          </w:p>
        </w:tc>
        <w:tc>
          <w:tcPr>
            <w:tcW w:w="1560" w:type="dxa"/>
          </w:tcPr>
          <w:p>
            <w:pPr/>
            <w:r>
              <w:t xml:space="preserve">Empréstimos de Sócios</w:t>
            </w:r>
          </w:p>
        </w:tc>
        <w:tc>
          <w:tcPr>
            <w:tcW w:w="1226" w:type="dxa"/>
          </w:tcPr>
          <w:p>
            <w:pPr/>
            <w:r>
              <w:t xml:space="preserve">Credora</w:t>
            </w:r>
          </w:p>
        </w:tc>
        <w:tc>
          <w:tcPr>
            <w:tcW w:w="2649" w:type="dxa"/>
          </w:tcPr>
          <w:p>
            <w:pPr/>
            <w:r>
              <w:t xml:space="preserve">Parcelas da Stellantis pagas pela conta pessoal do sócio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2.3.1</w:t>
            </w:r>
          </w:p>
        </w:tc>
        <w:tc>
          <w:tcPr>
            <w:tcW w:w="1404" w:type="dxa"/>
          </w:tcPr>
          <w:p>
            <w:pPr/>
            <w:r>
              <w:t xml:space="preserve">Patrimônio Líquido</w:t>
            </w:r>
          </w:p>
        </w:tc>
        <w:tc>
          <w:tcPr>
            <w:tcW w:w="1560" w:type="dxa"/>
          </w:tcPr>
          <w:p>
            <w:pPr/>
            <w:r>
              <w:t xml:space="preserve">Capital Social Subscrito</w:t>
            </w:r>
          </w:p>
        </w:tc>
        <w:tc>
          <w:tcPr>
            <w:tcW w:w="1226" w:type="dxa"/>
          </w:tcPr>
          <w:p>
            <w:pPr/>
            <w:r>
              <w:t xml:space="preserve">Credora</w:t>
            </w:r>
          </w:p>
        </w:tc>
        <w:tc>
          <w:tcPr>
            <w:tcW w:w="2649" w:type="dxa"/>
          </w:tcPr>
          <w:p>
            <w:pPr/>
            <w:r>
              <w:t xml:space="preserve">Capital previsto no contrato social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2.3.2</w:t>
            </w:r>
          </w:p>
        </w:tc>
        <w:tc>
          <w:tcPr>
            <w:tcW w:w="1404" w:type="dxa"/>
          </w:tcPr>
          <w:p>
            <w:pPr/>
            <w:r>
              <w:t xml:space="preserve">Patrimônio Líquido</w:t>
            </w:r>
          </w:p>
        </w:tc>
        <w:tc>
          <w:tcPr>
            <w:tcW w:w="1560" w:type="dxa"/>
          </w:tcPr>
          <w:p>
            <w:pPr/>
            <w:r>
              <w:t xml:space="preserve">(–) Capital a Integralizar</w:t>
            </w:r>
          </w:p>
        </w:tc>
        <w:tc>
          <w:tcPr>
            <w:tcW w:w="1226" w:type="dxa"/>
          </w:tcPr>
          <w:p>
            <w:pPr/>
            <w:r>
              <w:t xml:space="preserve">Devedora (redutora)</w:t>
            </w:r>
          </w:p>
        </w:tc>
        <w:tc>
          <w:tcPr>
            <w:tcW w:w="2649" w:type="dxa"/>
          </w:tcPr>
          <w:p>
            <w:pPr/>
            <w:r>
              <w:t xml:space="preserve">Parte do capital ainda não paga, se houver</w:t>
            </w:r>
          </w:p>
        </w:tc>
        <w:tc>
          <w:tcPr>
            <w:tcW w:w="1560" w:type="dxa"/>
          </w:tcPr>
          <w:p>
            <w:pPr/>
            <w:r>
              <w:t xml:space="preserve">Recomendada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2.3.3</w:t>
            </w:r>
          </w:p>
        </w:tc>
        <w:tc>
          <w:tcPr>
            <w:tcW w:w="1404" w:type="dxa"/>
          </w:tcPr>
          <w:p>
            <w:pPr/>
            <w:r>
              <w:t xml:space="preserve">Patrimônio Líquido</w:t>
            </w:r>
          </w:p>
        </w:tc>
        <w:tc>
          <w:tcPr>
            <w:tcW w:w="1560" w:type="dxa"/>
          </w:tcPr>
          <w:p>
            <w:pPr/>
            <w:r>
              <w:t xml:space="preserve">Reservas de Lucros</w:t>
            </w:r>
          </w:p>
        </w:tc>
        <w:tc>
          <w:tcPr>
            <w:tcW w:w="1226" w:type="dxa"/>
          </w:tcPr>
          <w:p>
            <w:pPr/>
            <w:r>
              <w:t xml:space="preserve">Credora</w:t>
            </w:r>
          </w:p>
        </w:tc>
        <w:tc>
          <w:tcPr>
            <w:tcW w:w="2649" w:type="dxa"/>
          </w:tcPr>
          <w:p>
            <w:pPr/>
            <w:r>
              <w:t xml:space="preserve">Lucros retidos na empresa</w:t>
            </w:r>
          </w:p>
        </w:tc>
        <w:tc>
          <w:tcPr>
            <w:tcW w:w="1560" w:type="dxa"/>
          </w:tcPr>
          <w:p>
            <w:pPr/>
            <w:r>
              <w:t xml:space="preserve">Recomendada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2.3.4</w:t>
            </w:r>
          </w:p>
        </w:tc>
        <w:tc>
          <w:tcPr>
            <w:tcW w:w="1404" w:type="dxa"/>
          </w:tcPr>
          <w:p>
            <w:pPr/>
            <w:r>
              <w:t xml:space="preserve">Patrimônio Líquido</w:t>
            </w:r>
          </w:p>
        </w:tc>
        <w:tc>
          <w:tcPr>
            <w:tcW w:w="1560" w:type="dxa"/>
          </w:tcPr>
          <w:p>
            <w:pPr/>
            <w:r>
              <w:t xml:space="preserve">Lucros ou Prejuízos Acumulados</w:t>
            </w:r>
          </w:p>
        </w:tc>
        <w:tc>
          <w:tcPr>
            <w:tcW w:w="1226" w:type="dxa"/>
          </w:tcPr>
          <w:p>
            <w:pPr/>
            <w:r>
              <w:t xml:space="preserve">Credora / Devedora</w:t>
            </w:r>
          </w:p>
        </w:tc>
        <w:tc>
          <w:tcPr>
            <w:tcW w:w="2649" w:type="dxa"/>
          </w:tcPr>
          <w:p>
            <w:pPr/>
            <w:r>
              <w:t xml:space="preserve">Resultado dos anos anteriores; fecha o Balanço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2.3.5</w:t>
            </w:r>
          </w:p>
        </w:tc>
        <w:tc>
          <w:tcPr>
            <w:tcW w:w="1404" w:type="dxa"/>
          </w:tcPr>
          <w:p>
            <w:pPr/>
            <w:r>
              <w:t xml:space="preserve">Patrimônio Líquido</w:t>
            </w:r>
          </w:p>
        </w:tc>
        <w:tc>
          <w:tcPr>
            <w:tcW w:w="1560" w:type="dxa"/>
          </w:tcPr>
          <w:p>
            <w:pPr/>
            <w:r>
              <w:t xml:space="preserve">(–) Lucros Distribuídos</w:t>
            </w:r>
          </w:p>
        </w:tc>
        <w:tc>
          <w:tcPr>
            <w:tcW w:w="1226" w:type="dxa"/>
          </w:tcPr>
          <w:p>
            <w:pPr/>
            <w:r>
              <w:t xml:space="preserve">Devedora (redutora)</w:t>
            </w:r>
          </w:p>
        </w:tc>
        <w:tc>
          <w:tcPr>
            <w:tcW w:w="2649" w:type="dxa"/>
          </w:tcPr>
          <w:p>
            <w:pPr/>
            <w:r>
              <w:t xml:space="preserve">Recebe os R$ 35.162,11 hoje na 3.4.2 e os Pix ao sócio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3.5.3</w:t>
            </w:r>
          </w:p>
        </w:tc>
        <w:tc>
          <w:tcPr>
            <w:tcW w:w="1404" w:type="dxa"/>
          </w:tcPr>
          <w:p>
            <w:pPr/>
            <w:r>
              <w:t xml:space="preserve">Despesas</w:t>
            </w:r>
          </w:p>
        </w:tc>
        <w:tc>
          <w:tcPr>
            <w:tcW w:w="1560" w:type="dxa"/>
          </w:tcPr>
          <w:p>
            <w:pPr/>
            <w:r>
              <w:t xml:space="preserve">Juros de Mora, Multas e Encargos por Atraso</w:t>
            </w:r>
          </w:p>
        </w:tc>
        <w:tc>
          <w:tcPr>
            <w:tcW w:w="1226" w:type="dxa"/>
          </w:tcPr>
          <w:p>
            <w:pPr/>
            <w:r>
              <w:t xml:space="preserve">Devedora</w:t>
            </w:r>
          </w:p>
        </w:tc>
        <w:tc>
          <w:tcPr>
            <w:tcW w:w="2649" w:type="dxa"/>
          </w:tcPr>
          <w:p>
            <w:pPr/>
            <w:r>
              <w:t xml:space="preserve">Mora das parcelas do PRONAMPE e boletos pagos em atraso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3.7.1</w:t>
            </w:r>
          </w:p>
        </w:tc>
        <w:tc>
          <w:tcPr>
            <w:tcW w:w="1404" w:type="dxa"/>
          </w:tcPr>
          <w:p>
            <w:pPr/>
            <w:r>
              <w:t xml:space="preserve">Despesas</w:t>
            </w:r>
          </w:p>
        </w:tc>
        <w:tc>
          <w:tcPr>
            <w:tcW w:w="1560" w:type="dxa"/>
          </w:tcPr>
          <w:p>
            <w:pPr/>
            <w:r>
              <w:t xml:space="preserve">Depreciação e Amortização</w:t>
            </w:r>
          </w:p>
        </w:tc>
        <w:tc>
          <w:tcPr>
            <w:tcW w:w="1226" w:type="dxa"/>
          </w:tcPr>
          <w:p>
            <w:pPr/>
            <w:r>
              <w:t xml:space="preserve">Devedora</w:t>
            </w:r>
          </w:p>
        </w:tc>
        <w:tc>
          <w:tcPr>
            <w:tcW w:w="2649" w:type="dxa"/>
          </w:tcPr>
          <w:p>
            <w:pPr/>
            <w:r>
              <w:t xml:space="preserve">Contrapartida de 1.2.12 e 1.2.13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3.7.2</w:t>
            </w:r>
          </w:p>
        </w:tc>
        <w:tc>
          <w:tcPr>
            <w:tcW w:w="1404" w:type="dxa"/>
          </w:tcPr>
          <w:p>
            <w:pPr/>
            <w:r>
              <w:t xml:space="preserve">Despesas</w:t>
            </w:r>
          </w:p>
        </w:tc>
        <w:tc>
          <w:tcPr>
            <w:tcW w:w="1560" w:type="dxa"/>
          </w:tcPr>
          <w:p>
            <w:pPr/>
            <w:r>
              <w:t xml:space="preserve">Perda na Alienação de Imobilizado</w:t>
            </w:r>
          </w:p>
        </w:tc>
        <w:tc>
          <w:tcPr>
            <w:tcW w:w="1226" w:type="dxa"/>
          </w:tcPr>
          <w:p>
            <w:pPr/>
            <w:r>
              <w:t xml:space="preserve">Devedora</w:t>
            </w:r>
          </w:p>
        </w:tc>
        <w:tc>
          <w:tcPr>
            <w:tcW w:w="2649" w:type="dxa"/>
          </w:tcPr>
          <w:p>
            <w:pPr/>
            <w:r>
              <w:t xml:space="preserve">Troca do Civic, se entrou por menos que o valor contábil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3.8.1</w:t>
            </w:r>
          </w:p>
        </w:tc>
        <w:tc>
          <w:tcPr>
            <w:tcW w:w="1404" w:type="dxa"/>
          </w:tcPr>
          <w:p>
            <w:pPr/>
            <w:r>
              <w:t xml:space="preserve">Despesas</w:t>
            </w:r>
          </w:p>
        </w:tc>
        <w:tc>
          <w:tcPr>
            <w:tcW w:w="1560" w:type="dxa"/>
          </w:tcPr>
          <w:p>
            <w:pPr/>
            <w:r>
              <w:t xml:space="preserve">IRPJ e CSLL sobre o Lucro</w:t>
            </w:r>
          </w:p>
        </w:tc>
        <w:tc>
          <w:tcPr>
            <w:tcW w:w="1226" w:type="dxa"/>
          </w:tcPr>
          <w:p>
            <w:pPr/>
            <w:r>
              <w:t xml:space="preserve">Devedora</w:t>
            </w:r>
          </w:p>
        </w:tc>
        <w:tc>
          <w:tcPr>
            <w:tcW w:w="2649" w:type="dxa"/>
          </w:tcPr>
          <w:p>
            <w:pPr/>
            <w:r>
              <w:t xml:space="preserve">Apenas se a empresa for do Lucro Presumido ou Real</w:t>
            </w:r>
          </w:p>
        </w:tc>
        <w:tc>
          <w:tcPr>
            <w:tcW w:w="1560" w:type="dxa"/>
          </w:tcPr>
          <w:p>
            <w:pPr/>
            <w:r>
              <w:t xml:space="preserve">Depende do regime</w:t>
            </w:r>
          </w:p>
        </w:tc>
      </w:tr>
      <w:tr>
        <w:tc>
          <w:tcPr>
            <w:tcW w:w="961" w:type="dxa"/>
          </w:tcPr>
          <w:p>
            <w:pPr/>
            <w:r>
              <w:t xml:space="preserve">4.2.2</w:t>
            </w:r>
          </w:p>
        </w:tc>
        <w:tc>
          <w:tcPr>
            <w:tcW w:w="1404" w:type="dxa"/>
          </w:tcPr>
          <w:p>
            <w:pPr/>
            <w:r>
              <w:t xml:space="preserve">Receitas</w:t>
            </w:r>
          </w:p>
        </w:tc>
        <w:tc>
          <w:tcPr>
            <w:tcW w:w="1560" w:type="dxa"/>
          </w:tcPr>
          <w:p>
            <w:pPr/>
            <w:r>
              <w:t xml:space="preserve">Juros e Descontos Obtidos</w:t>
            </w:r>
          </w:p>
        </w:tc>
        <w:tc>
          <w:tcPr>
            <w:tcW w:w="1226" w:type="dxa"/>
          </w:tcPr>
          <w:p>
            <w:pPr/>
            <w:r>
              <w:t xml:space="preserve">Credora</w:t>
            </w:r>
          </w:p>
        </w:tc>
        <w:tc>
          <w:tcPr>
            <w:tcW w:w="2649" w:type="dxa"/>
          </w:tcPr>
          <w:p>
            <w:pPr/>
            <w:r>
              <w:t xml:space="preserve">Descontos por pagamento antecipado e juros recebidos</w:t>
            </w:r>
          </w:p>
        </w:tc>
        <w:tc>
          <w:tcPr>
            <w:tcW w:w="1560" w:type="dxa"/>
          </w:tcPr>
          <w:p>
            <w:pPr/>
            <w:r>
              <w:t xml:space="preserve">Recomendada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4.3.1</w:t>
            </w:r>
          </w:p>
        </w:tc>
        <w:tc>
          <w:tcPr>
            <w:tcW w:w="1404" w:type="dxa"/>
          </w:tcPr>
          <w:p>
            <w:pPr/>
            <w:r>
              <w:t xml:space="preserve">Receitas</w:t>
            </w:r>
          </w:p>
        </w:tc>
        <w:tc>
          <w:tcPr>
            <w:tcW w:w="1560" w:type="dxa"/>
          </w:tcPr>
          <w:p>
            <w:pPr/>
            <w:r>
              <w:t xml:space="preserve">Ganho na Alienação de Imobilizado</w:t>
            </w:r>
          </w:p>
        </w:tc>
        <w:tc>
          <w:tcPr>
            <w:tcW w:w="1226" w:type="dxa"/>
          </w:tcPr>
          <w:p>
            <w:pPr/>
            <w:r>
              <w:t xml:space="preserve">Credora</w:t>
            </w:r>
          </w:p>
        </w:tc>
        <w:tc>
          <w:tcPr>
            <w:tcW w:w="2649" w:type="dxa"/>
          </w:tcPr>
          <w:p>
            <w:pPr/>
            <w:r>
              <w:t xml:space="preserve">Troca do Civic, se entrou por mais que o valor contábil</w:t>
            </w:r>
          </w:p>
        </w:tc>
        <w:tc>
          <w:tcPr>
            <w:tcW w:w="1560" w:type="dxa"/>
          </w:tcPr>
          <w:p>
            <w:pPr/>
            <w:r>
              <w:t xml:space="preserve">Obrigatória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4.4.1</w:t>
            </w:r>
          </w:p>
        </w:tc>
        <w:tc>
          <w:tcPr>
            <w:tcW w:w="1404" w:type="dxa"/>
          </w:tcPr>
          <w:p>
            <w:pPr/>
            <w:r>
              <w:t xml:space="preserve">Receitas</w:t>
            </w:r>
          </w:p>
        </w:tc>
        <w:tc>
          <w:tcPr>
            <w:tcW w:w="1560" w:type="dxa"/>
          </w:tcPr>
          <w:p>
            <w:pPr/>
            <w:r>
              <w:t xml:space="preserve">(–) Tributos sobre o Faturamento</w:t>
            </w:r>
          </w:p>
        </w:tc>
        <w:tc>
          <w:tcPr>
            <w:tcW w:w="1226" w:type="dxa"/>
          </w:tcPr>
          <w:p>
            <w:pPr/>
            <w:r>
              <w:t xml:space="preserve">Devedora (redutora)</w:t>
            </w:r>
          </w:p>
        </w:tc>
        <w:tc>
          <w:tcPr>
            <w:tcW w:w="2649" w:type="dxa"/>
          </w:tcPr>
          <w:p>
            <w:pPr/>
            <w:r>
              <w:t xml:space="preserve">ISS, PIS e COFINS sobre as notas, ou DAS do Simples</w:t>
            </w:r>
          </w:p>
        </w:tc>
        <w:tc>
          <w:tcPr>
            <w:tcW w:w="1560" w:type="dxa"/>
          </w:tcPr>
          <w:p>
            <w:pPr/>
            <w:r>
              <w:t xml:space="preserve">Recomendada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4.4.2</w:t>
            </w:r>
          </w:p>
        </w:tc>
        <w:tc>
          <w:tcPr>
            <w:tcW w:w="1404" w:type="dxa"/>
          </w:tcPr>
          <w:p>
            <w:pPr/>
            <w:r>
              <w:t xml:space="preserve">Receitas</w:t>
            </w:r>
          </w:p>
        </w:tc>
        <w:tc>
          <w:tcPr>
            <w:tcW w:w="1560" w:type="dxa"/>
          </w:tcPr>
          <w:p>
            <w:pPr/>
            <w:r>
              <w:t xml:space="preserve">(–) Cancelamentos e Abatimentos</w:t>
            </w:r>
          </w:p>
        </w:tc>
        <w:tc>
          <w:tcPr>
            <w:tcW w:w="1226" w:type="dxa"/>
          </w:tcPr>
          <w:p>
            <w:pPr/>
            <w:r>
              <w:t xml:space="preserve">Devedora (redutora)</w:t>
            </w:r>
          </w:p>
        </w:tc>
        <w:tc>
          <w:tcPr>
            <w:tcW w:w="2649" w:type="dxa"/>
          </w:tcPr>
          <w:p>
            <w:pPr/>
            <w:r>
              <w:t xml:space="preserve">Notas canceladas, como as NFS-e 43 e 63</w:t>
            </w:r>
          </w:p>
        </w:tc>
        <w:tc>
          <w:tcPr>
            <w:tcW w:w="1560" w:type="dxa"/>
          </w:tcPr>
          <w:p>
            <w:pPr/>
            <w:r>
              <w:t xml:space="preserve">Recomendada</w:t>
            </w:r>
          </w:p>
        </w:tc>
      </w:tr>
    </w:tbl>
    <w:p>
      <w:pPr>
        <w:pStyle w:val="Heading2"/>
      </w:pPr>
      <w:r>
        <w:t xml:space="preserve">Ajustes nas contas existentes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22"/>
        <w:gridCol w:w="5237"/>
      </w:tblGrid>
      <w:tr>
        <w:trPr>
          <w:tblHeader/>
        </w:trPr>
        <w:tc>
          <w:tcPr>
            <w:tcW w:w="4122" w:type="dxa"/>
            <w:shd w:val="clear" w:color="auto" w:fill="F2F2F2"/>
          </w:tcPr>
          <w:p>
            <w:pPr/>
            <w:r>
              <w:t xml:space="preserve">Conta atual</w:t>
            </w:r>
          </w:p>
        </w:tc>
        <w:tc>
          <w:tcPr>
            <w:tcW w:w="5237" w:type="dxa"/>
            <w:shd w:val="clear" w:color="auto" w:fill="F2F2F2"/>
          </w:tcPr>
          <w:p>
            <w:pPr/>
            <w:r>
              <w:t xml:space="preserve">Ajuste sugerido</w:t>
            </w:r>
          </w:p>
        </w:tc>
      </w:tr>
      <w:tr>
        <w:tc>
          <w:tcPr>
            <w:tcW w:w="4122" w:type="dxa"/>
          </w:tcPr>
          <w:p>
            <w:pPr/>
            <w:r>
              <w:t xml:space="preserve">1.1.1 Disponibilidades</w:t>
            </w:r>
          </w:p>
        </w:tc>
        <w:tc>
          <w:tcPr>
            <w:tcW w:w="5237" w:type="dxa"/>
          </w:tcPr>
          <w:p>
            <w:pPr/>
            <w:r>
              <w:t xml:space="preserve">Dividir em subcontas por banco (1.1.1.01 Banco Inter PJ, 1.1.1.02 Caixa Econômica PJ) para conciliar cada extrato</w:t>
            </w:r>
          </w:p>
        </w:tc>
      </w:tr>
      <w:tr>
        <w:tc>
          <w:tcPr>
            <w:tcW w:w="4122" w:type="dxa"/>
          </w:tcPr>
          <w:p>
            <w:pPr/>
            <w:r>
              <w:t xml:space="preserve">3.3.1 / 3.3.2 Deduções e Impostos</w:t>
            </w:r>
          </w:p>
        </w:tc>
        <w:tc>
          <w:tcPr>
            <w:tcW w:w="5237" w:type="dxa"/>
          </w:tcPr>
          <w:p>
            <w:pPr/>
            <w:r>
              <w:t xml:space="preserve">Com a 4.4.1 criada, mover para ela os impostos sobre faturamento; IRPJ e CSLL vão para a 3.8.1</w:t>
            </w:r>
          </w:p>
        </w:tc>
      </w:tr>
      <w:tr>
        <w:tc>
          <w:tcPr>
            <w:tcW w:w="4122" w:type="dxa"/>
          </w:tcPr>
          <w:p>
            <w:pPr/>
            <w:r>
              <w:t xml:space="preserve">3.4.2 Pró-Labore</w:t>
            </w:r>
          </w:p>
        </w:tc>
        <w:tc>
          <w:tcPr>
            <w:tcW w:w="5237" w:type="dxa"/>
          </w:tcPr>
          <w:p>
            <w:pPr/>
            <w:r>
              <w:t xml:space="preserve">Manter sem uso (a empresa não paga pró-labore); os lançamentos atuais vão para a 2.3.5</w:t>
            </w:r>
          </w:p>
        </w:tc>
      </w:tr>
      <w:tr>
        <w:tc>
          <w:tcPr>
            <w:tcW w:w="4122" w:type="dxa"/>
          </w:tcPr>
          <w:p>
            <w:pPr/>
            <w:r>
              <w:t xml:space="preserve">3.6.1 Aquisição de Ativos</w:t>
            </w:r>
          </w:p>
        </w:tc>
        <w:tc>
          <w:tcPr>
            <w:tcW w:w="5237" w:type="dxa"/>
          </w:tcPr>
          <w:p>
            <w:pPr/>
            <w:r>
              <w:t xml:space="preserve">Desativar: investimento entra direto no ativo (1.2.x ou 1.1.4), nunca como despesa</w:t>
            </w:r>
          </w:p>
        </w:tc>
      </w:tr>
      <w:tr>
        <w:tc>
          <w:tcPr>
            <w:tcW w:w="4122" w:type="dxa"/>
          </w:tcPr>
          <w:p>
            <w:pPr/>
            <w:r>
              <w:t xml:space="preserve">2.1.5 Contas de Consumo a Pagar</w:t>
            </w:r>
          </w:p>
        </w:tc>
        <w:tc>
          <w:tcPr>
            <w:tcW w:w="5237" w:type="dxa"/>
          </w:tcPr>
          <w:p>
            <w:pPr/>
            <w:r>
              <w:t xml:space="preserve">Manter só para contas que vencem em mês posterior; pagamento à vista vai direto para a despesa (3.1.1)</w:t>
            </w:r>
          </w:p>
        </w:tc>
      </w:tr>
    </w:tbl>
    <w:p>
      <w:pPr>
        <w:pStyle w:val="Heading2"/>
      </w:pPr>
      <w:r>
        <w:t xml:space="preserve">Próximos passos</w:t>
      </w:r>
    </w:p>
    <w:p>
      <w:pPr>
        <w:pStyle w:val="ListParagraph"/>
        <w:numPr>
          <w:ilvl w:val="0"/>
          <w:numId w:val="2"/>
        </w:numPr>
      </w:pPr>
      <w:r>
        <w:t xml:space="preserve">☐ Contador confirma o regime tributário (Simples, Presumido ou Real), que decide a 3.8.1 e a 4.4.1</w:t>
      </w:r>
    </w:p>
    <w:p>
      <w:pPr>
        <w:pStyle w:val="ListParagraph"/>
        <w:numPr>
          <w:ilvl w:val="0"/>
          <w:numId w:val="2"/>
        </w:numPr>
      </w:pPr>
      <w:r>
        <w:t xml:space="preserve">☐ Contador valida os códigos ou indica a numeração do plano referencial usado na ECD</w:t>
      </w:r>
    </w:p>
    <w:p>
      <w:pPr>
        <w:pStyle w:val="ListParagraph"/>
        <w:numPr>
          <w:ilvl w:val="0"/>
          <w:numId w:val="2"/>
        </w:numPr>
      </w:pPr>
      <w:r>
        <w:t xml:space="preserve">☐ Desenvolvedor do sistema cria as 13 contas obrigatórias e o grupo 2.3 Patrimônio Líquido</w:t>
      </w:r>
    </w:p>
    <w:p>
      <w:pPr>
        <w:pStyle w:val="ListParagraph"/>
        <w:numPr>
          <w:ilvl w:val="0"/>
          <w:numId w:val="2"/>
        </w:numPr>
      </w:pPr>
      <w:r>
        <w:t xml:space="preserve">☐ Mover os lançamentos provisórios: 3.4.2 → 2.3.5; CDB de 1.1.1 → 1.1.4; Pix de R$ 3.700,00 de 1.1.1 → 1.1.7</w:t>
      </w:r>
    </w:p>
    <w:p>
      <w:pPr>
        <w:pStyle w:val="ListParagraph"/>
        <w:numPr>
          <w:ilvl w:val="0"/>
          <w:numId w:val="2"/>
        </w:numPr>
      </w:pPr>
      <w:r>
        <w:t xml:space="preserve">☐ Lançar a troca Civic → Jeep (3.7.2 ou 4.3.1) e as parcelas Stellantis pagas pelo sócio (2.2.4)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Plano de Contas AEROCAD — Contas a Criar</dc:title>
  <dc:description>Claude Docs node/70b0fc12-e1c0@5 docx-w7</dc:description>
  <cp:revision>5</cp:revision>
</cp:coreProperties>
</file>