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安全生产专项材料26</w:t>
      </w:r>
    </w:p>
    <w:p>
      <w:r>
        <w:t>一、安全生产工作</w:t>
      </w:r>
    </w:p>
    <w:p>
      <w:r>
        <w:t>全年排查隐患 85 处，整改完成率达到 75%。</w:t>
      </w:r>
    </w:p>
    <w:p>
      <w:r>
        <w:t>二、下一步打算</w:t>
      </w:r>
    </w:p>
    <w:p>
      <w:r>
        <w:t>仍存在短板：基层力量不足，制约业务协同。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