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服务提升专项材料28</w:t>
      </w:r>
    </w:p>
    <w:p>
      <w:r>
        <w:t>一、窗口服务提升</w:t>
      </w:r>
    </w:p>
    <w:p>
      <w:r>
        <w:t>群众满意度达到 77%，办结时限压缩 91 个工作日。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