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4232E"/>
          <w:sz w:val="36"/>
          <w:szCs w:val="36"/>
        </w:rPr>
        <w:t xml:space="preserve">文书通安全自评估汇报 · 汇报文字稿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5B6B7A"/>
          <w:sz w:val="20"/>
          <w:szCs w:val="20"/>
        </w:rPr>
        <w:t xml:space="preserve">配合同名 PPT 使用 · 全程约 8–10 分钟 · 2026-07-31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开场（第 1 页封面，约 30 秒）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>各位领导，今天用大约十分钟，向大家汇报文书通——也就是我们这套内部办公智能体——的安全自评估情况。这套软件部署在我们自己的内网，连接的是本地部署的大模型。大家最关心的问题是：它安不安全？能不能放心用？我的汇报分三部分：为什么它先天是安全的、我们怎么证明它是安全的、以及发现的问题怎么处理、试点怎么开展。这次评估，我们借助了字节跳动 Trae 和腾讯云 CodeBuddy 两款国产 AI 编程工具协同完成，在代码审查环节调用了当前中国最顶级的开源大模型——月之暗面的 Kimi K3——对全部源代码进行逐文件分析，评估结论对标三份国家标准。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结论先行（第 2 页，约 1 分钟）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先把结论放在最前面：经过标准化的安全自评估，这套软件没有发现不可接受的安全阻断项；评估中发现的重点风险——两项高危、一项中危——已经全部修复并通过回归验证；其余风险都可以转化为逐台电脑可核验的部署条件。所以我们建议：批准开展小范围内部试点。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请大家看三个数字：阻断项为零；重点风险三项，已全部封堵；第三方组件的已知漏洞为零。背后还有一百七十一项自动化安全测试全部通过，这些结果不是说说而已，任何人都可以在开发机上用三条命令重新跑出来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为什么可以放心（第 3 页，约 1 分半）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先讲清楚这套软件的'先天体质'。第一，数据全程不出内网：大模型在本地，文档、对话记录、审计日志全部在内网闭环，没有任何向公网回传的通道，软件层面还对模型服务器地址做了白名单强制校验。第二，它是桌面单机软件，不是架在服务器上的公网系统，外部根本访问不到它，攻击面比大家在网页上用的任何 AI 产品都小得多。第三，所有高危动作——写文件、运行脚本——默认都要人点一下确认才会执行，而且每一次操作都留痕可查。第四，我们在工程上已经做了沙箱、防越界、脱敏等一系列基线防护。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我们怎么评的（第 4 页，约 1 分半）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>光说'我们认为是安全的'没有说服力，所以这次评估全部用业界标准化的方法和公开的标准。一共五件事：一是用 bandit 对全部三千多行后端代码做静态扫描；二是用 pip-audit 等三个工具扫描全部第三方组件的已知漏洞；三是对标国家标准 GB/T 45654—2025《生成式人工智能服务安全基本要求》逐项自查；四是对标国际上最权威的大模型应用风险清单 OWASP LLM Top 10 逐项自查；五是对核心文件逐行做代码审查，并且真的动手做攻击测试——尝试让脚本逃逸、偷密钥、越界读写文件。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这里要坦白说明：这是开发方自评，不能替代第三方测评。所以我们的建议是，试点期内请持证测评机构做一次渗透测试，双保险。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评出来什么（第 5 页，约 1 分钟）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>这一页是全部数据，每一项都归档可查。后端代码扫描只有一项高危告警，经分析判定是误报——那是文件去重用的指纹算法，不是密码学用途；Python 依赖零漏洞；前端有几项高危告警，但全部在开发工具链里，不随产品发布，最终用户的电脑上根本不存在；桌面壳零漏洞。一百七十一项自动化测试全部通过。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发现的问题与处理（第 6 页，约 1 分半）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自评最有价值的部分，是真找到了问题。重点讲四项：第一，高危——软件自动运行的脚本有可能偷到软件自己持有的密钥，已修复：现在脚本启动时会强制剥离所有敏感环境变量。第二，高危——审计日志原来会把公文全文明文记下来，已修复：现在落库前自动脱敏，正文只记长度，密钥完全遮罩。第三，中危——技术上存在把服务改绑到内网地址且无鉴权调用的可能，已修复：现在启动时做硬校验，这种情况直接拒绝启动。第四，中危——配置文件里模型密钥是明文，这个靠部署时用操作系统文件权限锁死来解决，已经列入试点准入条件。所有修复都经过全量回归测试验证，没有引入新问题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试点准入的六条军规（第 7 页，约 1 分钟）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剩下的风险，我们不靠'相信软件'来管，而是变成六条看得见、摸得着、可以逐台检查的部署动作：一，用系统防火墙禁止软件出站联网，只放行本地大模型地址；二，首次使用必须把模型地址配置为本地大模型；三，配置文件加系统级权限锁；四，权限模式默认最严档，每个高危动作都要人工确认；五，只监听本机地址——这条已经由代码强制保证；六，限定 3 到 5 人、只处理非涉密公文、专人运维、每周复核审计日志。六条全部落实，才启动试点。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试点方案（第 8 页，约 1 分钟）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试点本身也按'小范围、可监控、能退出'设计：范围上，首批 3 到 5 人、2 到 4 周、只做公文排版和批量文档整理这类非涉密场景；监控上，审计日志每周复核、异常操作有告警；退出上，一旦出现安全事件立即停用，期满无事件、通过第三方渗透测试后，再谈正式使用。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请示事项（第 9 页，约 30 秒）</w:t>
      </w:r>
    </w:p>
    <w:p>
      <w:pPr>
        <w:spacing w:after="120" w:line="340"/>
        <w:ind w:left="360"/>
      </w:pPr>
      <w:r>
        <w:rPr>
          <w:rFonts w:ascii="Microsoft YaHei" w:cs="Microsoft YaHei" w:eastAsia="Microsoft YaHei" w:hAnsi="Microsoft YaHei"/>
          <w:i/>
          <w:iCs/>
          <w:color w:val="444444"/>
          <w:sz w:val="24"/>
          <w:szCs w:val="24"/>
        </w:rPr>
        <w:t xml:space="preserve">最后，三项请示：第一，批准文书通在 3 到 5 人范围、非涉密场景试点 2 到 4 周；第二，同意按六条军规落实部署，安排专人运维；第三，试点期满后委托持证机构做渗透测试，通过后再转正式使用。评估报告全文——包括全部数据、标准对照表和复现命令——已经随材料附上，欢迎随时复核、随时提问。汇报完毕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02506B"/>
          <w:sz w:val="32"/>
          <w:szCs w:val="32"/>
        </w:rPr>
        <w:t xml:space="preserve">附：领导可能的提问与应答要点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2506B"/>
          <w:sz w:val="26"/>
          <w:szCs w:val="26"/>
        </w:rPr>
        <w:t xml:space="preserve">问：数据会不会传到外网去？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答：不会。大模型本地部署，文档处理全程在内网闭环；软件层面有模型服务器白名单强制校验，再加上部署时防火墙出站管控，双保险。评估中我们用抓包思路做过实测确认。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2506B"/>
          <w:sz w:val="26"/>
          <w:szCs w:val="26"/>
        </w:rPr>
        <w:t xml:space="preserve">问：AI 自己乱操作怎么办？比如乱改文件、乱发东西？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答：三重闸门。第一，软件默认最严权限档，写文件、跑脚本必须人点确认才执行；第二，脚本被约束在指定工作区内，越界路径直接拒绝；第三，每一次工具调用都落审计库，事后可追溯、每周有人复核。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2506B"/>
          <w:sz w:val="26"/>
          <w:szCs w:val="26"/>
        </w:rPr>
        <w:t xml:space="preserve">问：这个评估是你们自己做的，可信吗？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sz w:val="24"/>
          <w:szCs w:val="24"/>
        </w:rPr>
        <w:t>答：三点。一是方法公开——用的都是业界标准工具和公开的国家标准、国际清单，不是自创标准；二是结果可复现——报告里附了命令，信息中心随时可以重跑复核；代码审查借助了 AI 辅助分析，但关键安全结论由我本人按附录核验清单逐项手工复核、签字归档；三是我们主动提出试点期内请第三方持证机构做渗透测试，自评不替代第三方测评。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2506B"/>
          <w:sz w:val="26"/>
          <w:szCs w:val="26"/>
        </w:rPr>
        <w:t xml:space="preserve">问：出了安全事故怎么办？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答：试点方案里写明了退出机制——出现安全事件立即停用、回退；且试点范围限定非涉密公文，即使出问题影响也可控。审计留痕可以保证事件可定位、可复盘。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02506B"/>
          <w:sz w:val="26"/>
          <w:szCs w:val="26"/>
        </w:rPr>
        <w:t xml:space="preserve">问：为什么不直接用市面上的在线 AI 产品？</w:t>
      </w:r>
    </w:p>
    <w:p>
      <w:pPr>
        <w:spacing w:after="120" w:line="3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答：公网 AI 产品意味着公文内容要出网，这是内网纪律不允许的。文书通的核心价值就是在'数据不出内网'的前提下提供 AI 能力，这也是本次安全评估首先确认的结构性优势。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0250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02506B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2026-07-31T14:13:56.950Z</dcterms:created>
  <dcterms:modified xsi:type="dcterms:W3CDTF">2026-07-31T14:13:56.950Z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