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</w:pPr>
      <w:r>
        <w:rPr>
          <w:rFonts w:ascii="Aptos" w:hAnsi="Aptos"/>
          <w:b/>
          <w:color w:val="087F8C"/>
          <w:sz w:val="17"/>
        </w:rPr>
        <w:t xml:space="preserve">GITHUB SECURITY  /  PULL REQUESTS</w:t>
      </w:r>
    </w:p>
    <w:p>
      <w:pPr>
        <w:pStyle w:val="Title"/>
        <w:spacing w:after="40"/>
      </w:pPr>
      <w:r>
        <w:t xml:space="preserve">Guia de Secret Scanning para usuários</w:t>
      </w:r>
    </w:p>
    <w:p>
      <w:pPr>
        <w:spacing w:after="180" w:line="252" w:lineRule="auto"/>
      </w:pPr>
      <w:r>
        <w:rPr>
          <w:rFonts w:ascii="Aptos" w:hAnsi="Aptos"/>
          <w:color w:val="5B6670"/>
          <w:sz w:val="26"/>
        </w:rPr>
        <w:t xml:space="preserve">Como consultar alertas e tratar credenciais expostas no seu repositório</w:t>
      </w:r>
    </w:p>
    <w:p>
      <w:pPr>
        <w:spacing w:after="140" w:line="252" w:lineRule="auto"/>
      </w:pPr>
      <w:r>
        <w:t xml:space="preserve">Use este guia se você cria, revisa ou faz merge de Pull Requests. O </w:t>
      </w:r>
      <w:hyperlink r:id="rId11">
        <w:r>
          <w:rPr>
            <w:color w:val="0563C1"/>
            <w:u w:val="single"/>
          </w:rPr>
          <w:t xml:space="preserve">Secret Scanning</w:t>
        </w:r>
      </w:hyperlink>
      <w:r>
        <w:t xml:space="preserve"> ajuda a identificar senhas, tokens e outras credenciais expostas. Ao receber um alerta, identifique o responsável pela credencial, acompanhe o tratamento e registre o resultado.</w:t>
      </w:r>
    </w:p>
    <w:p>
      <w:pPr>
        <w:pStyle w:val="Heading1"/>
        <w:keepNext/>
      </w:pPr>
      <w:r>
        <w:t xml:space="preserve">Ao receber um alerta</w:t>
      </w:r>
    </w:p>
    <w:p>
      <w:pPr>
        <w:pStyle w:val="ListNumber"/>
        <w:numPr>
          <w:ilvl w:val="0"/>
          <w:numId w:val="10"/>
        </w:numPr>
        <w:spacing w:after="60" w:line="245" w:lineRule="auto"/>
      </w:pPr>
      <w:r>
        <w:t xml:space="preserve">Abra </w:t>
      </w:r>
      <w:hyperlink r:id="rId11">
        <w:r>
          <w:rPr>
            <w:color w:val="0563C1"/>
            <w:u w:val="single"/>
          </w:rPr>
          <w:t xml:space="preserve">Security and quality &gt; Secret scanning</w:t>
        </w:r>
      </w:hyperlink>
      <w:r>
        <w:t xml:space="preserve"> no repositório e selecione o alerta. Se não tiver acesso, peça ajuda à pessoa mantenedora.</w:t>
      </w:r>
    </w:p>
    <w:p>
      <w:pPr>
        <w:pStyle w:val="ListNumber"/>
        <w:numPr>
          <w:ilvl w:val="0"/>
          <w:numId w:val="10"/>
        </w:numPr>
        <w:spacing w:after="60" w:line="245" w:lineRule="auto"/>
      </w:pPr>
      <w:r>
        <w:t xml:space="preserve">Confira tipo de segredo, validade, arquivo, linha e todas as localizações. Compartilhe o link do alerta com o responsável, sem copiar o valor da credencial.</w:t>
      </w:r>
    </w:p>
    <w:p>
      <w:pPr>
        <w:pStyle w:val="ListNumber"/>
        <w:numPr>
          <w:ilvl w:val="0"/>
          <w:numId w:val="10"/>
        </w:numPr>
        <w:spacing w:after="60" w:line="245" w:lineRule="auto"/>
      </w:pPr>
      <w:r>
        <w:t xml:space="preserve">Considere uma credencial real enviada ao repositório como comprometida. Acione seu titular ou a equipe responsável para revogação e substituição.</w:t>
      </w:r>
    </w:p>
    <w:p>
      <w:pPr>
        <w:pStyle w:val="ListNumber"/>
        <w:numPr>
          <w:ilvl w:val="0"/>
          <w:numId w:val="10"/>
        </w:numPr>
        <w:spacing w:after="60" w:line="245" w:lineRule="auto"/>
      </w:pPr>
      <w:r>
        <w:t xml:space="preserve">Corrija o arquivo para usar o mecanismo de segredos adotado pelo projeto. Combine a revisão e o merge com a equipe; uma alteração no código não revoga a credencial.</w:t>
      </w:r>
    </w:p>
    <w:p>
      <w:pPr>
        <w:pStyle w:val="ListNumber"/>
        <w:numPr>
          <w:ilvl w:val="0"/>
          <w:numId w:val="10"/>
        </w:numPr>
        <w:spacing w:after="60" w:line="245" w:lineRule="auto"/>
      </w:pPr>
      <w:r>
        <w:t xml:space="preserve">Confirme o tratamento e escolha o motivo de fechamento correspondente. Registre evidências e aguarde aprovação, se o processo exigir.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 xml:space="preserve">Seu papel no fluxo</w:t>
            </w:r>
          </w:p>
          <w:p>
            <w:pPr>
              <w:spacing w:after="0" w:line="252" w:lineRule="auto"/>
            </w:pPr>
            <w:r>
              <w:t xml:space="preserve">Autores e revisores ajudam a identificar a exposição, corrigir o conteúdo e acompanhar o tratamento. Configurações da organização, permissões, regras de merge e autorizações de bypass ficam com a equipe mantenedora ou de segurança.</w:t>
            </w:r>
          </w:p>
        </w:tc>
      </w:tr>
    </w:tbl>
    <w:p>
      <w:pPr>
        <w:keepNext/>
        <w:spacing w:before="60" w:after="20"/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852160" cy="2571547"/>
            <wp:docPr id="1" name="Picture 1" descr="Lista de Secret Scanning com filtro de alertas abertos e aviso de análise do histórico em andame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sta-alertas-secret-scan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1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 xml:space="preserve">Figura 1. Lista de alertas de treinamento em Secret scanning. O aviso azul mostra uma análise do histórico ainda em andamento.</w:t>
      </w:r>
    </w:p>
    <w:p>
      <w:pPr>
        <w:pStyle w:val="Heading1"/>
        <w:keepNext/>
        <w:pageBreakBefore/>
      </w:pPr>
      <w:r>
        <w:t xml:space="preserve">Leia o alerta e suas localizações</w:t>
      </w:r>
    </w:p>
    <w:p>
      <w:r>
        <w:t xml:space="preserve">No </w:t>
      </w:r>
      <w:hyperlink r:id="rId11">
        <w:r>
          <w:rPr>
            <w:color w:val="0563C1"/>
            <w:u w:val="single"/>
          </w:rPr>
          <w:t xml:space="preserve">detalhe do alerta</w:t>
        </w:r>
      </w:hyperlink>
      <w:r>
        <w:t xml:space="preserve">, abra cada localização detectada. Um segredo pode aparecer em mais de um arquivo ou commit. O histórico do alerta mostra ações de fechamento e reabertura; essas ações não alteram os commits.</w:t>
      </w:r>
    </w:p>
    <w:p>
      <w:pPr>
        <w:keepNext/>
        <w:spacing w:before="60" w:after="20"/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577840" cy="4622362"/>
            <wp:docPr id="2" name="Picture 2" descr="Detalhes de um alerta fictício de treinamento com validade desconhecida, três localizações e histórico de fechamento e reabertu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talhes-alerta-secret-scan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2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 xml:space="preserve">Figura 2. Detalhes do alerta com valor fictício do tutorial, localizações e histórico. A captura não representa uma credencial operacional.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6816"/>
      </w:tblGrid>
      <w:tr>
        <w:trPr>
          <w:cantSplit/>
        </w:trPr>
        <w:tc>
          <w:tcPr>
            <w:tcW w:type="dxa" w:w="3408"/>
            <w:shd w:fill="17324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 xml:space="preserve">Campo na tela</w:t>
            </w:r>
          </w:p>
        </w:tc>
        <w:tc>
          <w:tcPr>
            <w:tcW w:type="dxa" w:w="6816"/>
            <w:shd w:fill="17324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 xml:space="preserve">Como interpretar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Open e Closed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Indicam o estado do alerta. Para entender o tratamento, confira também o motivo e a timeline.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Secret type e Provider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Identificam o formato detectado e o serviço relacionado; ajudam a encontrar o responsável.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Validity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Informa a verificação disponível para o tipo de segredo. Unknown não comprova que o valor seja seguro.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Detected in locations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Lista as ocorrências detectadas. Confira arquivo, linha e commit de cada uma.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Public leak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Indica ocorrência pública encontrada pelo GitHub; não comprova uso indevido por terceiros.</w:t>
            </w:r>
          </w:p>
        </w:tc>
      </w:tr>
    </w:tbl>
    <w:p>
      <w:r>
        <w:t xml:space="preserve">Use a </w:t>
      </w:r>
      <w:hyperlink r:id="rId14">
        <w:r>
          <w:rPr>
            <w:color w:val="0563C1"/>
            <w:u w:val="single"/>
          </w:rPr>
          <w:t xml:space="preserve">avaliação de alertas</w:t>
        </w:r>
      </w:hyperlink>
      <w:r>
        <w:t xml:space="preserve"> para interpretar validade e rótulos. Os campos disponíveis dependem do tipo de segredo e dos recursos habilitados.</w:t>
      </w:r>
    </w:p>
    <w:p>
      <w:pPr>
        <w:pStyle w:val="Heading1"/>
        <w:keepNext/>
        <w:pageBreakBefore/>
      </w:pPr>
      <w:r>
        <w:t xml:space="preserve">Reconheça diferentes tipos de segredo</w:t>
      </w:r>
    </w:p>
    <w:p>
      <w:r>
        <w:t xml:space="preserve">As capturas mostram exemplos de treinamento de AWS e MongoDB. Os valores foram ocultados para que o manual possa ser compartilhado sem reproduzir credenciais.</w:t>
      </w:r>
    </w:p>
    <w:p>
      <w:pPr>
        <w:keepNext/>
        <w:spacing w:before="60" w:after="20"/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852160" cy="2177482"/>
            <wp:docPr id="3" name="Picture 3" descr="Lista de três alertas com valores ocultados: identificador AWS, URI MongoDB com credenciais e segredo AW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lertas-provedores-ocult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7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 xml:space="preserve">Figura 3. Lista com tipos de segredo de AWS e MongoDB. Valores ocultados na imagem para distribuição.</w:t>
      </w:r>
    </w:p>
    <w:p>
      <w:pPr>
        <w:keepNext/>
        <w:spacing w:before="60" w:after="20"/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852160" cy="3654373"/>
            <wp:docPr id="4" name="Picture 4" descr="Detalhe do alerta AWS com valores ocultados e rótulo de validade No known active pai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lerta-aws-valores-oculta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4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 xml:space="preserve">Figura 4. Detalhe do alerta AWS e localizações. Os valores no painel e no código foram ocultados.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 xml:space="preserve">Confirme a situação no provedor</w:t>
            </w:r>
          </w:p>
          <w:p>
            <w:pPr>
              <w:spacing w:after="0" w:line="252" w:lineRule="auto"/>
            </w:pPr>
            <w:r>
              <w:t xml:space="preserve">No known active pairs é o rótulo mostrado no exemplo. Ele não é uma evidência de revogação nem de ausência de uso indevido. O responsável pela credencial precisa confirmar o tratamento no serviço correspondente.</w:t>
            </w:r>
          </w:p>
        </w:tc>
      </w:tr>
    </w:tbl>
    <w:p>
      <w:pPr>
        <w:pStyle w:val="Heading1"/>
        <w:keepNext/>
        <w:pageBreakBefore/>
      </w:pPr>
      <w:r>
        <w:t xml:space="preserve">Trate a credencial antes de fechar o alerta</w:t>
      </w:r>
    </w:p>
    <w:p>
      <w:r>
        <w:t xml:space="preserve">Uma </w:t>
      </w:r>
      <w:hyperlink r:id="rId17">
        <w:r>
          <w:rPr>
            <w:color w:val="0563C1"/>
            <w:u w:val="single"/>
          </w:rPr>
          <w:t xml:space="preserve">credencial exposta</w:t>
        </w:r>
      </w:hyperlink>
      <w:r>
        <w:t xml:space="preserve"> precisa ser tratada no serviço que concede o acesso. Se você apenas revisa ou faz merge, acione o titular da credencial e acompanhe a confirmação das ações. Não crie ou revogue credenciais de terceiros sem a autorização aplicável.</w:t>
      </w:r>
    </w:p>
    <w:p>
      <w:pPr>
        <w:pStyle w:val="Heading1"/>
        <w:keepNext/>
      </w:pPr>
      <w:r>
        <w:t xml:space="preserve">Token de acesso pessoal do GitHub</w:t>
      </w:r>
    </w:p>
    <w:p>
      <w:pPr>
        <w:pStyle w:val="ListNumber"/>
        <w:numPr>
          <w:ilvl w:val="0"/>
          <w:numId w:val="11"/>
        </w:numPr>
        <w:spacing w:after="60" w:line="245" w:lineRule="auto"/>
      </w:pPr>
      <w:r>
        <w:t xml:space="preserve">Identifique o titular e encaminhe o alerta. O responsável deve revogar ou excluir o </w:t>
      </w:r>
      <w:hyperlink r:id="rId18">
        <w:r>
          <w:rPr>
            <w:color w:val="0563C1"/>
            <w:u w:val="single"/>
          </w:rPr>
          <w:t xml:space="preserve">token comprometido</w:t>
        </w:r>
      </w:hyperlink>
      <w:r>
        <w:t xml:space="preserve">.</w:t>
      </w:r>
    </w:p>
    <w:p>
      <w:pPr>
        <w:pStyle w:val="ListNumber"/>
        <w:numPr>
          <w:ilvl w:val="0"/>
          <w:numId w:val="11"/>
        </w:numPr>
        <w:spacing w:after="60" w:line="245" w:lineRule="auto"/>
      </w:pPr>
      <w:r>
        <w:t xml:space="preserve">Se o acesso continuar necessário, o titular cria uma nova credencial conforme as permissões e a política da equipe.</w:t>
      </w:r>
    </w:p>
    <w:p>
      <w:pPr>
        <w:pStyle w:val="ListNumber"/>
        <w:numPr>
          <w:ilvl w:val="0"/>
          <w:numId w:val="11"/>
        </w:numPr>
        <w:spacing w:after="60" w:line="245" w:lineRule="auto"/>
      </w:pPr>
      <w:r>
        <w:t xml:space="preserve">A equipe responsável atualiza os serviços que usavam o token anterior e confirma que o valor exposto não concede mais acesso.</w:t>
      </w:r>
    </w:p>
    <w:p>
      <w:pPr>
        <w:pStyle w:val="Heading1"/>
        <w:keepNext/>
      </w:pPr>
      <w:r>
        <w:t xml:space="preserve">Credenciais de outros serviços</w:t>
      </w:r>
    </w:p>
    <w:p>
      <w:pPr>
        <w:pStyle w:val="ListNumber"/>
        <w:numPr>
          <w:ilvl w:val="0"/>
          <w:numId w:val="12"/>
        </w:numPr>
        <w:spacing w:after="60" w:line="245" w:lineRule="auto"/>
      </w:pPr>
      <w:r>
        <w:t xml:space="preserve">Identifique o serviço, o titular e os usos da credencial; validade desconhecida exige investigação.</w:t>
      </w:r>
    </w:p>
    <w:p>
      <w:pPr>
        <w:pStyle w:val="ListNumber"/>
        <w:numPr>
          <w:ilvl w:val="0"/>
          <w:numId w:val="12"/>
        </w:numPr>
        <w:spacing w:after="60" w:line="245" w:lineRule="auto"/>
      </w:pPr>
      <w:r>
        <w:t xml:space="preserve">Acione o responsável para gerar a substituição e atualizar os serviços, quando necessário.</w:t>
      </w:r>
    </w:p>
    <w:p>
      <w:pPr>
        <w:pStyle w:val="ListNumber"/>
        <w:numPr>
          <w:ilvl w:val="0"/>
          <w:numId w:val="12"/>
        </w:numPr>
        <w:spacing w:after="60" w:line="245" w:lineRule="auto"/>
      </w:pPr>
      <w:r>
        <w:t xml:space="preserve">Confirme a revogação ou invalidação da credencial antiga no provedor. A ordem de contenção e rotação segue o procedimento de incidente da equipe.</w:t>
      </w:r>
    </w:p>
    <w:p>
      <w:pPr>
        <w:pStyle w:val="ListNumber"/>
        <w:numPr>
          <w:ilvl w:val="0"/>
          <w:numId w:val="12"/>
        </w:numPr>
        <w:spacing w:after="60" w:line="245" w:lineRule="auto"/>
      </w:pPr>
      <w:r>
        <w:t xml:space="preserve">Solicite a análise de registros de segurança para verificar eventual uso não autorizado e registre o resultado no chamado.</w:t>
      </w:r>
    </w:p>
    <w:p>
      <w:pPr>
        <w:pStyle w:val="Heading1"/>
        <w:keepNext/>
      </w:pPr>
      <w:r>
        <w:t xml:space="preserve">Corrija também o conteúdo enviado</w:t>
      </w:r>
    </w:p>
    <w:p>
      <w:r>
        <w:t xml:space="preserve">Remova o valor do código e utilize o </w:t>
      </w:r>
      <w:hyperlink r:id="rId19">
        <w:r>
          <w:rPr>
            <w:color w:val="0563C1"/>
            <w:u w:val="single"/>
          </w:rPr>
          <w:t xml:space="preserve">mecanismo de segredos</w:t>
        </w:r>
      </w:hyperlink>
      <w:r>
        <w:t xml:space="preserve"> aprovado pela equipe. Quando aplicável, </w:t>
      </w:r>
      <w:hyperlink r:id="rId20">
        <w:r>
          <w:rPr>
            <w:color w:val="0563C1"/>
            <w:u w:val="single"/>
          </w:rPr>
          <w:t xml:space="preserve">secrets do GitHub Actions</w:t>
        </w:r>
      </w:hyperlink>
      <w:r>
        <w:t xml:space="preserve"> permitem usar credenciais sem gravar seu valor no arquivo do workflow. Cadastrar um secret não torna aceitável manter a mesma credencial escrita no código.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 xml:space="preserve">Arquivo atual e histórico</w:t>
            </w:r>
          </w:p>
          <w:p>
            <w:pPr>
              <w:spacing w:after="0" w:line="252" w:lineRule="auto"/>
            </w:pPr>
            <w:r>
              <w:t xml:space="preserve">Apagar a linha, fechar o PR ou excluir uma branch não revoga a credencial. O histórico Git pode manter o conteúdo antigo. A limpeza do histórico exige coordenação da pessoa mantenedora e não substitui a revogação.</w:t>
            </w:r>
          </w:p>
        </w:tc>
      </w:tr>
    </w:tbl>
    <w:p>
      <w:r>
        <w:t xml:space="preserve">Se for necessária a </w:t>
      </w:r>
      <w:hyperlink r:id="rId21">
        <w:r>
          <w:rPr>
            <w:color w:val="0563C1"/>
            <w:u w:val="single"/>
          </w:rPr>
          <w:t xml:space="preserve">remoção de dados do histórico</w:t>
        </w:r>
      </w:hyperlink>
      <w:r>
        <w:t xml:space="preserve">, encaminhe à pessoa mantenedora. Depois da correção, confira o diff e siga a revisão e as aprovações exigidas pelo repositório.</w:t>
      </w:r>
    </w:p>
    <w:p>
      <w:pPr>
        <w:pStyle w:val="Heading1"/>
        <w:keepNext/>
      </w:pPr>
      <w:r>
        <w:t xml:space="preserve">Se aparecer um bloqueio de envio</w:t>
      </w:r>
    </w:p>
    <w:p>
      <w:r>
        <w:t xml:space="preserve">O </w:t>
      </w:r>
      <w:hyperlink r:id="rId22">
        <w:r>
          <w:rPr>
            <w:color w:val="0563C1"/>
            <w:u w:val="single"/>
          </w:rPr>
          <w:t xml:space="preserve">Push Protection</w:t>
        </w:r>
      </w:hyperlink>
      <w:r>
        <w:t xml:space="preserve"> atua no envio ao GitHub. Um commit local pode existir mesmo quando o push foi rejeitado. Leia a mensagem, corrija o conteúdo e siga o processo de revisão autorizado. A configuração desse bloqueio não faz parte das tarefas de revisão descritas neste guia.</w:t>
      </w:r>
    </w:p>
    <w:p>
      <w:pPr>
        <w:pStyle w:val="Heading1"/>
        <w:keepNext/>
        <w:pageBreakBefore/>
      </w:pPr>
      <w:r>
        <w:t xml:space="preserve">Escolha o motivo de fechamento</w:t>
      </w:r>
    </w:p>
    <w:p>
      <w:r>
        <w:t xml:space="preserve">Depois do tratamento ou da análise fundamentada, abra </w:t>
      </w:r>
      <w:hyperlink r:id="rId17">
        <w:r>
          <w:rPr>
            <w:color w:val="0563C1"/>
            <w:u w:val="single"/>
          </w:rPr>
          <w:t xml:space="preserve">Close alert / Close as</w:t>
        </w:r>
      </w:hyperlink>
      <w:r>
        <w:t xml:space="preserve"> e escolha o motivo. Se não tiver permissão ou a interface pedir aprovação, encaminhe a solicitação à pessoa autorizada.</w:t>
      </w:r>
    </w:p>
    <w:p>
      <w:pPr>
        <w:keepNext/>
        <w:spacing w:before="60" w:after="20"/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2468880" cy="2584899"/>
            <wp:docPr id="5" name="Picture 5" descr="Formulário Close alert com os motivos Revoked, Used in tests, False positive e Won’t fix e campo de comentá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echar-alerta-motivos-comentar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58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 xml:space="preserve">Figura 5. Motivos de fechamento e campo Comment. A captura mostra limite de 280 caracteres.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6816"/>
      </w:tblGrid>
      <w:tr>
        <w:trPr>
          <w:cantSplit/>
        </w:trPr>
        <w:tc>
          <w:tcPr>
            <w:tcW w:type="dxa" w:w="3408"/>
            <w:shd w:fill="17324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 xml:space="preserve">Motivo e finalidade</w:t>
            </w:r>
          </w:p>
        </w:tc>
        <w:tc>
          <w:tcPr>
            <w:tcW w:type="dxa" w:w="6816"/>
            <w:shd w:fill="17324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 xml:space="preserve">Quando usar e o que confirmar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Revoked
Credencial revogada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A credencial real foi invalidada no provedor. Registre responsável e evidência. Substituir a chave ou apagar o código não basta se a antiga continua ativa.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Used in tests
Valor de teste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A análise confirmou um valor fictício ou de treinamento, sem acesso real. Uma credencial funcional usada em testes também deve ser tratada se exposta.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False positive
Detecção incorreta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A sequência detectada não é uma credencial. Registre o que é o dado e como isso foi confirmado. Unknown ou remoção do arquivo não demonstram falso positivo.</w:t>
            </w:r>
          </w:p>
        </w:tc>
      </w:tr>
      <w:tr>
        <w:trPr>
          <w:cantSplit/>
        </w:trPr>
        <w:tc>
          <w:tcPr>
            <w:tcW w:type="dxa" w:w="3408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t xml:space="preserve">Won’t fix
Exceção autorizada</w:t>
            </w:r>
          </w:p>
        </w:tc>
        <w:tc>
          <w:tcPr>
            <w:tcW w:type="dxa" w:w="6816"/>
            <w:shd w:fill="F2F5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color w:val="17324D"/>
                <w:sz w:val="16"/>
              </w:rPr>
              <w:t xml:space="preserve">Há decisão justificada de não corrigir, com aprovação conforme a política. Registre risco, responsável, mitigação e revisão. O motivo não elimina a exposição.</w:t>
            </w:r>
          </w:p>
        </w:tc>
      </w:tr>
    </w:tbl>
    <w:p>
      <w:r>
        <w:t xml:space="preserve">O comentário pode ser opcional na interface. Neste guia, registre sempre a justificativa e a referência das evidências, sem incluir a credencial. Se houver </w:t>
      </w:r>
      <w:hyperlink r:id="rId24">
        <w:r>
          <w:rPr>
            <w:color w:val="0563C1"/>
            <w:u w:val="single"/>
          </w:rPr>
          <w:t xml:space="preserve">aprovação delegada</w:t>
        </w:r>
      </w:hyperlink>
      <w:r>
        <w:t xml:space="preserve">, aguarde a decisão; não escolha outro motivo apenas para encerrar mais rápido.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 xml:space="preserve">Fechamento registra a decisão</w:t>
            </w:r>
          </w:p>
          <w:p>
            <w:pPr>
              <w:spacing w:after="0" w:line="252" w:lineRule="auto"/>
            </w:pPr>
            <w:r>
              <w:t xml:space="preserve">Escolher Revoked não revoga a credencial no provedor. O comentário deve registrar o que foi confirmado. Se a investigação ainda não sustenta o motivo, mantenha o alerta aberto e acione o responsável.</w:t>
            </w:r>
          </w:p>
        </w:tc>
      </w:tr>
    </w:tbl>
    <w:p>
      <w:pPr>
        <w:pStyle w:val="Heading1"/>
        <w:keepNext/>
        <w:pageBreakBefore/>
      </w:pPr>
      <w:r>
        <w:t xml:space="preserve">Registre o resultado e confirme o encerramento</w:t>
      </w:r>
    </w:p>
    <w:p>
      <w:r>
        <w:t xml:space="preserve">Use os exemplos abaixo apenas quando os fatos estiverem confirmados. Adapte responsável, evidências e acompanhamento. Se os detalhes não couberem no comentário, mantenha-os no chamado e informe sua referência.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 xml:space="preserve">Revoked</w:t>
            </w:r>
          </w:p>
          <w:p>
            <w:pPr>
              <w:spacing w:after="0" w:line="252" w:lineRule="auto"/>
            </w:pPr>
            <w:r>
              <w:t xml:space="preserve">Credencial antiga revogada no provedor em [data]. Serviços migrados para a nova credencial. Responsável: [equipe]. Evidências: [chamado].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 xml:space="preserve">Used in tests</w:t>
            </w:r>
          </w:p>
          <w:p>
            <w:pPr>
              <w:spacing w:after="0" w:line="252" w:lineRule="auto"/>
            </w:pPr>
            <w:r>
              <w:t xml:space="preserve">Valor fictício de treinamento, sem acesso real. Origem e finalidade do teste confirmadas por [responsável]. Evidências: [chamado].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 xml:space="preserve">False positive</w:t>
            </w:r>
          </w:p>
          <w:p>
            <w:pPr>
              <w:spacing w:after="0" w:line="252" w:lineRule="auto"/>
            </w:pPr>
            <w:r>
              <w:t xml:space="preserve">A sequência é [tipo de dado], sem função de autenticação. [Responsável] confirmou a detecção incorreta. Evidências: [chamado].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087F8C"/>
                <w:sz w:val="22"/>
              </w:rPr>
              <w:t xml:space="preserve">Won’t fix</w:t>
            </w:r>
          </w:p>
          <w:p>
            <w:pPr>
              <w:spacing w:after="0" w:line="252" w:lineRule="auto"/>
            </w:pPr>
            <w:r>
              <w:t xml:space="preserve">Exceção aprovada por [responsável]: [justificativa e impacto]. Mitigação: [controle]. Revisar em [data]. Decisão e evidências: [chamado].</w:t>
            </w:r>
          </w:p>
        </w:tc>
      </w:tr>
    </w:tbl>
    <w:p>
      <w:pPr>
        <w:pStyle w:val="Heading1"/>
        <w:keepNext/>
      </w:pPr>
      <w:r>
        <w:t xml:space="preserve">Checklist de tratamento</w:t>
      </w:r>
    </w:p>
    <w:p>
      <w:r>
        <w:t xml:space="preserve">☐  Tipo de segredo, responsável e localizações foram identificados.</w:t>
      </w:r>
    </w:p>
    <w:p>
      <w:r>
        <w:t xml:space="preserve">☐  O responsável confirmou a revogação e a atualização dos serviços, quando aplicáveis.</w:t>
      </w:r>
    </w:p>
    <w:p>
      <w:r>
        <w:t xml:space="preserve">☐  O código foi corrigido e a revisão do PR seguiu o processo da equipe.</w:t>
      </w:r>
    </w:p>
    <w:p>
      <w:r>
        <w:t xml:space="preserve">☐  O motivo de fechamento corresponde às evidências e tem a aprovação exigida.</w:t>
      </w:r>
    </w:p>
    <w:p>
      <w:r>
        <w:t xml:space="preserve">☐  A timeline e o estado Closed foram conferidos; o acompanhamento ficou registrado.</w:t>
      </w:r>
    </w:p>
    <w:p>
      <w:pPr>
        <w:pStyle w:val="Heading1"/>
        <w:keepNext/>
      </w:pPr>
      <w:r>
        <w:t xml:space="preserve">Dúvidas frequentes</w:t>
      </w:r>
    </w:p>
    <w:p>
      <w:pPr>
        <w:pStyle w:val="ListBullet"/>
      </w:pPr>
      <w:r>
        <w:t xml:space="preserve">Fechei o PR e o alerta continua. Isso pode acontecer: </w:t>
      </w:r>
      <w:hyperlink r:id="rId17">
        <w:r>
          <w:rPr>
            <w:color w:val="0563C1"/>
            <w:u w:val="single"/>
          </w:rPr>
          <w:t xml:space="preserve">remover o conteúdo não fecha automaticamente o alerta</w:t>
        </w:r>
      </w:hyperlink>
      <w:r>
        <w:t xml:space="preserve">. Trate a credencial e registre o encerramento adequado.</w:t>
      </w:r>
    </w:p>
    <w:p>
      <w:pPr>
        <w:pStyle w:val="ListBullet"/>
      </w:pPr>
      <w:r>
        <w:t xml:space="preserve">O PR passou sem avisos. Isso não comprova ausência de segredos. A consulta principal fica na área de segurança; </w:t>
      </w:r>
      <w:hyperlink r:id="rId25">
        <w:r>
          <w:rPr>
            <w:color w:val="0563C1"/>
            <w:u w:val="single"/>
          </w:rPr>
          <w:t xml:space="preserve">bloqueios de merge</w:t>
        </w:r>
      </w:hyperlink>
      <w:r>
        <w:t xml:space="preserve"> dependem das regras aplicáveis.</w:t>
      </w:r>
    </w:p>
    <w:p>
      <w:pPr>
        <w:pStyle w:val="ListBullet"/>
      </w:pPr>
      <w:r>
        <w:t xml:space="preserve">A lista mostra análise do histórico em andamento ou falha. Não conclua que todo o histórico está livre de segredos; informe a pessoa mantenedora e acompanhe a conclusão.</w:t>
      </w:r>
    </w:p>
    <w:p>
      <w:pPr>
        <w:pStyle w:val="Heading1"/>
        <w:keepNext/>
      </w:pPr>
      <w:r>
        <w:t xml:space="preserve">Referências oficiais</w:t>
      </w:r>
    </w:p>
    <w:p>
      <w:hyperlink r:id="rId11">
        <w:r>
          <w:rPr>
            <w:color w:val="0563C1"/>
            <w:u w:val="single"/>
          </w:rPr>
          <w:t xml:space="preserve">Consultar e filtrar alertas</w:t>
        </w:r>
      </w:hyperlink>
    </w:p>
    <w:p>
      <w:hyperlink r:id="rId14">
        <w:r>
          <w:rPr>
            <w:color w:val="0563C1"/>
            <w:u w:val="single"/>
          </w:rPr>
          <w:t xml:space="preserve">Avaliar validade e rótulos</w:t>
        </w:r>
      </w:hyperlink>
    </w:p>
    <w:p>
      <w:hyperlink r:id="rId17">
        <w:r>
          <w:rPr>
            <w:color w:val="0563C1"/>
            <w:u w:val="single"/>
          </w:rPr>
          <w:t xml:space="preserve">Tratar e encerrar alertas</w:t>
        </w:r>
      </w:hyperlink>
    </w:p>
    <w:p>
      <w:hyperlink r:id="rId18">
        <w:r>
          <w:rPr>
            <w:color w:val="0563C1"/>
            <w:u w:val="single"/>
          </w:rPr>
          <w:t xml:space="preserve">Gerenciar tokens pessoais</w:t>
        </w:r>
      </w:hyperlink>
    </w:p>
    <w:p>
      <w:hyperlink r:id="rId22">
        <w:r>
          <w:rPr>
            <w:color w:val="0563C1"/>
            <w:u w:val="single"/>
          </w:rPr>
          <w:t xml:space="preserve">Entender o Push Protection</w:t>
        </w:r>
      </w:hyperlink>
    </w:p>
    <w:p>
      <w:hyperlink r:id="rId19">
        <w:r>
          <w:rPr>
            <w:color w:val="0563C1"/>
            <w:u w:val="single"/>
          </w:rPr>
          <w:t xml:space="preserve">Tipos de segredos no GitHub</w:t>
        </w:r>
      </w:hyperlink>
    </w:p>
    <w:p>
      <w:pPr>
        <w:spacing w:after="120"/>
        <w:jc w:val="center"/>
      </w:pPr>
      <w:r>
        <w:rPr>
          <w:rFonts w:ascii="Aptos" w:hAnsi="Aptos"/>
          <w:i/>
          <w:color w:val="5B6670"/>
          <w:sz w:val="16"/>
        </w:rPr>
        <w:t xml:space="preserve">Capturas de treinamento; interface e permissões podem variar. Valores de credenciais nas imagens de AWS e MongoDB foram ocultados por edição. Documentação oficial consultada em 15 de outubro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670"/>
        <w:sz w:val="16"/>
      </w:rPr>
      <w:t xml:space="preserve">Autores e revisores de Pull Requests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670"/>
        <w:sz w:val="16"/>
      </w:rPr>
      <w:t>SECRET SCANNING  |  GUIA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F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code-security/how-tos/manage-security-alerts/manage-secret-scanning-alerts/viewing-alerts" TargetMode="External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hyperlink" Target="https://docs.github.com/en/code-security/tutorials/remediate-leaked-secrets/evaluating-alerts" TargetMode="External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hyperlink" Target="https://docs.github.com/en/code-security/how-tos/manage-security-alerts/manage-secret-scanning-alerts/resolving-alerts" TargetMode="External"/><Relationship Id="rId18" Type="http://schemas.openxmlformats.org/officeDocument/2006/relationships/hyperlink" Target="https://docs.github.com/en/authentication/keeping-your-account-and-data-secure/managing-your-personal-access-tokens" TargetMode="External"/><Relationship Id="rId19" Type="http://schemas.openxmlformats.org/officeDocument/2006/relationships/hyperlink" Target="https://docs.github.com/en/code-security/reference/secret-security/secret-types" TargetMode="External"/><Relationship Id="rId20" Type="http://schemas.openxmlformats.org/officeDocument/2006/relationships/hyperlink" Target="https://docs.github.com/en/actions/how-tos/write-workflows/choose-what-workflows-do/use-secrets" TargetMode="External"/><Relationship Id="rId21" Type="http://schemas.openxmlformats.org/officeDocument/2006/relationships/hyperlink" Target="https://docs.github.com/en/authentication/keeping-your-account-and-data-secure/removing-sensitive-data-from-a-repository" TargetMode="External"/><Relationship Id="rId22" Type="http://schemas.openxmlformats.org/officeDocument/2006/relationships/hyperlink" Target="https://docs.github.com/en/code-security/concepts/secret-security/push-protection" TargetMode="External"/><Relationship Id="rId23" Type="http://schemas.openxmlformats.org/officeDocument/2006/relationships/image" Target="media/image14.png"/><Relationship Id="rId24" Type="http://schemas.openxmlformats.org/officeDocument/2006/relationships/hyperlink" Target="https://docs.github.com/en/code-security/concepts/security-at-scale/delegated-alert-dismissal" TargetMode="External"/><Relationship Id="rId25" Type="http://schemas.openxmlformats.org/officeDocument/2006/relationships/hyperlink" Target="https://docs.github.com/en/code-security/how-tos/secure-your-secrets/prevent-future-leaks/block-merges-with-secr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Secret Scanning para usuários</dc:title>
  <dc:subject>Consultar, tratar e encerrar alertas para autores e revisores de Pull Requests</dc:subject>
  <dc:creator>Equipe de Segurança</dc:creator>
  <cp:keywords>GitHub, Code Scanning, CodeQL, Pull Request, Dismiss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