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10 de outubro de 2026</w:t>
      </w:r>
    </w:p>
    <w:p>
      <w:r>
        <w:t>Este guia registra o que está ativo, o que ainda está desligado e como cada participante acompanha os testes. A sequência será uma ferramenta por vez. Nenhuma ferramenta de GHAS é habilitada por este documento.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Sonar no workflow</w:t>
            </w:r>
          </w:p>
        </w:tc>
        <w:tc>
          <w:tcPr>
            <w:tcW w:type="dxa" w:w="3331"/>
            <w:vAlign w:val="center"/>
          </w:tcPr>
          <w:p>
            <w:r>
              <w:t>Removido nesta etapa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não chama Sonar nem lê </w:t>
            </w:r>
            <w:r>
              <w:rPr>
                <w:rFonts w:ascii="Consolas" w:hAnsi="Consolas"/>
                <w:color w:val="5B2C83"/>
                <w:sz w:val="18"/>
              </w:rPr>
              <w:t>SONAR_TOKEN</w:t>
            </w:r>
            <w:r>
              <w:t>. A análise local continua descrita no README.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Set up</w:t>
            </w:r>
            <w:r>
              <w:t>; não está escaneando o código.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Dependabot e CodeQL:</w:t>
      </w:r>
      <w:r>
        <w:t xml:space="preserve"> opções de atualização do Dependabot desligadas e CodeQL aguardando </w:t>
      </w:r>
      <w:r>
        <w:rPr>
          <w:rFonts w:ascii="Consolas" w:hAnsi="Consolas"/>
          <w:color w:val="5B2C83"/>
          <w:sz w:val="18"/>
        </w:rPr>
        <w:t>Set up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 xml:space="preserve"> (a execução bem-sucedida está na Captura 4).</w:t>
      </w:r>
    </w:p>
    <w:p>
      <w:pPr>
        <w:pStyle w:val="ListNumber"/>
      </w:pPr>
      <w:r>
        <w:t xml:space="preserve">Abra uma execução do workflow </w:t>
      </w:r>
      <w:r>
        <w:rPr>
          <w:b/>
        </w:rPr>
        <w:t>Build and test</w:t>
      </w:r>
      <w:r>
        <w:t>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push</w:t>
      </w:r>
      <w:r>
        <w:t xml:space="preserve"> ou </w:t>
      </w:r>
      <w:r>
        <w:rPr>
          <w:rFonts w:ascii="Consolas" w:hAnsi="Consolas"/>
          <w:color w:val="5B2C83"/>
          <w:sz w:val="18"/>
        </w:rPr>
        <w:t>pull_request</w:t>
      </w:r>
      <w:r>
        <w:t>), o job e seus steps.</w:t>
      </w:r>
    </w:p>
    <w:p>
      <w:pPr>
        <w:pStyle w:val="ListNumber"/>
      </w:pPr>
      <w:r>
        <w:t xml:space="preserve">Abra o job </w:t>
      </w:r>
      <w:r>
        <w:rPr>
          <w:b/>
        </w:rPr>
        <w:t>Build and test with Maven</w:t>
      </w:r>
      <w:r>
        <w:t xml:space="preserve"> e expanda os steps para acompanhar cada etapa; o comando Maven executado é </w:t>
      </w:r>
      <w:r>
        <w:rPr>
          <w:rFonts w:ascii="Consolas" w:hAnsi="Consolas"/>
          <w:color w:val="5B2C83"/>
          <w:sz w:val="18"/>
        </w:rPr>
        <w:t>./mvnw --batch-mode --no-transfer-progress verify</w:t>
      </w:r>
      <w:r>
        <w:t>.</w:t>
      </w:r>
    </w:p>
    <w:p>
      <w:pPr>
        <w:pStyle w:val="ListNumber"/>
      </w:pPr>
      <w:r>
        <w:t xml:space="preserve">Em </w:t>
      </w:r>
      <w:r>
        <w:rPr>
          <w:rFonts w:ascii="Consolas" w:hAnsi="Consolas"/>
          <w:color w:val="5B2C83"/>
          <w:sz w:val="18"/>
        </w:rPr>
        <w:t>build.yml</w:t>
      </w:r>
      <w:r>
        <w:t>, identifique os gatilhos, o runner, a preparação do Java, o cache Maven e o comando de build. A execução recente registrada concluiu com sucesso.</w:t>
      </w:r>
    </w:p>
    <w:p>
      <w:r>
        <w:t>O Actions coordena o workflow; Maven compila o projeto e roda os testes. Um check de Actions não significa que CodeQL, Dependabot ou Secret Scanning estejam ativos.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Code Security &gt; CodeQL analysis &gt; Set up</w:t>
      </w:r>
      <w:r>
        <w:t>.</w:t>
      </w:r>
    </w:p>
    <w:p>
      <w:pPr>
        <w:pStyle w:val="ListNumber"/>
      </w:pPr>
      <w:r>
        <w:t xml:space="preserve">Prefira </w:t>
      </w:r>
      <w:r>
        <w:rPr>
          <w:b/>
        </w:rPr>
        <w:t>Default setup</w:t>
      </w:r>
      <w:r>
        <w:t xml:space="preserve"> para este teste inicial. Revise as linguagens que o GitHub detectou e a configuração proposta.</w:t>
      </w:r>
    </w:p>
    <w:p>
      <w:pPr>
        <w:pStyle w:val="ListNumber"/>
      </w:pPr>
      <w:r>
        <w:t xml:space="preserve">Confirme </w:t>
      </w:r>
      <w:r>
        <w:rPr>
          <w:b/>
        </w:rPr>
        <w:t>Enable CodeQL</w:t>
      </w:r>
      <w:r>
        <w:t xml:space="preserve"> somente quando este teste for autorizado.</w:t>
      </w:r>
    </w:p>
    <w:p>
      <w:pPr>
        <w:pStyle w:val="ListNumber"/>
      </w:pPr>
      <w:r>
        <w:t xml:space="preserve">Aguarde a primeira análise e consulte </w:t>
      </w:r>
      <w:r>
        <w:rPr>
          <w:b/>
        </w:rPr>
        <w:t>Security &gt; Code scanning</w:t>
      </w:r>
      <w:r>
        <w:t>.</w:t>
      </w:r>
    </w:p>
    <w:p>
      <w:pPr>
        <w:pStyle w:val="ListNumber"/>
      </w:pPr>
      <w:r>
        <w:t>Em um PR de teste autorizado, confira alertas, arquivo/linha, explicação, severidade e o check de Code Scanning.</w:t>
      </w:r>
    </w:p>
    <w:p>
      <w:pPr>
        <w:pStyle w:val="ListNumber"/>
      </w:pPr>
      <w:r>
        <w:t>Registre que falhar um check só bloqueia merge quando as regras de proteção da branch exigirem esse check.</w:t>
      </w:r>
    </w:p>
    <w:p>
      <w:r>
        <w:t>Default setup é uma configuração do Code Scanning gerenciada pelo GitHub. Não é necessário acrescentar manualmente uma segunda workflow de CodeQL para esse caminho.</w:t>
      </w:r>
    </w:p>
    <w:p>
      <w:pPr>
        <w:pStyle w:val="Heading2"/>
      </w:pPr>
      <w:r>
        <w:t>D.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2"/>
      </w:pPr>
      <w:r>
        <w:t>E. Depois dos testes: Sonar por último</w:t>
      </w:r>
    </w:p>
    <w:p>
      <w:r>
        <w:t xml:space="preserve">Quando Dependabot, CodeQL e Secret Scanning tiverem sido testados e registrados, a última etapa será reintroduzir Sonar no workflow. Então poderemos comparar checks nativos do GitHub com a análise e o Quality Gate do Sonar. Até lá, o workflow não usa </w:t>
      </w:r>
      <w:r>
        <w:rPr>
          <w:rFonts w:ascii="Consolas" w:hAnsi="Consolas"/>
          <w:color w:val="5B2C83"/>
          <w:sz w:val="18"/>
        </w:rPr>
        <w:t>SONAR_TOKEN</w:t>
      </w:r>
      <w:r>
        <w:t>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Aprender o workflow de Actions já ativo.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Code Scanning/CodeQL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Consolidar capturas, o que apareceu nos PRs e o que cada papel deve fazer.</w:t>
      </w:r>
    </w:p>
    <w:p>
      <w:pPr>
        <w:pStyle w:val="ListNumber"/>
      </w:pPr>
      <w:r>
        <w:t>Reintegrar Sonar por último e comparar os resultados.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default setup — https://docs.github.com/en/code-security/how-tos/find-and-fix-code-vulnerabilities/configure-code-scanning/configure-code-scanning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O PR #7 remove a execução do Sonar do workflow e mantém Maven </w:t>
      </w:r>
      <w:r>
        <w:rPr>
          <w:rFonts w:ascii="Consolas" w:hAnsi="Consolas"/>
          <w:color w:val="5B2C83"/>
          <w:sz w:val="18"/>
        </w:rPr>
        <w:t>verify</w:t>
      </w:r>
      <w:r>
        <w:t>.</w:t>
      </w:r>
    </w:p>
    <w:p>
      <w:pPr>
        <w:pStyle w:val="ListBullet"/>
      </w:pPr>
      <w:r>
        <w:t xml:space="preserve">O workflow usa os eventos </w:t>
      </w:r>
      <w:r>
        <w:rPr>
          <w:rFonts w:ascii="Consolas" w:hAnsi="Consolas"/>
          <w:color w:val="5B2C83"/>
          <w:sz w:val="18"/>
        </w:rPr>
        <w:t>push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</w:t>
      </w:r>
      <w:r>
        <w:rPr>
          <w:rFonts w:ascii="Consolas" w:hAnsi="Consolas"/>
          <w:color w:val="5B2C83"/>
          <w:sz w:val="18"/>
        </w:rPr>
        <w:t>pull_request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>.</w:t>
      </w:r>
    </w:p>
    <w:p>
      <w:pPr>
        <w:pStyle w:val="ListBullet"/>
      </w:pPr>
      <w:r>
        <w:t xml:space="preserve">Após a atualização deste guia, a execução </w:t>
      </w:r>
      <w:r>
        <w:t>#21 do Actions — https://github.com/aeroschmidt/scanner-loja-instrumentos/actions/runs/38094010130</w:t>
      </w:r>
      <w:r>
        <w:t xml:space="preserve"> passou em 27 segundos no evento </w:t>
      </w:r>
      <w:r>
        <w:rPr>
          <w:rFonts w:ascii="Consolas" w:hAnsi="Consolas"/>
          <w:color w:val="5B2C83"/>
          <w:sz w:val="18"/>
        </w:rPr>
        <w:t>pull_request</w:t>
      </w:r>
      <w:r>
        <w:t>.</w:t>
      </w:r>
    </w:p>
    <w:p>
      <w:pPr>
        <w:pStyle w:val="ListBullet"/>
      </w:pPr>
      <w:r>
        <w:t>As ferramentas de GHAS continuam desligadas conforme o escopo acordado.</w:t>
      </w:r>
    </w:p>
    <w:p>
      <w:pPr>
        <w:pStyle w:val="ListBullet"/>
      </w:pPr>
      <w:r>
        <w:t>A proprietária revisa e aprova PRs. O assistente não aprova nem mescla.</w:t>
      </w:r>
    </w:p>
    <w:p>
      <w:pPr>
        <w:pStyle w:val="Heading1"/>
      </w:pPr>
      <w:r>
        <w:t>7. Demonstração: PR #9 com Code Scanning desligado</w:t>
      </w:r>
    </w:p>
    <w:p>
      <w:r>
        <w:rPr>
          <w:b/>
        </w:rPr>
        <w:t>PR:</w:t>
      </w:r>
      <w:r>
        <w:t xml:space="preserve"> </w:t>
      </w:r>
      <w:r>
        <w:t>Demonstração controlada de SQL Injection — https://github.com/aeroschmidt/scanner-loja-instrumentos/pull/9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color w:val="5B2C83"/>
          <w:sz w:val="18"/>
        </w:rPr>
        <w:t>demo/vulnerabilidade-sql-sem-code-scanning</w:t>
      </w:r>
    </w:p>
    <w:p>
      <w:r>
        <w:rPr>
          <w:b/>
        </w:rPr>
        <w:t>Commit:</w:t>
      </w:r>
      <w:r>
        <w:t xml:space="preserve"> </w:t>
      </w:r>
      <w:r>
        <w:rPr>
          <w:rFonts w:ascii="Consolas" w:hAnsi="Consolas"/>
          <w:color w:val="5B2C83"/>
          <w:sz w:val="18"/>
        </w:rPr>
        <w:t>32da6b1</w:t>
      </w:r>
      <w:r>
        <w:t xml:space="preserve"> — mensagem assinada e verificada pelo GitHub.</w:t>
      </w:r>
    </w:p>
    <w:p>
      <w:r>
        <w:t xml:space="preserve">Este PR foi criado para comparar a compilação do Actions com a análise de segurança do CodeQL. Ele adiciona uma rota isolada de demonstração que monta uma consulta SQL concatenando a entrada </w:t>
      </w:r>
      <w:r>
        <w:rPr>
          <w:rFonts w:ascii="Consolas" w:hAnsi="Consolas"/>
          <w:color w:val="5B2C83"/>
          <w:sz w:val="18"/>
        </w:rPr>
        <w:t>name</w:t>
      </w:r>
      <w:r>
        <w:t>. A rota comum de busca continua usando consulta parametrizada. O código vulnerável existe apenas para o exercício e não deve ser mesclado nem usado em produção.</w:t>
      </w:r>
    </w:p>
    <w:p>
      <w:pPr>
        <w:pStyle w:val="Heading2"/>
      </w:pPr>
      <w:r>
        <w:t>Resultado observado</w:t>
      </w:r>
    </w:p>
    <w:p>
      <w:pPr>
        <w:pStyle w:val="ListBullet"/>
      </w:pPr>
      <w:r>
        <w:t xml:space="preserve">O workflow </w:t>
      </w:r>
      <w:r>
        <w:rPr>
          <w:b/>
        </w:rPr>
        <w:t>Build and test with Maven</w:t>
      </w:r>
      <w:r>
        <w:t xml:space="preserve"> concluiu com sucesso no PR. Isso confirma que o projeto compilou e que os testes executados por Maven passaram; não confirma que o código é seguro.</w:t>
      </w:r>
    </w:p>
    <w:p>
      <w:pPr>
        <w:pStyle w:val="ListBullet"/>
      </w:pPr>
      <w:r>
        <w:t>O CodeQL / Code Scanning permaneceu desligado, conforme solicitado. Por isso, o GitHub não executou a análise CodeQL e não mostrou alerta de vulnerabilidade nesse PR.</w:t>
      </w:r>
    </w:p>
    <w:p>
      <w:pPr>
        <w:pStyle w:val="ListBullet"/>
      </w:pPr>
      <w:r>
        <w:t>A ausência do alerta é esperada porque o analisador estava desligado. Não é evidência de que o código vulnerável tenha passado por uma análise estática.</w:t>
      </w:r>
    </w:p>
    <w:p>
      <w:pPr>
        <w:pStyle w:val="ListBullet"/>
      </w:pPr>
      <w:r>
        <w:t>Não há reviewer atribuído: a revisão está pendente da mantenedora. Dependabot não é revisor humano; quando habilitado, pode abrir PRs de dependências, que ainda precisam de revisão.</w:t>
      </w:r>
    </w:p>
    <w:p>
      <w:pPr>
        <w:pStyle w:val="ListBullet"/>
      </w:pPr>
      <w:r>
        <w:t>A mantenedora decide se aprova e mescla. O assistente não aprova nem mescla PRs.</w:t>
      </w:r>
    </w:p>
    <w:p>
      <w:r>
        <w:rPr>
          <w:b/>
        </w:rPr>
        <w:t>Evidências no GitHub:</w:t>
      </w:r>
      <w:r>
        <w:t xml:space="preserve"> </w:t>
      </w:r>
      <w:r>
        <w:t>conversa e descrição do PR #9 — https://github.com/aeroschmidt/scanner-loja-instrumentos/pull/9</w:t>
      </w:r>
      <w:r>
        <w:t xml:space="preserve">, </w:t>
      </w:r>
      <w:r>
        <w:t>checks do PR #9 — https://github.com/aeroschmidt/scanner-loja-instrumentos/pull/9/checks</w:t>
      </w:r>
      <w:r>
        <w:t xml:space="preserve"> e </w:t>
      </w:r>
      <w:r>
        <w:t>execução do Actions #25 — https://github.com/aeroschmidt/scanner-loja-instrumentos/actions/runs/38097282398</w:t>
      </w:r>
      <w:r>
        <w:t>. A Captura 4 é uma execução anterior do workflow, no PR #7; use os links do PR #9 para ver o resultado desta demonstração.</w:t>
      </w:r>
    </w:p>
    <w:p>
      <w:pPr>
        <w:pStyle w:val="Heading2"/>
      </w:pPr>
      <w:r>
        <w:t>Antes e depois: trecho que Code Scanning deve examinar</w:t>
      </w:r>
    </w:p>
    <w:p>
      <w:r>
        <w:t xml:space="preserve">As duas figuras abaixo são visualizações legíveis dos trechos reais de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, comparando </w:t>
      </w:r>
      <w:r>
        <w:rPr>
          <w:rFonts w:ascii="Consolas" w:hAnsi="Consolas"/>
          <w:color w:val="5B2C83"/>
          <w:sz w:val="18"/>
        </w:rPr>
        <w:t>main</w:t>
      </w:r>
      <w:r>
        <w:t xml:space="preserve"> com o código introduzido no PR #9. Elas não são capturas da interface do GitHub. O diff original e as linhas verificáveis estão em </w:t>
      </w:r>
      <w:r>
        <w:t>Files changed no PR #9 — https://github.com/aeroschmidt/scanner-loja-instrumentos/pull/9/files</w:t>
      </w:r>
      <w:r>
        <w:t>.</w:t>
      </w:r>
    </w:p>
    <w:p>
      <w:r>
        <w:rPr>
          <w:b/>
        </w:rPr>
        <w:t>Antes — `main`, linhas 32–36: busca parametrizada.</w:t>
      </w:r>
      <w:r>
        <w:t xml:space="preserve"> O </w:t>
      </w:r>
      <w:r>
        <w:rPr>
          <w:rFonts w:ascii="Consolas" w:hAnsi="Consolas"/>
          <w:color w:val="5B2C83"/>
          <w:sz w:val="18"/>
        </w:rPr>
        <w:t>?</w:t>
      </w:r>
      <w:r>
        <w:t xml:space="preserve"> ocupa o lugar do valor; </w:t>
      </w:r>
      <w:r>
        <w:rPr>
          <w:rFonts w:ascii="Consolas" w:hAnsi="Consolas"/>
          <w:color w:val="5B2C83"/>
          <w:sz w:val="18"/>
        </w:rPr>
        <w:t>name</w:t>
      </w:r>
      <w:r>
        <w:t xml:space="preserve"> é passado separadamente como parâmetro. Isso evita montar SQL com o conteúdo recebido.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16645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ntes-busca-parametriza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64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Visualização do código antes: busca parametrizada na main, ProductRepository.java linhas 32 a 36</w:t>
      </w:r>
    </w:p>
    <w:p>
      <w:r>
        <w:rPr>
          <w:b/>
        </w:rPr>
        <w:t>Depois — PR #9, linhas 39–42: SQL Injection demonstrativa.</w:t>
      </w:r>
      <w:r>
        <w:t xml:space="preserve"> A entrada externa chega pelo parâmetro </w:t>
      </w:r>
      <w:r>
        <w:rPr>
          <w:rFonts w:ascii="Consolas" w:hAnsi="Consolas"/>
          <w:color w:val="5B2C83"/>
          <w:sz w:val="18"/>
        </w:rPr>
        <w:t>name</w:t>
      </w:r>
      <w:r>
        <w:t xml:space="preserve"> em </w:t>
      </w:r>
      <w:r>
        <w:rPr>
          <w:rFonts w:ascii="Consolas" w:hAnsi="Consolas"/>
          <w:color w:val="5B2C83"/>
          <w:sz w:val="18"/>
        </w:rPr>
        <w:t>ProductController.java</w:t>
      </w:r>
      <w:r>
        <w:t xml:space="preserve">, linha 38.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, linha 41, concatena esse valor dentro da instrução SQL; a linha 42 envia a consulta montada para </w:t>
      </w:r>
      <w:r>
        <w:rPr>
          <w:rFonts w:ascii="Consolas" w:hAnsi="Consolas"/>
          <w:color w:val="5B2C83"/>
          <w:sz w:val="18"/>
        </w:rPr>
        <w:t>JdbcTemplate.query</w:t>
      </w:r>
      <w:r>
        <w:t xml:space="preserve">. A rota de demonstração é </w:t>
      </w:r>
      <w:r>
        <w:rPr>
          <w:rFonts w:ascii="Consolas" w:hAnsi="Consolas"/>
          <w:color w:val="5B2C83"/>
          <w:sz w:val="18"/>
        </w:rPr>
        <w:t>/api/products/demo/sql-injection</w:t>
      </w:r>
      <w:r>
        <w:t xml:space="preserve"> (linhas 37–40 do controller).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16645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pois-concatenacao-sq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64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Visualização do código depois: concatenação SQL no PR 9, ProductRepository.java linhas 39 a 42</w:t>
      </w:r>
    </w:p>
    <w:p>
      <w:r>
        <w:rPr>
          <w:b/>
        </w:rPr>
        <w:t>O que esperamos observar quando Code Scanning for ligado:</w:t>
      </w:r>
      <w:r>
        <w:t xml:space="preserve"> se o CodeQL reconhecer o fluxo da entrada </w:t>
      </w:r>
      <w:r>
        <w:rPr>
          <w:rFonts w:ascii="Consolas" w:hAnsi="Consolas"/>
          <w:color w:val="5B2C83"/>
          <w:sz w:val="18"/>
        </w:rPr>
        <w:t>name</w:t>
      </w:r>
      <w:r>
        <w:t xml:space="preserve"> até a consulta SQL, deverá registrar um alerta de SQL Injection associado ao trecho vulnerável, com arquivo, linha e explicação. O PR atual não confirma essa detecção: CodeQL está desligado. O resultado verde existente é somente do Maven; a compilação não detecta essa falha de segurança.</w:t>
      </w:r>
    </w:p>
    <w:p>
      <w:r>
        <w:rPr>
          <w:b/>
        </w:rPr>
        <w:t>“A análise encontrou” e “o PR bloqueou” são resultados diferentes.</w:t>
      </w:r>
      <w:r>
        <w:t xml:space="preserve"> Um alerta/anotação ajuda a localizar o problema no diff. Para impedir merge, a administração também precisa exigir o check de Code Scanning nas regras de proteção da branch. Com CodeQL desligado, nem alerta nem check do CodeQL são esperados neste PR. Consulte </w:t>
      </w:r>
      <w:r>
        <w:t>alertas de Code Scanning — https://docs.github.com/en/code-security/concepts/code-scanning/code-scanning-alerts</w:t>
      </w:r>
      <w:r>
        <w:t xml:space="preserve">, </w:t>
      </w:r>
      <w:r>
        <w:t>alertas em pull requests — https://docs.github.com/en/code-security/how-tos/manage-security-alerts/manage-code-scanning-alerts/triage-alerts-in-pull-requests</w:t>
      </w:r>
      <w:r>
        <w:t xml:space="preserve"> e </w:t>
      </w:r>
      <w:r>
        <w:t>checks obrigatórios — https://docs.github.com/en/pull-requests/reference/status-checks</w:t>
      </w:r>
      <w:r>
        <w:t>.</w:t>
      </w:r>
    </w:p>
    <w:p>
      <w:r>
        <w:rPr>
          <w:b/>
        </w:rPr>
        <w:t>Versão segura de referência:</w:t>
      </w:r>
      <w:r>
        <w:t xml:space="preserve"> mantenha a consulta parametrizada, como em </w:t>
      </w:r>
      <w:r>
        <w:rPr>
          <w:rFonts w:ascii="Consolas" w:hAnsi="Consolas"/>
          <w:color w:val="5B2C83"/>
          <w:sz w:val="18"/>
        </w:rPr>
        <w:t>searchByName</w:t>
      </w:r>
      <w:r>
        <w:t xml:space="preserve"> nas linhas 32–36. Ao encerrar a demonstração, remova a rota e o método inseguros; não copie esse trecho para uma aplicação real.</w:t>
      </w:r>
    </w:p>
    <w:p>
      <w:pPr>
        <w:pStyle w:val="Heading2"/>
      </w:pPr>
      <w:r>
        <w:t>Como ler este PR</w:t>
      </w:r>
    </w:p>
    <w:p>
      <w:pPr>
        <w:pStyle w:val="ListNumber"/>
      </w:pPr>
      <w:r>
        <w:t xml:space="preserve">Na conversa, leia </w:t>
      </w:r>
      <w:r>
        <w:rPr>
          <w:b/>
        </w:rPr>
        <w:t>Objetivo</w:t>
      </w:r>
      <w:r>
        <w:t xml:space="preserve">, </w:t>
      </w:r>
      <w:r>
        <w:rPr>
          <w:b/>
        </w:rPr>
        <w:t>Alteração</w:t>
      </w:r>
      <w:r>
        <w:t xml:space="preserve">, </w:t>
      </w:r>
      <w:r>
        <w:rPr>
          <w:b/>
        </w:rPr>
        <w:t>O que observar</w:t>
      </w:r>
      <w:r>
        <w:t xml:space="preserve"> e </w:t>
      </w:r>
      <w:r>
        <w:rPr>
          <w:b/>
        </w:rPr>
        <w:t>Revisão</w:t>
      </w:r>
      <w:r>
        <w:t xml:space="preserve"> antes de olhar os checks.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>, confirme que o job do Maven terminou com sucesso. Um check verde quer dizer que aquele job passou, dentro do que ele executa.</w:t>
      </w:r>
    </w:p>
    <w:p>
      <w:pPr>
        <w:pStyle w:val="ListNumber"/>
      </w:pPr>
      <w:r>
        <w:t xml:space="preserve">Compare a lista de checks com o que está habilitado em </w:t>
      </w:r>
      <w:r>
        <w:rPr>
          <w:b/>
        </w:rPr>
        <w:t>Settings &gt; Advanced Security</w:t>
      </w:r>
      <w:r>
        <w:t>. Como CodeQL está desligado, não espere check nem alerta Code Scanning.</w:t>
      </w:r>
    </w:p>
    <w:p>
      <w:pPr>
        <w:pStyle w:val="ListNumber"/>
      </w:pPr>
      <w:r>
        <w:t xml:space="preserve">Em </w:t>
      </w:r>
      <w:r>
        <w:rPr>
          <w:b/>
        </w:rPr>
        <w:t>Files changed</w:t>
      </w:r>
      <w:r>
        <w:t xml:space="preserve">, localize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 nas linhas 39–42 e compare com a busca segura nas linhas 32–36. A visualização lado a lado acima resume essa alteração.</w:t>
      </w:r>
    </w:p>
    <w:p>
      <w:pPr>
        <w:pStyle w:val="ListNumber"/>
      </w:pPr>
      <w:r>
        <w:t>Não aprove nem mescle este PR enquanto a rota vulnerável estiver presente. A mantenedora deve decidir o próximo passo do exercício.</w:t>
      </w:r>
    </w:p>
    <w:p>
      <w:r>
        <w:rPr>
          <w:b/>
        </w:rPr>
        <w:t>Nota sobre a branch:</w:t>
      </w:r>
      <w:r>
        <w:t xml:space="preserve"> o nome atual identifica que este é um exercício isolado e que Code Scanning está desligado. Mantivemos a branch para preservar o PR #9 aberto e seus checks; a tentativa de renomeá-la pelo GitHub avisou que fecharia o PR.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e segurança do repositório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