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2FCD9C7A" w:rsidR="00C8652E" w:rsidRPr="007E7E78" w:rsidRDefault="00387BBC" w:rsidP="007E7E78">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[1111-2222-3333-4444]</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3715600D"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45C57C18" w:rsidR="007E7E78" w:rsidRPr="007E7E78" w:rsidRDefault="00C8652E" w:rsidP="007E7E78">
      <w:pPr>
        <w:pStyle w:val="abstract"/>
        <w:ind w:firstLine="0"/>
        <w:rPr>
          <w:lang w:val="en-AU"/>
        </w:rPr>
      </w:pPr>
      <w:r w:rsidRPr="007E7E78">
        <w:rPr>
          <w:b/>
          <w:bCs/>
          <w:lang w:val="en-GB"/>
        </w:rPr>
        <w:t xml:space="preserve">Abstract. </w:t>
      </w:r>
      <w:r w:rsidR="007E7E78" w:rsidRPr="007E7E78">
        <w:rPr>
          <w:lang w:val="en-AU"/>
        </w:rPr>
        <w:t xml:space="preserve">Families of 2D cellular automata (CA) </w:t>
      </w:r>
      <w:r w:rsidR="001A4DED">
        <w:rPr>
          <w:lang w:val="en-AU"/>
        </w:rPr>
        <w:t xml:space="preserve">which include </w:t>
      </w:r>
      <w:r w:rsidR="007E7E78" w:rsidRPr="007E7E78">
        <w:rPr>
          <w:lang w:val="en-AU"/>
        </w:rPr>
        <w:t xml:space="preserve">Conway’s Game of Life (GoL), are extended to allow evolution by genetic information associated with individual live cells, that </w:t>
      </w:r>
      <w:r w:rsidR="00CC7866">
        <w:rPr>
          <w:lang w:val="en-AU"/>
        </w:rPr>
        <w:t xml:space="preserve">may </w:t>
      </w:r>
      <w:r w:rsidR="007E7E78" w:rsidRPr="007E7E78">
        <w:rPr>
          <w:lang w:val="en-AU"/>
        </w:rPr>
        <w:t xml:space="preserve">specify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r w:rsidR="00FC20BA">
        <w:rPr>
          <w:lang w:val="en-AU"/>
        </w:rPr>
        <w:t>B</w:t>
      </w:r>
      <w:r w:rsidR="007E7E78" w:rsidRPr="007E7E78">
        <w:rPr>
          <w:lang w:val="en-AU"/>
        </w:rPr>
        <w:t xml:space="preserve">iological evolution discovers innovations in the space of chemical and physical functionalities, </w:t>
      </w:r>
      <w:r w:rsidR="00FC20BA">
        <w:rPr>
          <w:lang w:val="en-AU"/>
        </w:rPr>
        <w:t xml:space="preserve">and </w:t>
      </w:r>
      <w:r w:rsidR="007E7E78" w:rsidRPr="007E7E78">
        <w:rPr>
          <w:lang w:val="en-AU"/>
        </w:rPr>
        <w:t xml:space="preserve">we explore how the addition of genetic information 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2595CDF3"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w:t>
      </w:r>
      <w:r w:rsidR="006F1D24">
        <w:rPr>
          <w:lang w:val="en-AU"/>
        </w:rPr>
        <w:t xml:space="preserve">for novelty </w:t>
      </w:r>
      <w:r w:rsidR="00CC7866">
        <w:rPr>
          <w:lang w:val="en-AU"/>
        </w:rPr>
        <w:t>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3988444D" w14:textId="249E76DC" w:rsidR="00C8652E" w:rsidRDefault="00190744" w:rsidP="00774AA9">
      <w:pPr>
        <w:pStyle w:val="heading1"/>
      </w:pPr>
      <w:r>
        <w:t>Introduction</w:t>
      </w:r>
    </w:p>
    <w:p w14:paraId="6AB3FB05" w14:textId="17F02847" w:rsidR="00D13C4F" w:rsidRPr="00315693" w:rsidRDefault="00D13C4F" w:rsidP="006B7821">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and Wolfram’s 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Conway’s </w:t>
      </w:r>
      <w:r w:rsidR="007E68F1">
        <w:t xml:space="preserve">and </w:t>
      </w:r>
      <w:r w:rsidR="007E68F1" w:rsidRPr="00315693">
        <w:t xml:space="preserve">Von Neumann’s </w:t>
      </w:r>
      <w:r w:rsidRPr="00315693">
        <w:t xml:space="preserve">life-like CAs are defined with strong relaxation to the </w:t>
      </w:r>
      <w:r w:rsidRPr="00315693">
        <w:lastRenderedPageBreak/>
        <w:t>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t>,</w:t>
      </w:r>
      <w:r w:rsidRPr="00315693">
        <w:t xml:space="preserve"> </w:t>
      </w:r>
      <w:r w:rsidR="00260CE0">
        <w:t>maintaining</w:t>
      </w:r>
      <w:r w:rsidRPr="00315693">
        <w:t xml:space="preserve"> the deterministic </w:t>
      </w:r>
      <w:r w:rsidR="00260CE0">
        <w:t>computation</w:t>
      </w:r>
      <w:r w:rsidRPr="00315693">
        <w:t xml:space="preserve"> in </w:t>
      </w:r>
      <w:r w:rsidR="00207888">
        <w:t xml:space="preserve">CAs like </w:t>
      </w:r>
      <w:r w:rsidRPr="00315693">
        <w:t xml:space="preserve">the GoL </w:t>
      </w:r>
      <w:r w:rsidR="00A030E8">
        <w:t>as far as possible,</w:t>
      </w:r>
      <w:r w:rsidRPr="00315693">
        <w:t xml:space="preserve"> apart from random and rare mutational changes, while supporting locally determined genetically encoded rule changes that enable evolution. </w:t>
      </w:r>
    </w:p>
    <w:p w14:paraId="667BE0DD" w14:textId="4405448A" w:rsidR="00D13C4F" w:rsidRPr="00315693" w:rsidRDefault="00D13C4F" w:rsidP="008322DA">
      <w:r w:rsidRPr="00315693">
        <w:t>The GoL</w:t>
      </w:r>
      <w:r w:rsidR="00260CE0">
        <w:t xml:space="preserve"> </w:t>
      </w:r>
      <w:r w:rsidR="00260CE0">
        <w:fldChar w:fldCharType="begin"/>
      </w:r>
      <w:r w:rsidR="00550C9D">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fldChar w:fldCharType="separate"/>
      </w:r>
      <w:r w:rsidR="00550C9D">
        <w:rPr>
          <w:noProof/>
        </w:rPr>
        <w:t>[2, 7]</w:t>
      </w:r>
      <w:r w:rsidR="00260CE0">
        <w:fldChar w:fldCharType="end"/>
      </w:r>
      <w:r w:rsidR="00260CE0">
        <w:t xml:space="preserve"> </w:t>
      </w:r>
      <w:r w:rsidRPr="00315693">
        <w:t xml:space="preserve">is a deterministic dynamical system that takes </w:t>
      </w:r>
      <w:r w:rsidR="00207888">
        <w:t>2D</w:t>
      </w:r>
      <w:r w:rsidRPr="00315693">
        <w:t xml:space="preserve"> spatial patterns of binary states (</w:t>
      </w:r>
      <w:r w:rsidR="00207888">
        <w:t xml:space="preserve">1 </w:t>
      </w:r>
      <w:r w:rsidRPr="00315693">
        <w:t xml:space="preserve">‘live’ or </w:t>
      </w:r>
      <w:r w:rsidR="00207888">
        <w:t xml:space="preserve">0 </w:t>
      </w:r>
      <w:r w:rsidRPr="00315693">
        <w:t>‘</w:t>
      </w:r>
      <w:r w:rsidR="008322DA">
        <w:t>not-alive</w:t>
      </w:r>
      <w:r w:rsidRPr="00315693">
        <w:t xml:space="preserve">’) </w:t>
      </w:r>
      <w:r w:rsidR="00207888">
        <w:t xml:space="preserve">on a square lattice </w:t>
      </w:r>
      <w:r w:rsidRPr="00315693">
        <w:t>to new patterns as time progresses discretely, through the action of a local rule</w:t>
      </w:r>
      <w:r w:rsidR="00207888">
        <w:t xml:space="preserve"> (CA), e</w:t>
      </w:r>
      <w:r w:rsidRPr="00315693">
        <w:t xml:space="preserve">ach site’s state at time </w:t>
      </w:r>
      <w:r w:rsidRPr="00315693">
        <w:rPr>
          <w:i/>
        </w:rPr>
        <w:t>t+1</w:t>
      </w:r>
      <w:r w:rsidRPr="00315693">
        <w:t xml:space="preserve"> </w:t>
      </w:r>
      <w:r w:rsidR="00207888">
        <w:t>being</w:t>
      </w:r>
      <w:r w:rsidRPr="00315693">
        <w:t xml:space="preserve"> dependent on its state and the states of its </w:t>
      </w:r>
      <w:r w:rsidR="00207888">
        <w:t xml:space="preserve">eight </w:t>
      </w:r>
      <w:r w:rsidRPr="00315693">
        <w:t xml:space="preserve">nearest neighbors at time </w:t>
      </w:r>
      <w:r w:rsidRPr="00315693">
        <w:rPr>
          <w:i/>
        </w:rPr>
        <w:t>t</w:t>
      </w:r>
      <w:r w:rsidRPr="00315693">
        <w:t xml:space="preserve">.  The game of life is a semi-totalistic cellular automaton (CA) rule, </w:t>
      </w:r>
      <w:r w:rsidR="00207888">
        <w:t xml:space="preserve">the influence of neighbors </w:t>
      </w:r>
      <w:r w:rsidR="008322DA">
        <w:t xml:space="preserve">on the next state </w:t>
      </w:r>
      <w:r w:rsidR="00207888">
        <w:t xml:space="preserve">being determined by the sum </w:t>
      </w:r>
      <w:r w:rsidR="00207888" w:rsidRPr="008322DA">
        <w:rPr>
          <w:i/>
          <w:iCs/>
        </w:rPr>
        <w:t>s</w:t>
      </w:r>
      <w:r w:rsidR="00207888">
        <w:t xml:space="preserve"> of their state values</w:t>
      </w:r>
      <w:r w:rsidR="008322DA">
        <w:t xml:space="preserve"> only</w:t>
      </w:r>
      <w:r w:rsidRPr="00315693">
        <w:t xml:space="preserve">. A </w:t>
      </w:r>
      <w:r w:rsidRPr="008322DA">
        <w:rPr>
          <w:iCs/>
        </w:rPr>
        <w:t xml:space="preserve">live </w:t>
      </w:r>
      <w:r w:rsidRPr="00315693">
        <w:t xml:space="preserve">cell </w:t>
      </w:r>
      <w:r w:rsidRPr="008322DA">
        <w:rPr>
          <w:rFonts w:cs="Times New Roman (Body CS)"/>
          <w:iCs/>
        </w:rPr>
        <w:t>s</w:t>
      </w:r>
      <w:r w:rsidRPr="008322DA">
        <w:rPr>
          <w:iCs/>
        </w:rPr>
        <w:t>urvives</w:t>
      </w:r>
      <w:r w:rsidRPr="00315693">
        <w:t xml:space="preserve"> </w:t>
      </w:r>
      <w:r w:rsidR="008322DA">
        <w:t xml:space="preserve">only </w:t>
      </w:r>
      <w:r w:rsidRPr="00315693">
        <w:t xml:space="preserve">if </w:t>
      </w:r>
      <w:r w:rsidR="008322DA" w:rsidRPr="008322DA">
        <w:rPr>
          <w:i/>
          <w:iCs/>
        </w:rPr>
        <w:t>s</w:t>
      </w:r>
      <w:r w:rsidR="008322DA">
        <w:t>=</w:t>
      </w:r>
      <w:r w:rsidRPr="00315693">
        <w:t xml:space="preserve"> 2</w:t>
      </w:r>
      <w:r w:rsidR="008322DA">
        <w:t xml:space="preserve"> or</w:t>
      </w:r>
      <w:r w:rsidRPr="00315693">
        <w:t xml:space="preserve"> 3</w:t>
      </w:r>
      <w:r w:rsidR="008322DA">
        <w:t>,</w:t>
      </w:r>
      <w:r w:rsidRPr="00315693">
        <w:t xml:space="preserve"> otherwise </w:t>
      </w:r>
      <w:r w:rsidRPr="008322DA">
        <w:rPr>
          <w:iCs/>
        </w:rPr>
        <w:t>dying</w:t>
      </w:r>
      <w:r w:rsidR="008322DA" w:rsidRPr="008322DA">
        <w:rPr>
          <w:iCs/>
        </w:rPr>
        <w:t xml:space="preserve"> </w:t>
      </w:r>
      <w:r w:rsidR="008322DA">
        <w:t>(</w:t>
      </w:r>
      <w:r w:rsidRPr="00315693">
        <w:t xml:space="preserve">changing to state </w:t>
      </w:r>
      <w:r w:rsidR="008322DA">
        <w:t>0</w:t>
      </w:r>
      <w:r w:rsidRPr="00315693">
        <w:t xml:space="preserve">), and a </w:t>
      </w:r>
      <w:r w:rsidR="008322DA" w:rsidRPr="008322DA">
        <w:rPr>
          <w:iCs/>
        </w:rPr>
        <w:t>non-live</w:t>
      </w:r>
      <w:r w:rsidRPr="00315693">
        <w:t xml:space="preserve"> cell undergoes </w:t>
      </w:r>
      <w:r w:rsidRPr="008322DA">
        <w:rPr>
          <w:rFonts w:cs="Times New Roman (Body CS)"/>
        </w:rPr>
        <w:t>b</w:t>
      </w:r>
      <w:r w:rsidRPr="00315693">
        <w:t xml:space="preserve">irth (transitions to </w:t>
      </w:r>
      <w:r w:rsidR="008322DA">
        <w:t>1</w:t>
      </w:r>
      <w:r w:rsidRPr="00315693">
        <w:t xml:space="preserve">) only if there are exactly 3 </w:t>
      </w:r>
      <w:r w:rsidR="008322DA">
        <w:t xml:space="preserve">live </w:t>
      </w:r>
      <w:r w:rsidRPr="00315693">
        <w:t>neighbors at time</w:t>
      </w:r>
      <w:r w:rsidRPr="00315693">
        <w:rPr>
          <w:i/>
        </w:rPr>
        <w:t xml:space="preserve"> t</w:t>
      </w:r>
      <w:r w:rsidRPr="00315693">
        <w:t xml:space="preserve">. </w:t>
      </w:r>
      <w:r w:rsidR="008322DA">
        <w:t>The GoL</w:t>
      </w:r>
      <w:r w:rsidRPr="00315693">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t xml:space="preserve"> </w:t>
      </w:r>
      <w:r w:rsidR="0063595B">
        <w:fldChar w:fldCharType="begin"/>
      </w:r>
      <w:r w:rsidR="0063595B">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fldChar w:fldCharType="separate"/>
      </w:r>
      <w:r w:rsidR="0063595B">
        <w:rPr>
          <w:noProof/>
        </w:rPr>
        <w:t>[8]</w:t>
      </w:r>
      <w:r w:rsidR="0063595B">
        <w:fldChar w:fldCharType="end"/>
      </w:r>
      <w:r w:rsidRPr="00315693">
        <w:t>.  Specially engineered initial states can have extremely long transients, occupying large regions of space, and indeed the Gol has been shown to support universal computation</w:t>
      </w:r>
      <w:r w:rsidR="0063595B">
        <w:t xml:space="preserve"> </w:t>
      </w:r>
      <w:r w:rsidR="0063595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 </w:instrText>
      </w:r>
      <w:r w:rsidR="008B14B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EN.CITE.DATA </w:instrText>
      </w:r>
      <w:r w:rsidR="008B14BB">
        <w:fldChar w:fldCharType="end"/>
      </w:r>
      <w:r w:rsidR="0063595B">
        <w:fldChar w:fldCharType="separate"/>
      </w:r>
      <w:r w:rsidR="008B14BB">
        <w:rPr>
          <w:noProof/>
        </w:rPr>
        <w:t>[5, 9, 10]</w:t>
      </w:r>
      <w:r w:rsidR="0063595B">
        <w:fldChar w:fldCharType="end"/>
      </w:r>
      <w:r w:rsidR="00B53818">
        <w:t xml:space="preserve"> via a set of motifs including</w:t>
      </w:r>
      <w:r w:rsidR="008B14BB">
        <w:t xml:space="preserve"> so-called</w:t>
      </w:r>
      <w:r w:rsidR="00B53818">
        <w:t xml:space="preserve"> </w:t>
      </w:r>
      <w:r w:rsidR="008B14BB" w:rsidRPr="008B14BB">
        <w:rPr>
          <w:i/>
          <w:iCs/>
        </w:rPr>
        <w:t>spaceships</w:t>
      </w:r>
      <w:r w:rsidR="008B14BB">
        <w:t xml:space="preserve">, </w:t>
      </w:r>
      <w:r w:rsidR="00B53818" w:rsidRPr="00B53818">
        <w:rPr>
          <w:i/>
          <w:iCs/>
        </w:rPr>
        <w:t>glider guns</w:t>
      </w:r>
      <w:r w:rsidR="00B53818">
        <w:t xml:space="preserve"> and </w:t>
      </w:r>
      <w:r w:rsidR="00B53818" w:rsidRPr="00B53818">
        <w:rPr>
          <w:i/>
          <w:iCs/>
        </w:rPr>
        <w:t xml:space="preserve">still </w:t>
      </w:r>
      <w:proofErr w:type="spellStart"/>
      <w:r w:rsidR="00B53818" w:rsidRPr="00B53818">
        <w:rPr>
          <w:i/>
          <w:iCs/>
        </w:rPr>
        <w:t>lifes</w:t>
      </w:r>
      <w:proofErr w:type="spellEnd"/>
      <w:r w:rsidR="00B53818">
        <w:t>.</w:t>
      </w:r>
    </w:p>
    <w:p w14:paraId="396E7DBD" w14:textId="1042579A" w:rsidR="00D13C4F" w:rsidRPr="00315693" w:rsidRDefault="00D13C4F" w:rsidP="007304BF">
      <w:r w:rsidRPr="00315693">
        <w:t xml:space="preserve">Notwithstanding these properties, the GoL has not been a good model for studying the </w:t>
      </w:r>
      <w:r w:rsidRPr="00905AA2">
        <w:rPr>
          <w:iCs/>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315693">
        <w:t>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w:t>
      </w:r>
      <w:r w:rsidR="007304BF">
        <w:t xml:space="preserve"> </w:t>
      </w:r>
      <w:r w:rsidRPr="00315693">
        <w:t>In fact, this behavior is so robust that</w:t>
      </w:r>
      <w:r w:rsidR="007304BF">
        <w:t>,</w:t>
      </w:r>
      <w:r w:rsidRPr="00315693">
        <w:t xml:space="preserve"> as in a sandpile, </w:t>
      </w:r>
      <w:proofErr w:type="spellStart"/>
      <w:r w:rsidRPr="00315693">
        <w:t>Bak</w:t>
      </w:r>
      <w:proofErr w:type="spellEnd"/>
      <w:r w:rsidRPr="00315693">
        <w:t xml:space="preserve">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 </w:instrText>
      </w:r>
      <w:r w:rsidR="008B14BB">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EN.CITE.DATA </w:instrText>
      </w:r>
      <w:r w:rsidR="008B14BB">
        <w:fldChar w:fldCharType="end"/>
      </w:r>
      <w:r w:rsidR="00D07B1E">
        <w:fldChar w:fldCharType="separate"/>
      </w:r>
      <w:r w:rsidR="008B14BB">
        <w:rPr>
          <w:noProof/>
        </w:rPr>
        <w:t>[11, 12]</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t xml:space="preserve"> any</w:t>
      </w:r>
      <w:r w:rsidRPr="00315693">
        <w:t xml:space="preserve"> </w:t>
      </w:r>
      <w:r w:rsidRPr="00806BAC">
        <w:rPr>
          <w:i/>
          <w:iCs/>
        </w:rPr>
        <w:t>glider</w:t>
      </w:r>
      <w:r w:rsidRPr="00315693">
        <w:t xml:space="preserve"> </w:t>
      </w:r>
      <w:r w:rsidR="00806BAC">
        <w:t xml:space="preserve">or </w:t>
      </w:r>
      <w:r w:rsidR="00806BAC" w:rsidRPr="00806BAC">
        <w:rPr>
          <w:i/>
          <w:iCs/>
        </w:rPr>
        <w:t>spaceship</w:t>
      </w:r>
      <w:r w:rsidR="00806BAC">
        <w:t xml:space="preserve"> </w:t>
      </w:r>
      <w:r w:rsidRPr="00315693">
        <w:t>that perturbs it.</w:t>
      </w:r>
      <w:r w:rsidR="0029448A">
        <w:t xml:space="preserve"> </w:t>
      </w:r>
    </w:p>
    <w:p w14:paraId="44333A04" w14:textId="409478A6" w:rsidR="00D13C4F" w:rsidRPr="00315693" w:rsidRDefault="00D13C4F" w:rsidP="007304BF">
      <w:r w:rsidRPr="00315693">
        <w:t>In biology, genetics is coupled to real-world physics and chemistry, enabling evolution to produce a complex biosphere.  In the present work, we use</w:t>
      </w:r>
      <w:r w:rsidR="00806BAC">
        <w:t xml:space="preserve"> nearest neighbor</w:t>
      </w:r>
      <w:r w:rsidRPr="00315693">
        <w:t xml:space="preserve"> </w:t>
      </w:r>
      <w:r w:rsidR="00806BAC">
        <w:t>CAs</w:t>
      </w:r>
      <w:r w:rsidRPr="00315693">
        <w:t xml:space="preserve"> to provide </w:t>
      </w:r>
      <w:r w:rsidR="00806BAC">
        <w:t xml:space="preserve">homogeneous </w:t>
      </w:r>
      <w:r w:rsidRPr="00315693">
        <w:t>model</w:t>
      </w:r>
      <w:r w:rsidR="00806BAC">
        <w:t>s</w:t>
      </w:r>
      <w:r w:rsidRPr="00315693">
        <w:t xml:space="preserve"> of rich but simple physic</w:t>
      </w:r>
      <w:r w:rsidR="0029448A">
        <w:t>al chemistry</w:t>
      </w:r>
      <w:r w:rsidRPr="00315693">
        <w:t>.  We then enhance the</w:t>
      </w:r>
      <w:r w:rsidR="00806BAC">
        <w:t>se</w:t>
      </w:r>
      <w:r w:rsidRPr="00315693">
        <w:t xml:space="preserve"> </w:t>
      </w:r>
      <w:r w:rsidR="00806BAC">
        <w:t>CAs by</w:t>
      </w:r>
      <w:r w:rsidRPr="00315693">
        <w:t xml:space="preserve"> includ</w:t>
      </w:r>
      <w:r w:rsidR="00806BAC">
        <w:t>ing</w:t>
      </w:r>
      <w:r w:rsidRPr="00315693">
        <w:t xml:space="preserve"> genetic information, with the aim of understanding how </w:t>
      </w:r>
      <w:r w:rsidRPr="00315693">
        <w:lastRenderedPageBreak/>
        <w:t>complex</w:t>
      </w:r>
      <w:r w:rsidR="0029448A">
        <w:t xml:space="preserve"> information</w:t>
      </w:r>
      <w:r w:rsidRPr="00315693">
        <w:t xml:space="preserve"> may emerge from this simple </w:t>
      </w:r>
      <w:r w:rsidR="00806BAC">
        <w:t xml:space="preserve">spatial </w:t>
      </w:r>
      <w:r w:rsidRPr="00315693">
        <w:t>version of evolution. The coupling of GoL to genetic information has already been attempted in various ways</w:t>
      </w:r>
      <w:r w:rsidR="006F2C15">
        <w:t xml:space="preserve"> (</w:t>
      </w:r>
      <w:r w:rsidR="008A17CB">
        <w:t xml:space="preserve">precursors: </w:t>
      </w:r>
      <w:r w:rsidR="008A17CB" w:rsidRPr="008A17CB">
        <w:rPr>
          <w:i/>
          <w:iCs/>
        </w:rPr>
        <w:t>immigration</w:t>
      </w:r>
      <w:r w:rsidR="008A17CB">
        <w:t xml:space="preserve">, </w:t>
      </w:r>
      <w:proofErr w:type="spellStart"/>
      <w:r w:rsidR="008A17CB" w:rsidRPr="008A17CB">
        <w:rPr>
          <w:i/>
          <w:iCs/>
        </w:rPr>
        <w:t>quadlife</w:t>
      </w:r>
      <w:proofErr w:type="spellEnd"/>
      <w:r w:rsidR="008A17CB">
        <w:t xml:space="preserve">; with genetics: </w:t>
      </w:r>
      <w:r w:rsidR="00A4462D" w:rsidRPr="008A17CB">
        <w:rPr>
          <w:i/>
          <w:iCs/>
        </w:rPr>
        <w:t>Sprout</w:t>
      </w:r>
      <w:r w:rsidR="008B14BB" w:rsidRPr="008A17CB">
        <w:rPr>
          <w:i/>
          <w:iCs/>
        </w:rPr>
        <w:t xml:space="preserve"> Life</w:t>
      </w:r>
      <w:r w:rsidR="008B14BB">
        <w:t xml:space="preserve"> </w:t>
      </w:r>
      <w:r w:rsidR="008B14BB">
        <w:fldChar w:fldCharType="begin"/>
      </w:r>
      <w:r w:rsidR="008A17CB">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fldChar w:fldCharType="separate"/>
      </w:r>
      <w:r w:rsidR="008B14BB">
        <w:rPr>
          <w:noProof/>
        </w:rPr>
        <w:t>[13]</w:t>
      </w:r>
      <w:r w:rsidR="008B14BB">
        <w:fldChar w:fldCharType="end"/>
      </w:r>
      <w:r w:rsidR="006F2C15">
        <w:t xml:space="preserve">, </w:t>
      </w:r>
      <w:proofErr w:type="spellStart"/>
      <w:r w:rsidR="00A4462D" w:rsidRPr="008A17CB">
        <w:rPr>
          <w:i/>
          <w:iCs/>
        </w:rPr>
        <w:t>HetCA</w:t>
      </w:r>
      <w:proofErr w:type="spellEnd"/>
      <w:r w:rsidR="00A4462D">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 </w:instrText>
      </w:r>
      <w:r w:rsidR="008B14BB">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EN.CITE.DATA </w:instrText>
      </w:r>
      <w:r w:rsidR="008B14BB">
        <w:fldChar w:fldCharType="end"/>
      </w:r>
      <w:r w:rsidR="00A4462D">
        <w:fldChar w:fldCharType="separate"/>
      </w:r>
      <w:r w:rsidR="008B14BB">
        <w:rPr>
          <w:noProof/>
        </w:rPr>
        <w:t>[14, 15]</w:t>
      </w:r>
      <w:r w:rsidR="00A4462D">
        <w:fldChar w:fldCharType="end"/>
      </w:r>
      <w:r w:rsidR="008A17CB">
        <w:t xml:space="preserve">, </w:t>
      </w:r>
      <w:proofErr w:type="spellStart"/>
      <w:r w:rsidR="008A17CB" w:rsidRPr="008A17CB">
        <w:rPr>
          <w:i/>
          <w:iCs/>
        </w:rPr>
        <w:t>evolife</w:t>
      </w:r>
      <w:proofErr w:type="spellEnd"/>
      <w:r w:rsidR="008A17CB">
        <w:t xml:space="preserve"> </w:t>
      </w:r>
      <w:r w:rsidR="008A17CB">
        <w:fldChar w:fldCharType="begin"/>
      </w:r>
      <w:r w:rsidR="008A17CB">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fldChar w:fldCharType="separate"/>
      </w:r>
      <w:r w:rsidR="008A17CB">
        <w:rPr>
          <w:noProof/>
        </w:rPr>
        <w:t>[16]</w:t>
      </w:r>
      <w:r w:rsidR="008A17CB">
        <w:fldChar w:fldCharType="end"/>
      </w:r>
      <w:r w:rsidR="008914D2">
        <w:t xml:space="preserve">, </w:t>
      </w:r>
      <w:r w:rsidR="008914D2" w:rsidRPr="008914D2">
        <w:rPr>
          <w:color w:val="FF0000"/>
          <w:highlight w:val="yellow"/>
        </w:rPr>
        <w:t>Norman what was the other one</w:t>
      </w:r>
      <w:r w:rsidR="00AE7A04">
        <w:rPr>
          <w:color w:val="FF0000"/>
          <w:highlight w:val="yellow"/>
        </w:rPr>
        <w:t xml:space="preserve"> we found</w:t>
      </w:r>
      <w:r w:rsidR="008914D2" w:rsidRPr="008914D2">
        <w:rPr>
          <w:color w:val="FF0000"/>
          <w:highlight w:val="yellow"/>
        </w:rPr>
        <w:t>?</w:t>
      </w:r>
      <w:r w:rsidR="008914D2">
        <w:t>)</w:t>
      </w:r>
      <w:r w:rsidRPr="00315693">
        <w:t xml:space="preserve">, but a systematic investigation of evolving dynamics is still outstanding.  We add genetics to </w:t>
      </w:r>
      <w:r w:rsidR="007304BF" w:rsidRPr="00315693">
        <w:t>GoL</w:t>
      </w:r>
      <w:r w:rsidR="007304BF">
        <w:t>-like binary CAs</w:t>
      </w:r>
      <w:r w:rsidR="007304BF" w:rsidRPr="00315693">
        <w:t xml:space="preserve"> </w:t>
      </w:r>
      <w:r w:rsidRPr="00315693">
        <w:t xml:space="preserve">by associating a genome with all live cells. Genetic inheritance is ensured by a newly born live cell’s genome being </w:t>
      </w:r>
      <w:r w:rsidR="007304BF">
        <w:t xml:space="preserve">moved from one or </w:t>
      </w:r>
      <w:r w:rsidRPr="00315693">
        <w:t>copied (potentially with mutation and recombination) from one or more of the live neighbor cells (there are three in the GoL) and being deleted when the cell dies. In this article we focus on the simplest case of mutation and asexual reproduction without recombination.</w:t>
      </w:r>
      <w:r w:rsidR="007304BF">
        <w:t xml:space="preserve"> We</w:t>
      </w:r>
      <w:r w:rsidR="007304BF" w:rsidRPr="00315693">
        <w:t xml:space="preserve"> deriv</w:t>
      </w:r>
      <w:r w:rsidR="007304BF">
        <w:t>e</w:t>
      </w:r>
      <w:r w:rsidR="007304BF" w:rsidRPr="00315693">
        <w:t xml:space="preserve"> deterministic inheritance rules that may be genetically neutral or sequence dependent.</w:t>
      </w:r>
      <w:r w:rsidR="007304BF">
        <w:t xml:space="preserve"> </w:t>
      </w:r>
      <w:r w:rsidRPr="00315693">
        <w:t>The</w:t>
      </w:r>
      <w:r w:rsidR="007304BF">
        <w:t xml:space="preserve"> </w:t>
      </w:r>
      <w:r w:rsidRPr="00315693">
        <w:t>genome of a live cell can encode local departures from the GoL rule, making the system</w:t>
      </w:r>
      <w:r w:rsidR="007304BF">
        <w:t xml:space="preserve"> a</w:t>
      </w:r>
      <w:r w:rsidRPr="00315693">
        <w:t xml:space="preserve"> spatially inhomogeneous cellular automaton.  </w:t>
      </w:r>
      <w:r w:rsidR="007304BF" w:rsidRPr="00315693">
        <w:t xml:space="preserve">We can </w:t>
      </w:r>
      <w:r w:rsidR="007304BF">
        <w:t xml:space="preserve">also </w:t>
      </w:r>
      <w:r w:rsidR="007304BF" w:rsidRPr="00315693">
        <w:t>examine genetics associated with the unmodified cellular automaton dynamics.</w:t>
      </w:r>
      <w:r w:rsidR="007304BF">
        <w:t xml:space="preserve"> </w:t>
      </w:r>
      <w:r w:rsidRPr="00315693">
        <w:t>For the specification of a genetic GoL system, we must:</w:t>
      </w:r>
    </w:p>
    <w:p w14:paraId="7C45740F" w14:textId="77777777" w:rsidR="00D13C4F" w:rsidRPr="00315693" w:rsidRDefault="00D13C4F" w:rsidP="007304BF">
      <w:pPr>
        <w:pStyle w:val="numitem"/>
        <w:spacing w:before="120" w:after="120"/>
      </w:pPr>
      <w:r w:rsidRPr="00315693">
        <w:t>Specify how departures from the GoL are determined by genes</w:t>
      </w:r>
    </w:p>
    <w:p w14:paraId="05E3E972" w14:textId="7434CA10" w:rsidR="00D13C4F" w:rsidRPr="00315693" w:rsidRDefault="00D13C4F" w:rsidP="00D972CB">
      <w:pPr>
        <w:pStyle w:val="numitem"/>
        <w:spacing w:before="120" w:after="120"/>
      </w:pPr>
      <w:r w:rsidRPr="00315693">
        <w:t>Specify how genes are propagated from one time-step to the next</w:t>
      </w:r>
    </w:p>
    <w:p w14:paraId="423C2808" w14:textId="2C84C6D3" w:rsidR="006B7821" w:rsidRDefault="00D13C4F" w:rsidP="00D972CB">
      <w:r w:rsidRPr="00315693">
        <w:t xml:space="preserve">This investigation is motivated by a fundamentally interest in the interaction between computational complexity and evolution. </w:t>
      </w:r>
      <w:r w:rsidR="00D972CB">
        <w:t>Computational complexity in CAs has addressed</w:t>
      </w:r>
      <w:r w:rsidR="006139E2">
        <w:t xml:space="preserve"> the relationship with universal computation, universal construction </w: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 </w:instrTex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EN.CITE.DATA </w:instrText>
      </w:r>
      <w:r w:rsidR="00780878">
        <w:fldChar w:fldCharType="end"/>
      </w:r>
      <w:r w:rsidR="00780878">
        <w:fldChar w:fldCharType="separate"/>
      </w:r>
      <w:r w:rsidR="00780878">
        <w:rPr>
          <w:noProof/>
        </w:rPr>
        <w:t>[3, 4, 17]</w:t>
      </w:r>
      <w:r w:rsidR="00780878">
        <w:fldChar w:fldCharType="end"/>
      </w:r>
      <w:r w:rsidR="00780878">
        <w:t xml:space="preserve"> </w:t>
      </w:r>
      <w:r w:rsidR="006139E2">
        <w:t>and the edge of chaos</w:t>
      </w:r>
      <w:r w:rsidR="00AE7A04">
        <w:t xml:space="preserve"> </w: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 </w:instrTex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EN.CITE.DATA </w:instrText>
      </w:r>
      <w:r w:rsidR="00547112">
        <w:fldChar w:fldCharType="end"/>
      </w:r>
      <w:r w:rsidR="00547112">
        <w:fldChar w:fldCharType="separate"/>
      </w:r>
      <w:r w:rsidR="00547112">
        <w:rPr>
          <w:noProof/>
        </w:rPr>
        <w:t>[11, 12]</w:t>
      </w:r>
      <w:r w:rsidR="00547112">
        <w:fldChar w:fldCharType="end"/>
      </w:r>
      <w:r w:rsidR="00005D86">
        <w:t xml:space="preserve">, </w:t>
      </w:r>
      <w:r w:rsidR="00780878">
        <w:t>also</w:t>
      </w:r>
      <w:r w:rsidR="00005D86">
        <w:t xml:space="preserve"> for the evolution of CAs </w:t>
      </w:r>
      <w:r w:rsidR="00005D86">
        <w:fldChar w:fldCharType="begin"/>
      </w:r>
      <w:r w:rsidR="00005D86">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fldChar w:fldCharType="separate"/>
      </w:r>
      <w:r w:rsidR="00005D86">
        <w:rPr>
          <w:noProof/>
        </w:rPr>
        <w:t>[18]</w:t>
      </w:r>
      <w:r w:rsidR="00005D86">
        <w:fldChar w:fldCharType="end"/>
      </w:r>
      <w:r w:rsidR="00005D86">
        <w:t xml:space="preserve">. Information transfer measures of complexity have been applied </w:t>
      </w:r>
      <w:r w:rsidR="00005D86">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 </w:instrText>
      </w:r>
      <w:r w:rsidR="00C14FB3">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EN.CITE.DATA </w:instrText>
      </w:r>
      <w:r w:rsidR="00C14FB3">
        <w:fldChar w:fldCharType="end"/>
      </w:r>
      <w:r w:rsidR="00005D86">
        <w:fldChar w:fldCharType="separate"/>
      </w:r>
      <w:r w:rsidR="00C14FB3">
        <w:rPr>
          <w:noProof/>
        </w:rPr>
        <w:t>[19-21]</w:t>
      </w:r>
      <w:r w:rsidR="00005D86">
        <w:fldChar w:fldCharType="end"/>
      </w:r>
      <w:r w:rsidR="00005D86">
        <w:t xml:space="preserve"> and, most notably, statistical complex dynamics captured with the </w:t>
      </w:r>
      <m:oMath>
        <m:r>
          <w:rPr>
            <w:rFonts w:ascii="Cambria Math" w:hAnsi="Cambria Math"/>
          </w:rPr>
          <m:t>ε</m:t>
        </m:r>
      </m:oMath>
      <w:r w:rsidR="00005D86">
        <w:t xml:space="preserve">-machine formalism of Crutchfield </w:t>
      </w:r>
      <w:r w:rsidR="00005D86">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 </w:instrText>
      </w:r>
      <w:r w:rsidR="00C14FB3">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EN.CITE.DATA </w:instrText>
      </w:r>
      <w:r w:rsidR="00C14FB3">
        <w:fldChar w:fldCharType="end"/>
      </w:r>
      <w:r w:rsidR="00005D86">
        <w:fldChar w:fldCharType="separate"/>
      </w:r>
      <w:r w:rsidR="00C14FB3">
        <w:rPr>
          <w:noProof/>
        </w:rPr>
        <w:t>[22-26]</w:t>
      </w:r>
      <w:r w:rsidR="00005D86">
        <w:fldChar w:fldCharType="end"/>
      </w:r>
      <w:r w:rsidR="00005D86">
        <w:t>.</w:t>
      </w:r>
      <w:r w:rsidR="00C14FB3">
        <w:t xml:space="preserve"> Complex dynamics have also been addressed </w:t>
      </w:r>
      <w:r w:rsidR="00780878">
        <w:t>in</w:t>
      </w:r>
      <w:r w:rsidR="00C14FB3">
        <w:t xml:space="preserve"> combinatorial game theory </w:t>
      </w:r>
      <w:r w:rsidR="00C14FB3">
        <w:fldChar w:fldCharType="begin"/>
      </w:r>
      <w:r w:rsidR="00C14FB3">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fldChar w:fldCharType="separate"/>
      </w:r>
      <w:r w:rsidR="00C14FB3">
        <w:rPr>
          <w:noProof/>
        </w:rPr>
        <w:t>[7]</w:t>
      </w:r>
      <w:r w:rsidR="00C14FB3">
        <w:fldChar w:fldCharType="end"/>
      </w:r>
      <w:r w:rsidR="00C14FB3">
        <w:t>, with complex spatial pattern formation emerging also in evolving systems</w:t>
      </w:r>
      <w:r w:rsidR="00383DD5">
        <w:t xml:space="preserve"> [</w:t>
      </w:r>
      <w:proofErr w:type="spellStart"/>
      <w:r w:rsidR="00383DD5">
        <w:t>Hogeweg</w:t>
      </w:r>
      <w:proofErr w:type="spellEnd"/>
      <w:r w:rsidR="00383DD5">
        <w:t>, McCaskill, Packard] including evolutionary games</w:t>
      </w:r>
      <w:r w:rsidR="00C14FB3">
        <w:t xml:space="preserve"> </w:t>
      </w:r>
      <w:r w:rsidR="00C14FB3">
        <w:fldChar w:fldCharType="begin"/>
      </w:r>
      <w:r w:rsidR="00780878">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fldChar w:fldCharType="separate"/>
      </w:r>
      <w:r w:rsidR="00780878">
        <w:rPr>
          <w:noProof/>
        </w:rPr>
        <w:t>[27, 28]</w:t>
      </w:r>
      <w:r w:rsidR="00C14FB3">
        <w:fldChar w:fldCharType="end"/>
      </w:r>
      <w:r w:rsidR="00383DD5">
        <w:t xml:space="preserve">. </w:t>
      </w:r>
    </w:p>
    <w:p w14:paraId="5C6C4FBF" w14:textId="6301D7C2" w:rsidR="006B7821" w:rsidRPr="008946C0" w:rsidRDefault="00F20D1C" w:rsidP="00F20D1C">
      <w:r w:rsidRPr="00F20D1C">
        <w:rPr>
          <w:highlight w:val="yellow"/>
        </w:rPr>
        <w:t>Connect</w:t>
      </w:r>
      <w:r>
        <w:rPr>
          <w:highlight w:val="yellow"/>
        </w:rPr>
        <w:t>ion</w:t>
      </w:r>
      <w:r w:rsidRPr="00F20D1C">
        <w:rPr>
          <w:highlight w:val="yellow"/>
        </w:rPr>
        <w:t xml:space="preserve"> with Nowak’s more recent work, genealogies, activity statistics </w:t>
      </w:r>
      <w:proofErr w:type="spellStart"/>
      <w:r w:rsidRPr="00F20D1C">
        <w:rPr>
          <w:highlight w:val="yellow"/>
        </w:rPr>
        <w:t>etc</w:t>
      </w:r>
      <w:proofErr w:type="spellEnd"/>
      <w:r w:rsidRPr="00F20D1C">
        <w:rPr>
          <w:highlight w:val="yellow"/>
        </w:rPr>
        <w:t xml:space="preserve"> …</w:t>
      </w:r>
      <w:bookmarkStart w:id="0" w:name="_GoBack"/>
      <w:bookmarkEnd w:id="0"/>
    </w:p>
    <w:p w14:paraId="71581DE8" w14:textId="3A8F2184" w:rsidR="00F4682F" w:rsidRDefault="00F4682F" w:rsidP="008946C0">
      <w:pPr>
        <w:pStyle w:val="heading1"/>
      </w:pPr>
      <w:r>
        <w:t>The genelife model</w:t>
      </w:r>
    </w:p>
    <w:p w14:paraId="10E93799" w14:textId="6B8B6150" w:rsidR="006F1D24" w:rsidRPr="00315693" w:rsidRDefault="006F1D24" w:rsidP="006F1D24">
      <w:pPr>
        <w:pStyle w:val="p1a"/>
      </w:pPr>
      <w:r>
        <w:t>A</w:t>
      </w:r>
      <w:r w:rsidRPr="00315693">
        <w:t xml:space="preserve"> genome </w:t>
      </w:r>
      <w:r>
        <w:t>is associated with</w:t>
      </w:r>
      <w:r w:rsidRPr="00315693">
        <w:t xml:space="preserve"> </w:t>
      </w:r>
      <w:r>
        <w:t>each</w:t>
      </w:r>
      <w:r w:rsidRPr="00315693">
        <w:t xml:space="preserve"> live</w:t>
      </w:r>
      <w:r>
        <w:t xml:space="preserve"> </w:t>
      </w:r>
      <w:r w:rsidRPr="00315693">
        <w:t xml:space="preserve">cell </w:t>
      </w:r>
      <w:r>
        <w:t xml:space="preserve">and </w:t>
      </w:r>
      <w:r w:rsidRPr="00315693">
        <w:t>contains inherited information, copied from its ancestors</w:t>
      </w:r>
      <w:r>
        <w:t xml:space="preserve"> at birth</w:t>
      </w:r>
      <w:r w:rsidRPr="00315693">
        <w:t xml:space="preserve">, which may be used to track the flow of information in </w:t>
      </w:r>
      <w:r>
        <w:t xml:space="preserve">both </w:t>
      </w:r>
      <w:r w:rsidRPr="00315693">
        <w:t xml:space="preserve">the GoL and the wider family of CA models investigated here. The genome of a live cell also may encode local </w:t>
      </w:r>
      <w:r w:rsidR="009475B5">
        <w:t xml:space="preserve">CA rules, </w:t>
      </w:r>
      <w:r w:rsidRPr="00315693">
        <w:t>de</w:t>
      </w:r>
      <w:r>
        <w:t>viati</w:t>
      </w:r>
      <w:r w:rsidR="009475B5">
        <w:t>ng</w:t>
      </w:r>
      <w:r w:rsidRPr="00315693">
        <w:t xml:space="preserve"> from the GoL rule, making the system a spatially inhomogeneous cellular automaton.  The local state of a cell is described completely by the presence or absence of a genome (the live/</w:t>
      </w:r>
      <w:r w:rsidR="000516AC">
        <w:t>empty</w:t>
      </w:r>
      <w:r w:rsidRPr="00315693">
        <w:t xml:space="preserve"> (1/0) state in the GoL) and its 64-bit sequence. The restriction to 64-bit </w:t>
      </w:r>
      <w:r>
        <w:t xml:space="preserve">binary </w:t>
      </w:r>
      <w:r w:rsidRPr="00315693">
        <w:t>sequences is not fundamental but enables fast computation using machine integers.</w:t>
      </w:r>
      <w:r w:rsidR="000516AC">
        <w:t xml:space="preserve"> Note that it makes more sense to refer to 0 cells as empty (or inanimate) than dead: they contain no bioinformation.</w:t>
      </w:r>
    </w:p>
    <w:p w14:paraId="5E069251" w14:textId="1123165D" w:rsidR="006F1D24" w:rsidRPr="00315693" w:rsidRDefault="006F1D24" w:rsidP="006F1D24">
      <w:r w:rsidRPr="00315693">
        <w:t xml:space="preserve">As in the GoL, we restrict attention to a local </w:t>
      </w:r>
      <w:r w:rsidR="009475B5">
        <w:t>CA</w:t>
      </w:r>
      <w:r w:rsidRPr="00315693">
        <w:t xml:space="preserve"> on a 2D square lattice, with the Moore 8-cell nearest neighborhood, so that the discrete dynamics are completely defined locally by specifying the next state </w:t>
      </w:r>
      <w:proofErr w:type="spellStart"/>
      <w:r w:rsidRPr="00315693">
        <w:rPr>
          <w:i/>
          <w:iCs/>
        </w:rPr>
        <w:t>c</w:t>
      </w:r>
      <w:r w:rsidRPr="00315693">
        <w:rPr>
          <w:i/>
          <w:iCs/>
          <w:vertAlign w:val="subscript"/>
        </w:rPr>
        <w:t>i,j</w:t>
      </w:r>
      <w:proofErr w:type="spellEnd"/>
      <w:r w:rsidRPr="00315693">
        <w:t>(</w:t>
      </w:r>
      <w:r w:rsidRPr="00315693">
        <w:rPr>
          <w:i/>
          <w:iCs/>
        </w:rPr>
        <w:t>t+1</w:t>
      </w:r>
      <w:r w:rsidRPr="00315693">
        <w:t>) of a cell at lattice site (</w:t>
      </w:r>
      <w:proofErr w:type="spellStart"/>
      <w:r w:rsidRPr="00315693">
        <w:rPr>
          <w:i/>
          <w:iCs/>
        </w:rPr>
        <w:t>i,j</w:t>
      </w:r>
      <w:proofErr w:type="spellEnd"/>
      <w:r w:rsidRPr="00315693">
        <w:t xml:space="preserve">) at time </w:t>
      </w:r>
      <w:r w:rsidRPr="00315693">
        <w:rPr>
          <w:i/>
        </w:rPr>
        <w:t>t+1</w:t>
      </w:r>
      <w:r w:rsidRPr="00315693">
        <w:t xml:space="preserve">, </w:t>
      </w:r>
      <w:r w:rsidRPr="00315693">
        <w:lastRenderedPageBreak/>
        <w:t xml:space="preserve">in dependence on the previous state of the cell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and of its 8 nearest neighbors.  The GoL rule is only semi-totalistic, because its next state depends on the central state </w:t>
      </w:r>
      <w:r w:rsidR="001B1B3C">
        <w:t>in addition to</w:t>
      </w:r>
      <w:r w:rsidRPr="00315693">
        <w:t xml:space="preserve"> the sum </w:t>
      </w:r>
      <w:r w:rsidRPr="00315693">
        <w:rPr>
          <w:i/>
        </w:rPr>
        <w:t>s</w:t>
      </w:r>
      <w:r w:rsidRPr="001B1B3C">
        <w:rPr>
          <w:i/>
          <w:vertAlign w:val="subscript"/>
        </w:rPr>
        <w:t>9</w:t>
      </w:r>
      <w:r w:rsidRPr="00315693">
        <w:t xml:space="preserve"> of </w:t>
      </w:r>
      <w:r>
        <w:t xml:space="preserve">its </w:t>
      </w:r>
      <w:r w:rsidRPr="00315693">
        <w:t>9 neighbor</w:t>
      </w:r>
      <w:r w:rsidR="001B1B3C">
        <w:t xml:space="preserve"> states</w:t>
      </w:r>
      <w:r w:rsidRPr="00315693">
        <w:t xml:space="preserve"> (including the central state), the next state being 1 for </w:t>
      </w:r>
      <w:r w:rsidRPr="00315693">
        <w:rPr>
          <w:i/>
        </w:rPr>
        <w:t>s</w:t>
      </w:r>
      <w:r w:rsidRPr="001B1B3C">
        <w:rPr>
          <w:i/>
          <w:vertAlign w:val="subscript"/>
        </w:rPr>
        <w:t>9</w:t>
      </w:r>
      <w:r w:rsidRPr="00315693">
        <w:t xml:space="preserve"> == 3,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for </w:t>
      </w:r>
      <w:r w:rsidRPr="00315693">
        <w:rPr>
          <w:i/>
        </w:rPr>
        <w:t>s</w:t>
      </w:r>
      <w:r w:rsidRPr="001B1B3C">
        <w:rPr>
          <w:i/>
          <w:vertAlign w:val="subscript"/>
        </w:rPr>
        <w:t>9</w:t>
      </w:r>
      <w:r w:rsidRPr="00315693">
        <w:t xml:space="preserve">==4, and 0 otherwise. </w:t>
      </w:r>
      <w:r w:rsidR="001B22CD">
        <w:t>W</w:t>
      </w:r>
      <w:r w:rsidRPr="00315693">
        <w:t xml:space="preserve">e </w:t>
      </w:r>
      <w:r w:rsidR="001B1B3C">
        <w:t>employ</w:t>
      </w:r>
      <w:r w:rsidRPr="00315693">
        <w:t xml:space="preserve"> the 8-neighbor sum </w:t>
      </w:r>
      <w:r w:rsidRPr="00315693">
        <w:rPr>
          <w:i/>
          <w:iCs/>
        </w:rPr>
        <w:t>s=s</w:t>
      </w:r>
      <w:r w:rsidRPr="001B1B3C">
        <w:rPr>
          <w:i/>
          <w:iCs/>
          <w:vertAlign w:val="subscript"/>
        </w:rPr>
        <w:t>8</w:t>
      </w:r>
      <w:r w:rsidRPr="00315693">
        <w:t xml:space="preserve"> and note that, for the semi-totalistic rules like GoL, the next state is a function of (</w:t>
      </w:r>
      <w:proofErr w:type="spellStart"/>
      <w:proofErr w:type="gramStart"/>
      <w:r w:rsidRPr="00315693">
        <w:rPr>
          <w:i/>
          <w:iCs/>
        </w:rPr>
        <w:t>c,s</w:t>
      </w:r>
      <w:proofErr w:type="spellEnd"/>
      <w:proofErr w:type="gramEnd"/>
      <w:r w:rsidRPr="00315693">
        <w:t xml:space="preserve">) where </w:t>
      </w:r>
      <w:r w:rsidRPr="00315693">
        <w:rPr>
          <w:i/>
          <w:iCs/>
        </w:rPr>
        <w:t>c</w:t>
      </w:r>
      <w:r w:rsidRPr="00315693">
        <w:t>=</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As in </w:t>
      </w:r>
      <w:r w:rsidR="001B1B3C">
        <w:t>natural systems</w:t>
      </w:r>
      <w:r w:rsidRPr="00315693">
        <w:t xml:space="preserve">, we retain the distinct dependence on the central state </w:t>
      </w:r>
      <w:r w:rsidRPr="00315693">
        <w:rPr>
          <w:i/>
          <w:iCs/>
        </w:rPr>
        <w:t>c</w:t>
      </w:r>
      <w:r w:rsidR="001B22CD">
        <w:rPr>
          <w:i/>
          <w:iCs/>
        </w:rPr>
        <w:t xml:space="preserve"> </w:t>
      </w:r>
      <w:r w:rsidR="001B22CD">
        <w:t xml:space="preserve">as well as </w:t>
      </w:r>
      <w:r w:rsidR="001B22CD" w:rsidRPr="001B22CD">
        <w:rPr>
          <w:i/>
          <w:iCs/>
        </w:rPr>
        <w:t>s</w:t>
      </w:r>
      <w:r w:rsidRPr="00315693">
        <w:t xml:space="preserve">, </w:t>
      </w:r>
      <w:r w:rsidR="001B22CD">
        <w:t>but</w:t>
      </w:r>
      <w:r w:rsidR="001B1B3C">
        <w:t xml:space="preserve"> </w:t>
      </w:r>
      <w:r w:rsidR="001B22CD">
        <w:t xml:space="preserve">we shall </w:t>
      </w:r>
      <w:r w:rsidR="001B1B3C">
        <w:t>also</w:t>
      </w:r>
      <w:r w:rsidRPr="00315693">
        <w:t xml:space="preserve"> consider </w:t>
      </w:r>
      <w:r w:rsidR="001B22CD">
        <w:t>less</w:t>
      </w:r>
      <w:r w:rsidRPr="00315693">
        <w:t xml:space="preserve"> symmetric rule</w:t>
      </w:r>
      <w:r w:rsidR="001B1B3C">
        <w:t xml:space="preserve"> families which depend on </w:t>
      </w:r>
      <w:r w:rsidR="001B22CD">
        <w:t xml:space="preserve">other </w:t>
      </w:r>
      <w:r w:rsidR="009475B5">
        <w:t>neighbor</w:t>
      </w:r>
      <w:r w:rsidR="001B1B3C">
        <w:t xml:space="preserve"> properties </w:t>
      </w:r>
      <w:r w:rsidR="001B22CD">
        <w:t>in addition to</w:t>
      </w:r>
      <w:r w:rsidR="001B1B3C">
        <w:t xml:space="preserve"> their sum </w:t>
      </w:r>
      <w:r w:rsidR="001B1B3C" w:rsidRPr="001B1B3C">
        <w:rPr>
          <w:i/>
          <w:iCs/>
        </w:rPr>
        <w:t>s</w:t>
      </w:r>
      <w:r w:rsidRPr="00315693">
        <w:t>.</w:t>
      </w:r>
      <w:r w:rsidR="000516AC">
        <w:t xml:space="preserve"> We use throughout the simplifying convention of only specifying rules that result in a 1 (live cell) at the next state, the default being 0 (empty cell).</w:t>
      </w:r>
    </w:p>
    <w:p w14:paraId="3D280DEF" w14:textId="2FD17CEA" w:rsidR="006F1D24" w:rsidRPr="00315693" w:rsidRDefault="009475B5" w:rsidP="006F1D24">
      <w:r>
        <w:t>To complete</w:t>
      </w:r>
      <w:r w:rsidR="006F1D24" w:rsidRPr="00315693">
        <w:t xml:space="preserve"> the specification of the Genetic GoL system</w:t>
      </w:r>
      <w:r w:rsidR="00D63850">
        <w:t xml:space="preserve"> dynamics</w:t>
      </w:r>
      <w:r w:rsidR="001B22CD">
        <w:t>,</w:t>
      </w:r>
      <w:r w:rsidR="00D63850">
        <w:t xml:space="preserve"> we need to</w:t>
      </w:r>
    </w:p>
    <w:p w14:paraId="44AB61DD" w14:textId="04FC40F9" w:rsidR="006F1D24" w:rsidRPr="00315693" w:rsidRDefault="009475B5" w:rsidP="00D63850">
      <w:pPr>
        <w:pStyle w:val="numitem"/>
        <w:spacing w:before="120" w:after="120"/>
      </w:pPr>
      <w:r>
        <w:t>s</w:t>
      </w:r>
      <w:r w:rsidR="006F1D24" w:rsidRPr="00315693">
        <w:t>pecify how live/empty next states are determined by the configuration of live neighbors and their genomes (departure from GoL rules are possible), and</w:t>
      </w:r>
    </w:p>
    <w:p w14:paraId="7DD64588" w14:textId="59F0C682" w:rsidR="006F1D24" w:rsidRPr="00315693" w:rsidRDefault="009475B5" w:rsidP="00D63850">
      <w:pPr>
        <w:pStyle w:val="numitem"/>
        <w:spacing w:before="120" w:after="120"/>
      </w:pPr>
      <w:r>
        <w:t>s</w:t>
      </w:r>
      <w:r w:rsidR="006F1D24" w:rsidRPr="00315693">
        <w:t xml:space="preserve">pecify how the information in the genomes attached to live states are propagated when the next state is live. </w:t>
      </w:r>
    </w:p>
    <w:p w14:paraId="61597921" w14:textId="4B7FABC0" w:rsidR="006F1D24" w:rsidRPr="00315693" w:rsidRDefault="001B22CD" w:rsidP="006F1D24">
      <w:r>
        <w:t>We</w:t>
      </w:r>
      <w:r w:rsidR="006F1D24" w:rsidRPr="00315693">
        <w:t xml:space="preserve"> </w:t>
      </w:r>
      <w:r w:rsidR="000516AC">
        <w:t>preface</w:t>
      </w:r>
      <w:r w:rsidR="006F1D24" w:rsidRPr="00315693">
        <w:t xml:space="preserve"> this study </w:t>
      </w:r>
      <w:r>
        <w:t xml:space="preserve">with rules which like </w:t>
      </w:r>
      <w:r w:rsidR="006F1D24" w:rsidRPr="00315693">
        <w:t xml:space="preserve">the GoL rules </w:t>
      </w:r>
      <w:r w:rsidR="001C3C09">
        <w:t>can only yield live cells for</w:t>
      </w:r>
      <w:r w:rsidR="006F1D24" w:rsidRPr="00315693">
        <w:t xml:space="preserve"> </w:t>
      </w:r>
      <w:r w:rsidR="006F1D24" w:rsidRPr="009475B5">
        <w:rPr>
          <w:i/>
          <w:iCs/>
        </w:rPr>
        <w:t>s</w:t>
      </w:r>
      <w:r w:rsidR="006F1D24" w:rsidRPr="00315693">
        <w:t xml:space="preserve"> = 2,3</w:t>
      </w:r>
      <w:r w:rsidR="001C3C09">
        <w:t xml:space="preserve"> and</w:t>
      </w:r>
      <w:r w:rsidR="006F1D24" w:rsidRPr="00315693">
        <w:t xml:space="preserve"> for fixed rule departures without genetic determination. As we shall see, some of the interesting evolutionary phenomena revealed by </w:t>
      </w:r>
      <w:r w:rsidR="009475B5">
        <w:t>Genelife</w:t>
      </w:r>
      <w:r w:rsidR="006F1D24" w:rsidRPr="00315693">
        <w:t xml:space="preserve"> are already captured by this simplest case. Naively, one would expect 2x2 = 4 distinguished states (</w:t>
      </w:r>
      <w:proofErr w:type="spellStart"/>
      <w:proofErr w:type="gramStart"/>
      <w:r w:rsidR="006F1D24" w:rsidRPr="00315693">
        <w:rPr>
          <w:i/>
          <w:iCs/>
        </w:rPr>
        <w:t>c,s</w:t>
      </w:r>
      <w:proofErr w:type="spellEnd"/>
      <w:proofErr w:type="gramEnd"/>
      <w:r w:rsidR="006F1D24" w:rsidRPr="00315693">
        <w:t>) = (0 or 1, 2 or 3) that can possibly lead to live states and hence 2</w:t>
      </w:r>
      <w:r w:rsidR="006F1D24" w:rsidRPr="00315693">
        <w:rPr>
          <w:vertAlign w:val="superscript"/>
        </w:rPr>
        <w:t>4</w:t>
      </w:r>
      <w:r w:rsidR="006F1D24" w:rsidRPr="00315693">
        <w:t>=16 different genetic extensions. We perform a detailed survey of the additional choices available for coupling genetics with the dynamics in this first case and implement these in a unified computer program to explore the model properties.</w:t>
      </w:r>
    </w:p>
    <w:p w14:paraId="4088C180" w14:textId="3B5BB9E1" w:rsidR="006F1D24" w:rsidRPr="00315693" w:rsidRDefault="001B22CD" w:rsidP="006F1D24">
      <w:r>
        <w:t>F</w:t>
      </w:r>
      <w:r w:rsidRPr="00315693">
        <w:t>or genetically dependent rules</w:t>
      </w:r>
      <w:r>
        <w:t>,</w:t>
      </w:r>
      <w:r w:rsidRPr="00315693">
        <w:t xml:space="preserve"> </w:t>
      </w:r>
      <w:r w:rsidR="006F1D24" w:rsidRPr="00315693">
        <w:t xml:space="preserve">a natural first </w:t>
      </w:r>
      <w:r>
        <w:t>choice</w:t>
      </w:r>
      <w:r w:rsidR="006F1D24" w:rsidRPr="00315693">
        <w:t xml:space="preserve"> is the traditional extended GoL symmetry class of 2</w:t>
      </w:r>
      <w:r w:rsidR="006F1D24" w:rsidRPr="00315693">
        <w:rPr>
          <w:vertAlign w:val="superscript"/>
        </w:rPr>
        <w:t>18</w:t>
      </w:r>
      <w:r w:rsidR="006F1D24" w:rsidRPr="00315693">
        <w:t xml:space="preserve"> semi-totalistic rules</w:t>
      </w:r>
      <w:r>
        <w:t>,</w:t>
      </w:r>
      <w:r w:rsidR="006F1D24" w:rsidRPr="00315693">
        <w:t xml:space="preserve"> distinguishing 18 states (2 central states times the sum </w:t>
      </w:r>
      <w:r w:rsidR="006F1D24" w:rsidRPr="00315693">
        <w:rPr>
          <w:i/>
        </w:rPr>
        <w:t>s</w:t>
      </w:r>
      <w:r w:rsidR="006F1D24" w:rsidRPr="00315693">
        <w:t xml:space="preserve"> of live neighbors ranging from 0 to 8)</w:t>
      </w:r>
      <w:r w:rsidR="001C3C09">
        <w:t>. T</w:t>
      </w:r>
      <w:r w:rsidR="006F1D24" w:rsidRPr="00315693">
        <w:t>he sparsity of such rules with properties near to the GoL led us to also consider the broader families of rules with lower symmetries, distinguishing up to 64 local neighborhood states (the maximum for which a 64-bit genome can encode the rule). The full set of 512=2</w:t>
      </w:r>
      <w:r w:rsidR="006F1D24" w:rsidRPr="00315693">
        <w:rPr>
          <w:vertAlign w:val="superscript"/>
        </w:rPr>
        <w:t>8+1</w:t>
      </w:r>
      <w:r w:rsidR="006F1D24" w:rsidRPr="00315693">
        <w:t xml:space="preserve"> distinguished</w:t>
      </w:r>
      <w:r w:rsidR="009475B5">
        <w:t>,</w:t>
      </w:r>
      <w:r w:rsidR="006F1D24" w:rsidRPr="00315693">
        <w:t xml:space="preserve"> local states (9 cells), giving rise to 2</w:t>
      </w:r>
      <w:r w:rsidR="006F1D24" w:rsidRPr="00315693">
        <w:rPr>
          <w:vertAlign w:val="superscript"/>
        </w:rPr>
        <w:t>512</w:t>
      </w:r>
      <w:r w:rsidR="006F1D24" w:rsidRPr="00315693">
        <w:t xml:space="preserve"> possible rules, is too large to explore initially, especially with our restricted length genomes, and is physically less appealing because it does not take spatial symmetry into account. </w:t>
      </w:r>
      <w:r w:rsidR="001C3C09">
        <w:t>Between semi-totalism and full asymmetry</w:t>
      </w:r>
      <w:r w:rsidR="006F1D24" w:rsidRPr="00315693">
        <w:t xml:space="preserve"> we identify and implement three intermediate symmetries (cases 3-5 below). This leads to the following six cases, of which we implement and study the first five:</w:t>
      </w:r>
    </w:p>
    <w:p w14:paraId="59743586" w14:textId="77777777" w:rsidR="006F1D24" w:rsidRPr="00315693" w:rsidRDefault="006F1D24" w:rsidP="004625C0">
      <w:pPr>
        <w:pStyle w:val="numitem"/>
        <w:numPr>
          <w:ilvl w:val="0"/>
          <w:numId w:val="14"/>
        </w:numPr>
        <w:spacing w:before="120" w:after="120"/>
      </w:pPr>
      <w:r w:rsidRPr="00315693">
        <w:t xml:space="preserve">Semi-totalistic rules with </w:t>
      </w:r>
      <w:r w:rsidRPr="000516AC">
        <w:rPr>
          <w:i/>
          <w:iCs/>
        </w:rPr>
        <w:t>s</w:t>
      </w:r>
      <w:r w:rsidRPr="00315693">
        <w:t>=2,3 (gene dynamics with fixed homogeneous rules) (4)</w:t>
      </w:r>
    </w:p>
    <w:p w14:paraId="5A363057" w14:textId="77777777" w:rsidR="006F1D24" w:rsidRPr="00315693" w:rsidRDefault="006F1D24" w:rsidP="004625C0">
      <w:pPr>
        <w:pStyle w:val="numitem"/>
        <w:spacing w:before="120" w:after="120"/>
      </w:pPr>
      <w:r w:rsidRPr="00315693">
        <w:t xml:space="preserve">Semi-totalistic rules </w:t>
      </w:r>
      <w:r w:rsidRPr="000516AC">
        <w:rPr>
          <w:i/>
          <w:iCs/>
        </w:rPr>
        <w:t>s</w:t>
      </w:r>
      <w:r w:rsidRPr="00315693">
        <w:t>=1-8 with LUTs for birth and survival determined by genes (16)</w:t>
      </w:r>
    </w:p>
    <w:p w14:paraId="6BE97190" w14:textId="1C7786BF" w:rsidR="006F1D24" w:rsidRPr="00315693" w:rsidRDefault="006F1D24" w:rsidP="004625C0">
      <w:pPr>
        <w:pStyle w:val="numitem"/>
        <w:spacing w:before="120" w:after="120"/>
      </w:pPr>
      <w:r w:rsidRPr="00315693">
        <w:t xml:space="preserve">Quarter-totalistic rules </w:t>
      </w:r>
      <w:r w:rsidRPr="000516AC">
        <w:rPr>
          <w:i/>
          <w:iCs/>
        </w:rPr>
        <w:t>s</w:t>
      </w:r>
      <w:r w:rsidRPr="00315693">
        <w:t>=1-</w:t>
      </w:r>
      <w:r w:rsidR="00A50E88">
        <w:t>7</w:t>
      </w:r>
      <w:r w:rsidRPr="00315693">
        <w:t xml:space="preserve">, </w:t>
      </w:r>
      <w:r w:rsidRPr="000516AC">
        <w:rPr>
          <w:i/>
          <w:iCs/>
        </w:rPr>
        <w:t>se</w:t>
      </w:r>
      <w:r w:rsidRPr="00315693">
        <w:t>=0-4 with distinct corner and edge counts (46)</w:t>
      </w:r>
    </w:p>
    <w:p w14:paraId="75B69A18" w14:textId="3F563733" w:rsidR="006F1D24" w:rsidRPr="00315693" w:rsidRDefault="000516AC" w:rsidP="004625C0">
      <w:pPr>
        <w:pStyle w:val="numitem"/>
        <w:spacing w:before="120" w:after="120"/>
      </w:pPr>
      <w:r>
        <w:t>Octal</w:t>
      </w:r>
      <w:r w:rsidR="006F1D24" w:rsidRPr="00315693">
        <w:t xml:space="preserve">-rotation symmetric genetically encoded rules for </w:t>
      </w:r>
      <w:r w:rsidR="006F1D24" w:rsidRPr="000516AC">
        <w:rPr>
          <w:i/>
          <w:iCs/>
        </w:rPr>
        <w:t>s</w:t>
      </w:r>
      <w:r w:rsidR="006F1D24" w:rsidRPr="00315693">
        <w:t>=2-6 (64)</w:t>
      </w:r>
    </w:p>
    <w:p w14:paraId="7942836D" w14:textId="77777777" w:rsidR="006F1D24" w:rsidRPr="00315693" w:rsidRDefault="006F1D24" w:rsidP="004625C0">
      <w:pPr>
        <w:pStyle w:val="numitem"/>
        <w:spacing w:before="120" w:after="120"/>
      </w:pPr>
      <w:r w:rsidRPr="00315693">
        <w:t xml:space="preserve">Spatial 2D symmetric genetically encoded rules (4-rot’n,4-refl’n) for </w:t>
      </w:r>
      <w:r w:rsidRPr="000516AC">
        <w:rPr>
          <w:i/>
          <w:iCs/>
        </w:rPr>
        <w:t>s</w:t>
      </w:r>
      <w:r w:rsidRPr="00315693">
        <w:t>=0-4 (64)</w:t>
      </w:r>
    </w:p>
    <w:p w14:paraId="07B8DE6B" w14:textId="3FBAE2DF" w:rsidR="006F1D24" w:rsidRPr="00315693" w:rsidRDefault="006F1D24" w:rsidP="004625C0">
      <w:pPr>
        <w:pStyle w:val="numitem"/>
        <w:spacing w:before="120" w:after="120"/>
      </w:pPr>
      <w:r w:rsidRPr="00315693">
        <w:t>Fully distinguished nearest neighbors without symmetries (512).</w:t>
      </w:r>
    </w:p>
    <w:p w14:paraId="660047B1" w14:textId="3E678E5F" w:rsidR="006F1D24" w:rsidRPr="00315693" w:rsidRDefault="006F1D24" w:rsidP="004625C0">
      <w:r w:rsidRPr="00315693">
        <w:t>The numbers in parentheses are the number of distinguished local configurations that can possibly lead to a live cell (“1”) in the specified family of local CA rules</w:t>
      </w:r>
      <w:r w:rsidR="00A50E88">
        <w:t xml:space="preserve">: i.e. the </w:t>
      </w:r>
      <w:r w:rsidR="00A50E88">
        <w:lastRenderedPageBreak/>
        <w:t>number of bits required to specify the rules</w:t>
      </w:r>
      <w:r w:rsidRPr="00315693">
        <w:t>.  These configurations divide into the two equal-sized subsets, birth</w:t>
      </w:r>
      <w:r w:rsidR="00583D9D">
        <w:t>/movement</w:t>
      </w:r>
      <w:r w:rsidRPr="00315693">
        <w:t xml:space="preserve"> and survival: The birth</w:t>
      </w:r>
      <w:r w:rsidR="00583D9D">
        <w:t>/movement</w:t>
      </w:r>
      <w:r w:rsidRPr="00315693">
        <w:t xml:space="preserve"> rules </w:t>
      </w:r>
      <w:r w:rsidR="00583D9D">
        <w:t xml:space="preserve">involve copying/moving a genome from one of the neighbors. </w:t>
      </w:r>
      <w:r w:rsidR="00A50E88">
        <w:t>T</w:t>
      </w:r>
      <w:r w:rsidRPr="00315693">
        <w:t xml:space="preserve">he survival rules for current state “1” define the </w:t>
      </w:r>
      <w:r w:rsidR="00A50E88">
        <w:t xml:space="preserve">other </w:t>
      </w:r>
      <w:r w:rsidRPr="00315693">
        <w:t xml:space="preserve">exceptions to the default rule which is next state “0”. </w:t>
      </w:r>
      <w:r w:rsidR="00A50E88">
        <w:t xml:space="preserve">For each value of </w:t>
      </w:r>
      <w:r w:rsidR="00A50E88" w:rsidRPr="00A50E88">
        <w:rPr>
          <w:i/>
          <w:iCs/>
        </w:rPr>
        <w:t>s</w:t>
      </w:r>
      <w:r w:rsidR="00A50E88">
        <w:t xml:space="preserve">, we also introduce a control bit “overwrite” which determines whether </w:t>
      </w:r>
      <w:r w:rsidR="003622AE">
        <w:t xml:space="preserve">birth/movement rules can overwrite an existing live cell or not. These are collected into a mask </w:t>
      </w:r>
      <w:r w:rsidR="003622AE" w:rsidRPr="003622AE">
        <w:rPr>
          <w:i/>
          <w:iCs/>
        </w:rPr>
        <w:t>overwrite</w:t>
      </w:r>
      <w:r w:rsidR="003622AE">
        <w:t xml:space="preserve"> for the eight </w:t>
      </w:r>
      <w:r w:rsidR="003622AE" w:rsidRPr="003622AE">
        <w:rPr>
          <w:i/>
          <w:iCs/>
        </w:rPr>
        <w:t>s</w:t>
      </w:r>
      <w:r w:rsidR="003622AE">
        <w:t xml:space="preserve"> values 1-8, </w:t>
      </w:r>
      <w:r w:rsidR="002846F3" w:rsidRPr="002846F3">
        <w:t>with</w:t>
      </w:r>
      <w:r w:rsidR="002846F3">
        <w:t xml:space="preserve"> semi-totalistic </w:t>
      </w:r>
      <w:r w:rsidR="003622AE">
        <w:t>control</w:t>
      </w:r>
      <w:r w:rsidR="002846F3">
        <w:t xml:space="preserve"> of</w:t>
      </w:r>
      <w:r w:rsidR="003622AE">
        <w:t xml:space="preserve"> this property.</w:t>
      </w:r>
    </w:p>
    <w:p w14:paraId="33CB4691" w14:textId="12508799" w:rsidR="006F1D24" w:rsidRPr="00315693" w:rsidRDefault="002846F3" w:rsidP="006F1D24">
      <w:r>
        <w:t>W</w:t>
      </w:r>
      <w:r w:rsidRPr="00315693">
        <w:t>e use the term genome to refer to th</w:t>
      </w:r>
      <w:r>
        <w:t>e</w:t>
      </w:r>
      <w:r w:rsidRPr="00315693">
        <w:t xml:space="preserve"> full </w:t>
      </w:r>
      <w:r>
        <w:t xml:space="preserve">genetic </w:t>
      </w:r>
      <w:r w:rsidRPr="00315693">
        <w:t>sequence, reserving the term gene to refer to a specifier of part of the rule-table.</w:t>
      </w:r>
      <w:r>
        <w:t xml:space="preserve"> </w:t>
      </w:r>
      <w:r w:rsidRPr="00315693">
        <w:t xml:space="preserve">How such LUTs are encoded in the genome must be decided by the model. </w:t>
      </w:r>
      <w:r w:rsidR="006F1D24" w:rsidRPr="00315693">
        <w:t xml:space="preserve">Rather than always to allow all possible rules in a given symmetry model, </w:t>
      </w:r>
      <w:r w:rsidR="003622AE">
        <w:t xml:space="preserve">which may result in ubiquitous proliferation, </w:t>
      </w:r>
      <w:r w:rsidR="006F1D24" w:rsidRPr="00315693">
        <w:t xml:space="preserve">it is also of interest to consider restricted models in which a global constraint is introduced so that only a subset of the possible local states can be specified for active rules. </w:t>
      </w:r>
      <w:r w:rsidRPr="00315693">
        <w:t>For example,</w:t>
      </w:r>
      <w:r>
        <w:t xml:space="preserve"> in the semi-totalistic case,</w:t>
      </w:r>
      <w:r w:rsidRPr="00315693">
        <w:t xml:space="preserve"> a birth-survival mask </w:t>
      </w:r>
      <w:r w:rsidR="004625C0">
        <w:t xml:space="preserve">is introduced which </w:t>
      </w:r>
      <w:r w:rsidRPr="00315693">
        <w:t xml:space="preserve">would have 1-bits signifying permission for a subset of positions corresponding to particular </w:t>
      </w:r>
      <w:r w:rsidRPr="00315693">
        <w:rPr>
          <w:i/>
          <w:iCs/>
        </w:rPr>
        <w:t>s</w:t>
      </w:r>
      <w:r w:rsidRPr="00315693">
        <w:t xml:space="preserve"> values for either survival or birth.</w:t>
      </w:r>
      <w:r w:rsidR="006F1D24" w:rsidRPr="00315693">
        <w:t xml:space="preserve"> While the genes may contain other entries, the model would not allow these genes to enable birth or survival for local state configurations that correspond to </w:t>
      </w:r>
      <w:r w:rsidR="006F1D24" w:rsidRPr="00315693">
        <w:rPr>
          <w:i/>
          <w:iCs/>
        </w:rPr>
        <w:t>s</w:t>
      </w:r>
      <w:r w:rsidR="006F1D24" w:rsidRPr="00315693">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t>For the lower symmetry models, the birth-survival mask will contain up to 64 bits.</w:t>
      </w:r>
    </w:p>
    <w:p w14:paraId="185EE66B" w14:textId="77777777" w:rsidR="006F1D24" w:rsidRPr="00315693" w:rsidRDefault="006F1D24" w:rsidP="006F1D24"/>
    <w:p w14:paraId="0BBA6420" w14:textId="75DBE761" w:rsidR="006F1D24" w:rsidRPr="00315693" w:rsidRDefault="006F1D24" w:rsidP="00D63850">
      <w:r w:rsidRPr="00315693">
        <w:t xml:space="preserve">In this work, we consider two types of </w:t>
      </w:r>
      <w:r w:rsidR="002846F3">
        <w:t xml:space="preserve">genetic </w:t>
      </w:r>
      <w:r w:rsidRPr="00315693">
        <w:t>encodings</w:t>
      </w:r>
      <w:r w:rsidR="002846F3">
        <w:t xml:space="preserve"> of rules</w:t>
      </w:r>
      <w:r w:rsidRPr="00315693">
        <w:t xml:space="preserve">: </w:t>
      </w:r>
    </w:p>
    <w:p w14:paraId="089FDD85" w14:textId="77777777" w:rsidR="006F1D24" w:rsidRPr="00315693" w:rsidRDefault="006F1D24" w:rsidP="004625C0">
      <w:pPr>
        <w:pStyle w:val="numitem"/>
        <w:numPr>
          <w:ilvl w:val="0"/>
          <w:numId w:val="15"/>
        </w:numPr>
        <w:spacing w:before="120" w:after="120"/>
      </w:pPr>
      <w:r w:rsidRPr="00315693">
        <w:t>a direct position-dependent encoding assigning specific genome bits (or possibly contiguous sets of bits for redundant encodings) at certain positions to specific LUT entries</w:t>
      </w:r>
    </w:p>
    <w:p w14:paraId="5F16374A" w14:textId="16E45F3E" w:rsidR="006F1D24" w:rsidRPr="00315693" w:rsidRDefault="006F1D24" w:rsidP="004625C0">
      <w:pPr>
        <w:pStyle w:val="numitem"/>
        <w:spacing w:before="120" w:after="120"/>
      </w:pPr>
      <w:r w:rsidRPr="00315693">
        <w:t>a modular variable-length position-independent encoding in which the genome encodes (at any block-aligned position) the local states which result in a next state of “1”.</w:t>
      </w:r>
    </w:p>
    <w:p w14:paraId="1D8EAFF1" w14:textId="2009FA1B" w:rsidR="006F1D24" w:rsidRPr="00315693" w:rsidRDefault="006F1D24" w:rsidP="004625C0">
      <w:pPr>
        <w:spacing w:line="240" w:lineRule="exact"/>
      </w:pPr>
      <w:r w:rsidRPr="00315693">
        <w:t>For example, for the semi-totalistic case (2), if we exclude the special cases of spontaneous birth (B</w:t>
      </w:r>
      <w:r w:rsidRPr="00315693">
        <w:rPr>
          <w:vertAlign w:val="subscript"/>
        </w:rPr>
        <w:t>0</w:t>
      </w:r>
      <w:r w:rsidRPr="00315693">
        <w:t xml:space="preserve"> </w:t>
      </w:r>
      <w:r w:rsidRPr="00315693">
        <w:rPr>
          <w:i/>
        </w:rPr>
        <w:t>i.e.</w:t>
      </w:r>
      <w:r w:rsidRPr="00315693">
        <w:t xml:space="preserve"> birth for </w:t>
      </w:r>
      <w:r w:rsidRPr="002846F3">
        <w:rPr>
          <w:i/>
          <w:iCs/>
        </w:rPr>
        <w:t>s</w:t>
      </w:r>
      <w:r w:rsidRPr="00315693">
        <w:t>=0) and lone survival (S</w:t>
      </w:r>
      <w:r w:rsidRPr="00315693">
        <w:rPr>
          <w:vertAlign w:val="subscript"/>
        </w:rPr>
        <w:t>0</w:t>
      </w:r>
      <w:r w:rsidRPr="00315693">
        <w:t xml:space="preserve">) then there are 8+8=16 distinguished states that may be independently part of an active next-state ruleset.  In this case, genes may specify any look up table (LUT) depending only on the central state </w:t>
      </w:r>
      <w:r w:rsidRPr="00315693">
        <w:rPr>
          <w:i/>
          <w:iCs/>
        </w:rPr>
        <w:t>c</w:t>
      </w:r>
      <w:r w:rsidRPr="00315693">
        <w:t xml:space="preserve"> and neighbor sum </w:t>
      </w:r>
      <w:r w:rsidRPr="00315693">
        <w:rPr>
          <w:i/>
          <w:iCs/>
        </w:rPr>
        <w:t>s</w:t>
      </w:r>
      <w:r w:rsidRPr="00315693">
        <w:t xml:space="preserve"> via two separate subsets of s-1 values for survival (1</w:t>
      </w:r>
      <w:r w:rsidRPr="00315693">
        <w:rPr>
          <w:rFonts w:ascii="Arial Unicode MS" w:eastAsia="Arial Unicode MS" w:hAnsi="Arial Unicode MS" w:cs="Arial Unicode MS"/>
        </w:rPr>
        <w:t>→</w:t>
      </w:r>
      <w:r w:rsidRPr="00315693">
        <w:t>1) and birth (0</w:t>
      </w:r>
      <w:r w:rsidRPr="00315693">
        <w:rPr>
          <w:rFonts w:ascii="Arial Unicode MS" w:eastAsia="Arial Unicode MS" w:hAnsi="Arial Unicode MS" w:cs="Arial Unicode MS"/>
        </w:rPr>
        <w:t>→</w:t>
      </w:r>
      <w:r w:rsidRPr="00315693">
        <w:t>1). We may also employ multiple bits (</w:t>
      </w:r>
      <w:proofErr w:type="spellStart"/>
      <w:r w:rsidRPr="002846F3">
        <w:rPr>
          <w:i/>
          <w:iCs/>
        </w:rPr>
        <w:t>n</w:t>
      </w:r>
      <w:r w:rsidRPr="002846F3">
        <w:rPr>
          <w:i/>
          <w:iCs/>
          <w:vertAlign w:val="subscript"/>
        </w:rPr>
        <w:t>c</w:t>
      </w:r>
      <w:proofErr w:type="spellEnd"/>
      <w:r w:rsidRPr="00315693">
        <w:t xml:space="preserve">) to encode each LUT entry for an active rule, for example with only one of the possible </w:t>
      </w:r>
      <w:proofErr w:type="spellStart"/>
      <w:r w:rsidRPr="002846F3">
        <w:rPr>
          <w:i/>
          <w:iCs/>
        </w:rPr>
        <w:t>n</w:t>
      </w:r>
      <w:r w:rsidRPr="002846F3">
        <w:rPr>
          <w:i/>
          <w:iCs/>
          <w:vertAlign w:val="subscript"/>
        </w:rPr>
        <w:t>c</w:t>
      </w:r>
      <w:proofErr w:type="spellEnd"/>
      <w:r w:rsidRPr="00315693">
        <w:t xml:space="preserve"> gene patterns being active, then genomes of length 16 </w:t>
      </w:r>
      <w:proofErr w:type="spellStart"/>
      <w:r w:rsidRPr="002846F3">
        <w:rPr>
          <w:i/>
          <w:iCs/>
        </w:rPr>
        <w:t>n</w:t>
      </w:r>
      <w:r w:rsidRPr="002846F3">
        <w:rPr>
          <w:i/>
          <w:iCs/>
          <w:vertAlign w:val="subscript"/>
        </w:rPr>
        <w:t>c</w:t>
      </w:r>
      <w:proofErr w:type="spellEnd"/>
      <w:r w:rsidRPr="00315693">
        <w:t xml:space="preserve"> are required. In this paper we only consider this option for the semi-totalistic case, where there is sufficient length in the genome to allow the range of values </w:t>
      </w:r>
      <w:proofErr w:type="spellStart"/>
      <w:r w:rsidRPr="002846F3">
        <w:rPr>
          <w:i/>
          <w:iCs/>
        </w:rPr>
        <w:t>n</w:t>
      </w:r>
      <w:r w:rsidRPr="002846F3">
        <w:rPr>
          <w:i/>
          <w:iCs/>
          <w:vertAlign w:val="subscript"/>
        </w:rPr>
        <w:t>c</w:t>
      </w:r>
      <w:proofErr w:type="spellEnd"/>
      <w:r w:rsidRPr="00315693">
        <w:t xml:space="preserve">=1,2, or 4. The alternative modular encoding that we employ is in this case to encode the values of </w:t>
      </w:r>
      <w:r w:rsidRPr="00315693">
        <w:rPr>
          <w:i/>
          <w:iCs/>
        </w:rPr>
        <w:t>s</w:t>
      </w:r>
      <w:r w:rsidRPr="00315693">
        <w:t xml:space="preserve"> (requiring 3 bits) for which the next state is live, as well as the central state </w:t>
      </w:r>
      <w:r w:rsidRPr="00315693">
        <w:rPr>
          <w:i/>
          <w:iCs/>
        </w:rPr>
        <w:t>c</w:t>
      </w:r>
      <w:r w:rsidRPr="00315693">
        <w:t xml:space="preserve"> (for survival or birth) i.e. 4 bits in total per entry. The standard game of life would require at least 3*4 = 12 bits to be specified, 0xb23 in hexadecimal notation, so that 64-bit genomes such as 0xaaaaaaaa22221111 or any other combination of only </w:t>
      </w:r>
      <w:r w:rsidRPr="00315693">
        <w:lastRenderedPageBreak/>
        <w:t>the three digits 1,</w:t>
      </w:r>
      <w:proofErr w:type="gramStart"/>
      <w:r w:rsidRPr="00315693">
        <w:t>2,a</w:t>
      </w:r>
      <w:proofErr w:type="gramEnd"/>
      <w:r w:rsidRPr="00315693">
        <w:t xml:space="preserve"> would encode the GoL. Note that, since the existence of a 4-bit code in the genome for a particular survival-birth and </w:t>
      </w:r>
      <w:r w:rsidRPr="002846F3">
        <w:rPr>
          <w:i/>
          <w:iCs/>
        </w:rPr>
        <w:t>s</w:t>
      </w:r>
      <w:r w:rsidRPr="00315693">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77777777" w:rsidR="004625C0" w:rsidRDefault="006F1D24" w:rsidP="004625C0">
      <w:r w:rsidRPr="00315693">
        <w:t>In this work, we find that the semi-totalistic case is too coarse an encoding of CA rules, to allow significant genetic evolution of complex structures beyond the classic game of life. We explore both the fixed length and variable length encodings</w:t>
      </w:r>
      <w:r>
        <w:t xml:space="preserve"> for each of the cases 2-5 above, with details as specified in Appendix 1</w:t>
      </w:r>
      <w:r w:rsidR="00D63850">
        <w:t>.</w:t>
      </w:r>
      <w:r w:rsidRPr="00315693">
        <w:t xml:space="preserve"> We investigate the more differentiated rules and find that they produce a range of interesting dynamics. When coupled to a genetic population, these differentiated rules rapidly evolve to proliferate unless very strongly constrained</w:t>
      </w:r>
      <w:r>
        <w:t xml:space="preserve"> (by the birth-survival mask introduced above)</w:t>
      </w:r>
      <w:r w:rsidRPr="00315693">
        <w:t>.</w:t>
      </w:r>
    </w:p>
    <w:p w14:paraId="2005931B" w14:textId="6CD1A1CB" w:rsidR="006F1D24" w:rsidRDefault="006F1D24" w:rsidP="004625C0">
      <w:r w:rsidRPr="00315693">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022A2AC3" w14:textId="77777777" w:rsidR="00D63850" w:rsidRPr="006F1D24" w:rsidRDefault="00D63850" w:rsidP="006F1D24"/>
    <w:p w14:paraId="4425378F" w14:textId="476E8A8B" w:rsidR="00F4682F" w:rsidRPr="00F4682F" w:rsidRDefault="00C8652E" w:rsidP="008946C0">
      <w:pPr>
        <w:pStyle w:val="heading2"/>
        <w:spacing w:before="0"/>
      </w:pPr>
      <w:r>
        <w:t>A Subsection</w:t>
      </w:r>
      <w:r w:rsidRPr="003E3370">
        <w:t xml:space="preserve"> </w:t>
      </w:r>
      <w:r>
        <w:t>Sample</w:t>
      </w:r>
    </w:p>
    <w:p w14:paraId="14D70DA2" w14:textId="77777777" w:rsidR="00C8652E" w:rsidRPr="00EE426C" w:rsidRDefault="00C8652E" w:rsidP="00C8652E">
      <w:pPr>
        <w:pStyle w:val="p1a"/>
      </w:pPr>
      <w:r w:rsidRPr="00EE426C">
        <w:t>Please note that the first paragraph of a section or subsection is not indented. The first paragraphs that follows a table, figure, equation etc. does not have an indent, either.</w:t>
      </w:r>
    </w:p>
    <w:p w14:paraId="1932BA39" w14:textId="77777777" w:rsidR="00C8652E" w:rsidRDefault="00C8652E" w:rsidP="00C8652E">
      <w:r>
        <w:t>Subsequent paragraphs, however, are indented.</w:t>
      </w:r>
    </w:p>
    <w:p w14:paraId="4A1EE34A" w14:textId="77777777" w:rsidR="00C8652E" w:rsidRDefault="00C8652E" w:rsidP="00774AA9">
      <w:pPr>
        <w:pStyle w:val="Heading3"/>
      </w:pPr>
      <w:r w:rsidRPr="00774AA9">
        <w:rPr>
          <w:rStyle w:val="heading30"/>
        </w:rPr>
        <w:t>Sample Heading (Third Level).</w:t>
      </w:r>
      <w:r w:rsidRPr="003E3370">
        <w:t xml:space="preserve"> </w:t>
      </w:r>
      <w:r>
        <w:t>Only two levels of headings should be numbered. Lower level headings remain unnumbered; they are formatted as run-in headings.</w:t>
      </w:r>
    </w:p>
    <w:p w14:paraId="1E026BC5" w14:textId="257F0346" w:rsidR="00C8652E" w:rsidRDefault="00C8652E" w:rsidP="00774AA9">
      <w:pPr>
        <w:pStyle w:val="Heading4"/>
      </w:pPr>
      <w:r w:rsidRPr="00774AA9">
        <w:rPr>
          <w:rStyle w:val="heading40"/>
        </w:rPr>
        <w:t>Sample Heading (Forth Level).</w:t>
      </w:r>
      <w:r w:rsidRPr="003E3370">
        <w:t xml:space="preserve"> </w:t>
      </w:r>
      <w:r>
        <w:t xml:space="preserve">The contribution should contain no more than four levels of headings. The following </w:t>
      </w:r>
      <w:r w:rsidRPr="00A97482">
        <w:fldChar w:fldCharType="begin"/>
      </w:r>
      <w:r w:rsidRPr="00A97482">
        <w:instrText xml:space="preserve"> REF _Ref467509391 \h  \* MERGEFORMAT </w:instrText>
      </w:r>
      <w:r w:rsidRPr="00A97482">
        <w:fldChar w:fldCharType="separate"/>
      </w:r>
      <w:r w:rsidRPr="00EE1BBB">
        <w:t xml:space="preserve">Table </w:t>
      </w:r>
      <w:r w:rsidRPr="00EE1BBB">
        <w:rPr>
          <w:noProof/>
        </w:rPr>
        <w:t>1</w:t>
      </w:r>
      <w:r w:rsidRPr="00A97482">
        <w:fldChar w:fldCharType="end"/>
      </w:r>
      <w:r>
        <w:t xml:space="preserve"> gives a summary of all heading levels.</w:t>
      </w:r>
    </w:p>
    <w:p w14:paraId="4AD5E134" w14:textId="3294BC61" w:rsidR="00F4682F" w:rsidRDefault="00F4682F" w:rsidP="00F4682F"/>
    <w:p w14:paraId="4C091FCA" w14:textId="3648BBDF" w:rsidR="004C687F" w:rsidRDefault="004C687F" w:rsidP="004C687F">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550C9D">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4C687F" w:rsidRPr="009A3755" w14:paraId="751FFD41" w14:textId="77777777" w:rsidTr="006F1D24">
        <w:trPr>
          <w:jc w:val="center"/>
        </w:trPr>
        <w:tc>
          <w:tcPr>
            <w:tcW w:w="1664" w:type="dxa"/>
            <w:tcBorders>
              <w:top w:val="single" w:sz="12" w:space="0" w:color="000000"/>
              <w:bottom w:val="single" w:sz="6" w:space="0" w:color="000000"/>
            </w:tcBorders>
          </w:tcPr>
          <w:p w14:paraId="151555DD" w14:textId="77777777" w:rsidR="004C687F" w:rsidRPr="009A3755" w:rsidRDefault="004C687F" w:rsidP="006F1D24">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6E8BABB7" w14:textId="77777777" w:rsidR="004C687F" w:rsidRPr="009A3755" w:rsidRDefault="004C687F" w:rsidP="006F1D24">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7F4780AA" w14:textId="77777777" w:rsidR="004C687F" w:rsidRPr="009A3755" w:rsidRDefault="004C687F" w:rsidP="006F1D24">
            <w:pPr>
              <w:ind w:firstLine="0"/>
              <w:jc w:val="left"/>
              <w:rPr>
                <w:sz w:val="18"/>
                <w:szCs w:val="18"/>
              </w:rPr>
            </w:pPr>
            <w:r w:rsidRPr="009A3755">
              <w:rPr>
                <w:sz w:val="18"/>
                <w:szCs w:val="18"/>
              </w:rPr>
              <w:t>Font size and style</w:t>
            </w:r>
          </w:p>
        </w:tc>
      </w:tr>
      <w:tr w:rsidR="004C687F" w:rsidRPr="009A3755" w14:paraId="7BF918DC" w14:textId="77777777" w:rsidTr="006F1D24">
        <w:trPr>
          <w:trHeight w:val="284"/>
          <w:jc w:val="center"/>
        </w:trPr>
        <w:tc>
          <w:tcPr>
            <w:tcW w:w="1664" w:type="dxa"/>
            <w:vAlign w:val="center"/>
          </w:tcPr>
          <w:p w14:paraId="67439E6C" w14:textId="77777777" w:rsidR="004C687F" w:rsidRPr="009A3755" w:rsidRDefault="004C687F" w:rsidP="006F1D24">
            <w:pPr>
              <w:ind w:firstLine="0"/>
              <w:jc w:val="left"/>
              <w:rPr>
                <w:sz w:val="18"/>
                <w:szCs w:val="18"/>
              </w:rPr>
            </w:pPr>
            <w:r w:rsidRPr="009A3755">
              <w:rPr>
                <w:sz w:val="18"/>
                <w:szCs w:val="18"/>
              </w:rPr>
              <w:t>Title (centered)</w:t>
            </w:r>
          </w:p>
        </w:tc>
        <w:tc>
          <w:tcPr>
            <w:tcW w:w="3387" w:type="dxa"/>
            <w:vAlign w:val="center"/>
          </w:tcPr>
          <w:p w14:paraId="28218029" w14:textId="77777777" w:rsidR="004C687F" w:rsidRPr="009A3755" w:rsidRDefault="004C687F" w:rsidP="006F1D24">
            <w:pPr>
              <w:ind w:firstLine="0"/>
              <w:jc w:val="left"/>
              <w:rPr>
                <w:sz w:val="18"/>
                <w:szCs w:val="18"/>
              </w:rPr>
            </w:pPr>
            <w:r w:rsidRPr="00192151">
              <w:rPr>
                <w:b/>
                <w:bCs/>
                <w:sz w:val="28"/>
                <w:szCs w:val="25"/>
              </w:rPr>
              <w:t>Lecture Notes</w:t>
            </w:r>
          </w:p>
        </w:tc>
        <w:tc>
          <w:tcPr>
            <w:tcW w:w="1724" w:type="dxa"/>
            <w:vAlign w:val="center"/>
          </w:tcPr>
          <w:p w14:paraId="283E6017" w14:textId="77777777" w:rsidR="004C687F" w:rsidRPr="009A3755" w:rsidRDefault="004C687F" w:rsidP="006F1D24">
            <w:pPr>
              <w:ind w:firstLine="0"/>
              <w:jc w:val="left"/>
              <w:rPr>
                <w:sz w:val="18"/>
                <w:szCs w:val="18"/>
              </w:rPr>
            </w:pPr>
            <w:r w:rsidRPr="009A3755">
              <w:rPr>
                <w:sz w:val="18"/>
                <w:szCs w:val="18"/>
              </w:rPr>
              <w:t>14 point, bold</w:t>
            </w:r>
          </w:p>
        </w:tc>
      </w:tr>
      <w:tr w:rsidR="004C687F" w:rsidRPr="009A3755" w14:paraId="38B07478" w14:textId="77777777" w:rsidTr="006F1D24">
        <w:trPr>
          <w:trHeight w:val="284"/>
          <w:jc w:val="center"/>
        </w:trPr>
        <w:tc>
          <w:tcPr>
            <w:tcW w:w="1664" w:type="dxa"/>
            <w:vAlign w:val="center"/>
          </w:tcPr>
          <w:p w14:paraId="1E3BAD34" w14:textId="77777777" w:rsidR="004C687F" w:rsidRPr="009A3755" w:rsidRDefault="004C687F" w:rsidP="006F1D24">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72707256" w14:textId="77777777" w:rsidR="004C687F" w:rsidRPr="009A3755" w:rsidRDefault="004C687F" w:rsidP="006F1D24">
            <w:pPr>
              <w:ind w:firstLine="0"/>
              <w:jc w:val="left"/>
              <w:rPr>
                <w:sz w:val="18"/>
                <w:szCs w:val="18"/>
              </w:rPr>
            </w:pPr>
            <w:r w:rsidRPr="00192151">
              <w:rPr>
                <w:b/>
                <w:bCs/>
                <w:sz w:val="24"/>
                <w:szCs w:val="21"/>
              </w:rPr>
              <w:t>1 Introduction</w:t>
            </w:r>
          </w:p>
        </w:tc>
        <w:tc>
          <w:tcPr>
            <w:tcW w:w="1724" w:type="dxa"/>
            <w:vAlign w:val="center"/>
          </w:tcPr>
          <w:p w14:paraId="5EDF5443" w14:textId="77777777" w:rsidR="004C687F" w:rsidRPr="009A3755" w:rsidRDefault="004C687F" w:rsidP="006F1D24">
            <w:pPr>
              <w:ind w:firstLine="0"/>
              <w:jc w:val="left"/>
              <w:rPr>
                <w:sz w:val="18"/>
                <w:szCs w:val="18"/>
              </w:rPr>
            </w:pPr>
            <w:r w:rsidRPr="009A3755">
              <w:rPr>
                <w:sz w:val="18"/>
                <w:szCs w:val="18"/>
              </w:rPr>
              <w:t>12 point, bold</w:t>
            </w:r>
          </w:p>
        </w:tc>
      </w:tr>
      <w:tr w:rsidR="004C687F" w:rsidRPr="009A3755" w14:paraId="0E0DD6C5" w14:textId="77777777" w:rsidTr="006F1D24">
        <w:trPr>
          <w:trHeight w:val="284"/>
          <w:jc w:val="center"/>
        </w:trPr>
        <w:tc>
          <w:tcPr>
            <w:tcW w:w="1664" w:type="dxa"/>
            <w:vAlign w:val="center"/>
          </w:tcPr>
          <w:p w14:paraId="6470E92C" w14:textId="77777777" w:rsidR="004C687F" w:rsidRPr="009A3755" w:rsidRDefault="004C687F" w:rsidP="006F1D24">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5AAE250F" w14:textId="77777777" w:rsidR="004C687F" w:rsidRPr="009A3755" w:rsidRDefault="004C687F" w:rsidP="006F1D24">
            <w:pPr>
              <w:ind w:firstLine="0"/>
              <w:jc w:val="left"/>
              <w:rPr>
                <w:sz w:val="18"/>
                <w:szCs w:val="18"/>
              </w:rPr>
            </w:pPr>
            <w:r w:rsidRPr="00192151">
              <w:rPr>
                <w:b/>
                <w:bCs/>
                <w:szCs w:val="18"/>
              </w:rPr>
              <w:t>2.1 Printing Area</w:t>
            </w:r>
          </w:p>
        </w:tc>
        <w:tc>
          <w:tcPr>
            <w:tcW w:w="1724" w:type="dxa"/>
            <w:vAlign w:val="center"/>
          </w:tcPr>
          <w:p w14:paraId="65D095C0" w14:textId="77777777" w:rsidR="004C687F" w:rsidRPr="009A3755" w:rsidRDefault="004C687F" w:rsidP="006F1D24">
            <w:pPr>
              <w:ind w:firstLine="0"/>
              <w:jc w:val="left"/>
              <w:rPr>
                <w:sz w:val="18"/>
                <w:szCs w:val="18"/>
              </w:rPr>
            </w:pPr>
            <w:r w:rsidRPr="009A3755">
              <w:rPr>
                <w:sz w:val="18"/>
                <w:szCs w:val="18"/>
              </w:rPr>
              <w:t>10 point, bold</w:t>
            </w:r>
          </w:p>
        </w:tc>
      </w:tr>
      <w:tr w:rsidR="004C687F" w:rsidRPr="009A3755" w14:paraId="52645032" w14:textId="77777777" w:rsidTr="006F1D24">
        <w:trPr>
          <w:trHeight w:val="284"/>
          <w:jc w:val="center"/>
        </w:trPr>
        <w:tc>
          <w:tcPr>
            <w:tcW w:w="1664" w:type="dxa"/>
            <w:vAlign w:val="center"/>
          </w:tcPr>
          <w:p w14:paraId="43F50C3F" w14:textId="77777777" w:rsidR="004C687F" w:rsidRPr="009A3755" w:rsidRDefault="004C687F" w:rsidP="006F1D24">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2AE3AE12" w14:textId="77777777" w:rsidR="004C687F" w:rsidRPr="009A3755" w:rsidRDefault="004C687F" w:rsidP="006F1D24">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7B99B291" w14:textId="77777777" w:rsidR="004C687F" w:rsidRPr="009A3755" w:rsidRDefault="004C687F" w:rsidP="006F1D24">
            <w:pPr>
              <w:ind w:firstLine="0"/>
              <w:jc w:val="left"/>
              <w:rPr>
                <w:sz w:val="18"/>
                <w:szCs w:val="18"/>
              </w:rPr>
            </w:pPr>
            <w:r w:rsidRPr="009A3755">
              <w:rPr>
                <w:sz w:val="18"/>
                <w:szCs w:val="18"/>
              </w:rPr>
              <w:t>10 point, bold</w:t>
            </w:r>
          </w:p>
        </w:tc>
      </w:tr>
      <w:tr w:rsidR="004C687F" w:rsidRPr="009A3755" w14:paraId="4B6B0F7D" w14:textId="77777777" w:rsidTr="006F1D24">
        <w:trPr>
          <w:trHeight w:val="284"/>
          <w:jc w:val="center"/>
        </w:trPr>
        <w:tc>
          <w:tcPr>
            <w:tcW w:w="1664" w:type="dxa"/>
            <w:tcBorders>
              <w:bottom w:val="single" w:sz="12" w:space="0" w:color="000000"/>
            </w:tcBorders>
            <w:vAlign w:val="center"/>
          </w:tcPr>
          <w:p w14:paraId="6D65812D" w14:textId="77777777" w:rsidR="004C687F" w:rsidRPr="009A3755" w:rsidRDefault="004C687F" w:rsidP="006F1D24">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6A199494" w14:textId="77777777" w:rsidR="004C687F" w:rsidRPr="009A3755" w:rsidRDefault="004C687F" w:rsidP="006F1D24">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7265EE12" w14:textId="77777777" w:rsidR="004C687F" w:rsidRPr="009A3755" w:rsidRDefault="004C687F" w:rsidP="006F1D24">
            <w:pPr>
              <w:ind w:firstLine="0"/>
              <w:jc w:val="left"/>
              <w:rPr>
                <w:sz w:val="18"/>
                <w:szCs w:val="18"/>
              </w:rPr>
            </w:pPr>
            <w:proofErr w:type="gramStart"/>
            <w:r w:rsidRPr="009A3755">
              <w:rPr>
                <w:sz w:val="18"/>
                <w:szCs w:val="18"/>
              </w:rPr>
              <w:t>10 point</w:t>
            </w:r>
            <w:proofErr w:type="gramEnd"/>
            <w:r w:rsidRPr="009A3755">
              <w:rPr>
                <w:sz w:val="18"/>
                <w:szCs w:val="18"/>
              </w:rPr>
              <w:t>, italic</w:t>
            </w:r>
          </w:p>
        </w:tc>
      </w:tr>
    </w:tbl>
    <w:p w14:paraId="653E1E6D" w14:textId="77777777" w:rsidR="004C687F" w:rsidRDefault="004C687F" w:rsidP="004C687F">
      <w:pPr>
        <w:spacing w:before="240"/>
        <w:ind w:firstLine="0"/>
      </w:pPr>
      <w:r>
        <w:t xml:space="preserve">Displayed equations are centered and set on a separate line. </w:t>
      </w:r>
    </w:p>
    <w:p w14:paraId="1B222AA5" w14:textId="2F5502D5" w:rsidR="004C687F" w:rsidRDefault="004C687F" w:rsidP="004C687F">
      <w:pPr>
        <w:pStyle w:val="equation"/>
      </w:pPr>
      <w:r>
        <w:rPr>
          <w:i/>
        </w:rPr>
        <w:tab/>
      </w:r>
      <w:bookmarkStart w:id="2" w:name="_Ref467511664"/>
      <w:bookmarkStart w:id="3" w:name="_Ref467511750"/>
      <w:r>
        <w:rPr>
          <w:i/>
        </w:rPr>
        <w:t>x</w:t>
      </w:r>
      <w:r>
        <w:t xml:space="preserve"> + </w:t>
      </w:r>
      <w:r>
        <w:rPr>
          <w:i/>
        </w:rPr>
        <w:t>y</w:t>
      </w:r>
      <w:r>
        <w:t xml:space="preserve"> = </w:t>
      </w:r>
      <w:r>
        <w:rPr>
          <w:i/>
        </w:rPr>
        <w:t>z</w:t>
      </w:r>
      <w:r>
        <w:tab/>
        <w:t>(</w:t>
      </w:r>
      <w:r w:rsidR="00BF4649">
        <w:fldChar w:fldCharType="begin"/>
      </w:r>
      <w:r w:rsidR="00BF4649">
        <w:instrText xml:space="preserve"> SEQ "Equation" \n \* MERGEFORMAT </w:instrText>
      </w:r>
      <w:r w:rsidR="00BF4649">
        <w:fldChar w:fldCharType="separate"/>
      </w:r>
      <w:r w:rsidR="00550C9D">
        <w:rPr>
          <w:noProof/>
        </w:rPr>
        <w:t>1</w:t>
      </w:r>
      <w:r w:rsidR="00BF4649">
        <w:rPr>
          <w:noProof/>
        </w:rPr>
        <w:fldChar w:fldCharType="end"/>
      </w:r>
      <w:bookmarkStart w:id="4" w:name="_Ref467511674"/>
      <w:bookmarkEnd w:id="2"/>
      <w:r>
        <w:t>)</w:t>
      </w:r>
      <w:bookmarkEnd w:id="3"/>
      <w:bookmarkEnd w:id="4"/>
    </w:p>
    <w:p w14:paraId="0F0BAE1B" w14:textId="77777777" w:rsidR="004C687F" w:rsidRPr="004C687F" w:rsidRDefault="004C687F" w:rsidP="004C687F"/>
    <w:p w14:paraId="283FDDB7" w14:textId="1AD2C5B0" w:rsidR="00F4682F" w:rsidRDefault="00F4682F" w:rsidP="00F4682F">
      <w:pPr>
        <w:pStyle w:val="heading1"/>
      </w:pPr>
      <w:r>
        <w:t>Analytical tools for spatial genetic computation</w:t>
      </w:r>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r>
        <w:t>Spatial visualization</w:t>
      </w:r>
      <w:r w:rsidR="00FC2E9B">
        <w:t xml:space="preserve"> of cell array</w:t>
      </w:r>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The genetic sequence space (currently binary of length 64) can be mapped to 24-bit color on 3 8-bit channels (red, green, blue) by a pseudo-random hash function. This will ascribe a particular color to any live cell based on the gene 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t>Phenotypic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survival of its inheritable 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t>Ancestral</w:t>
      </w:r>
      <w:r w:rsidR="00FC2E9B">
        <w:rPr>
          <w:rStyle w:val="heading40"/>
        </w:rPr>
        <w:t xml:space="preserve"> coloring</w:t>
      </w:r>
      <w:r w:rsidR="00FC2E9B" w:rsidRPr="00774AA9">
        <w:rPr>
          <w:rStyle w:val="heading40"/>
        </w:rPr>
        <w:t>.</w:t>
      </w:r>
      <w:r w:rsidR="00FC2E9B" w:rsidRPr="003E3370">
        <w:t xml:space="preserve"> </w:t>
      </w:r>
      <w:r w:rsidR="001F2CA8">
        <w:t xml:space="preserve">Since the topology of the hypercube is high-dimensional, it is not possible to embed this smoothly in color space, to allow neighboring sequences to have </w:t>
      </w:r>
      <w:r w:rsidR="001F2CA8">
        <w:lastRenderedPageBreak/>
        <w:t xml:space="preserve">neighboring colors, although a self-organizing feature map could in principle be employed to approximate this. Instead, we may group </w:t>
      </w:r>
      <w:r w:rsidR="000B79AE">
        <w:t xml:space="preserve">related </w:t>
      </w:r>
      <w:r w:rsidR="001F2CA8">
        <w:t>sequences by common ancestor, choosing the hash color (see above) of the ancestor to label cells. Two types of ancestor are employed in this work, both at a selectable number of genetic changes back 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t>Transition class coloring</w:t>
      </w:r>
      <w:r w:rsidRPr="00774AA9">
        <w:rPr>
          <w:rStyle w:val="heading40"/>
        </w:rPr>
        <w:t>.</w:t>
      </w:r>
      <w:r w:rsidRPr="003E3370">
        <w:t xml:space="preserve"> </w:t>
      </w:r>
      <w:r w:rsidR="00C01483">
        <w:t>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semi-totalistic symmetry, (</w:t>
      </w:r>
      <w:proofErr w:type="spellStart"/>
      <w:proofErr w:type="gramStart"/>
      <w:r w:rsidR="00C01483">
        <w:t>s,se</w:t>
      </w:r>
      <w:proofErr w:type="spellEnd"/>
      <w:proofErr w:type="gramEnd"/>
      <w:r w:rsidR="00C01483">
        <w:t xml:space="preserv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710431B7" w:rsidR="004C687F" w:rsidRDefault="00050085" w:rsidP="00630EB2">
      <w:pPr>
        <w:pStyle w:val="Heading4"/>
      </w:pPr>
      <w:r>
        <w:rPr>
          <w:rStyle w:val="heading40"/>
        </w:rPr>
        <w:t>Extended neighborhood period</w:t>
      </w:r>
      <w:r w:rsidR="004C687F">
        <w:rPr>
          <w:rStyle w:val="heading40"/>
        </w:rPr>
        <w:t>-one</w:t>
      </w:r>
      <w:r>
        <w:rPr>
          <w:rStyle w:val="heading40"/>
        </w:rPr>
        <w:t xml:space="preserve"> gliders</w:t>
      </w:r>
      <w:r w:rsidR="00FC2E9B" w:rsidRPr="00774AA9">
        <w:rPr>
          <w:rStyle w:val="heading40"/>
        </w:rPr>
        <w:t>.</w:t>
      </w:r>
      <w:r w:rsidR="00FC2E9B" w:rsidRPr="003E3370">
        <w:t xml:space="preserve"> </w:t>
      </w:r>
      <w:r w:rsidR="004C687F">
        <w:t xml:space="preserve">Fast parallel bit mapping macros are employed to map the 7x7 array of up to third nearest (Moore) neighboring live/empty states into a single </w:t>
      </w:r>
      <w:proofErr w:type="gramStart"/>
      <w:r w:rsidR="004C687F">
        <w:t>64 bit</w:t>
      </w:r>
      <w:proofErr w:type="gramEnd"/>
      <w:r w:rsidR="004C687F">
        <w:t xml:space="preserve"> integer for local processing. These packed </w:t>
      </w:r>
      <w:r w:rsidR="00630EB2">
        <w:t>integers are then compared efficiently with those at the previous time step of their eight lattice neighbors (</w:t>
      </w:r>
      <w:r w:rsidR="00630EB2" w:rsidRPr="00630EB2">
        <w:rPr>
          <w:i/>
          <w:iCs/>
        </w:rPr>
        <w:t>i.e.</w:t>
      </w:r>
      <w:r w:rsidR="00630EB2">
        <w:t xml:space="preserve"> comparing overlapping offset-1 patterns in the directions NW, N, NE, E, SE, S, SW, W) to detect preserved or nearly preserved patterns (period 1 gliders). The cells 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 xml:space="preserve">The rapid online connected component labelling algorithm to distinguish spatial patterns is … We utilize an efficient if approximate mapping to track the heritage of connected components over time… Two versions of the connected component analysis are considered, involving (i) only live/empty state distinctions, and (ii) 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lastRenderedPageBreak/>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630EB2">
      <w:pPr>
        <w:pStyle w:val="heading2"/>
        <w:spacing w:before="0"/>
      </w:pPr>
      <w:r>
        <w:t>Time evolution traces of the dynamics of genes and patterns</w:t>
      </w:r>
    </w:p>
    <w:p w14:paraId="1C44358B" w14:textId="6912A424" w:rsidR="00630EB2" w:rsidRDefault="003B7B1C" w:rsidP="003B7B1C">
      <w:pPr>
        <w:pStyle w:val="p1a"/>
      </w:pPr>
      <w:r>
        <w:t xml:space="preserve">The global temporal evolution of the model can be </w:t>
      </w:r>
    </w:p>
    <w:p w14:paraId="552FC783" w14:textId="446A0223" w:rsidR="003B7B1C" w:rsidRDefault="00C447DC" w:rsidP="003B7B1C">
      <w:pPr>
        <w:pStyle w:val="Heading3"/>
      </w:pPr>
      <w:r>
        <w:rPr>
          <w:rStyle w:val="heading30"/>
        </w:rPr>
        <w:t>Online a</w:t>
      </w:r>
      <w:r w:rsidR="003B7B1C">
        <w:rPr>
          <w:rStyle w:val="heading30"/>
        </w:rPr>
        <w:t>ctivity statistics and populations over time</w:t>
      </w:r>
      <w:r w:rsidR="003B7B1C" w:rsidRPr="00774AA9">
        <w:rPr>
          <w:rStyle w:val="heading30"/>
        </w:rPr>
        <w:t>.</w:t>
      </w:r>
      <w:r w:rsidR="003B7B1C" w:rsidRPr="003E3370">
        <w:t xml:space="preserve"> </w:t>
      </w:r>
      <w:r w:rsidR="003B7B1C">
        <w:t>Norman. Advantage of activities (briefly, + references).</w:t>
      </w:r>
    </w:p>
    <w:p w14:paraId="0BE25E20" w14:textId="77777777" w:rsidR="003B7B1C" w:rsidRPr="003B7B1C" w:rsidRDefault="003B7B1C" w:rsidP="003B7B1C">
      <w:pPr>
        <w:ind w:firstLine="0"/>
      </w:pPr>
    </w:p>
    <w:p w14:paraId="11A9EEBF" w14:textId="63E48E1A" w:rsidR="00C01483" w:rsidRDefault="003B7B1C" w:rsidP="003B7B1C">
      <w:pPr>
        <w:ind w:firstLine="0"/>
      </w:pPr>
      <w:r>
        <w:rPr>
          <w:rStyle w:val="heading40"/>
        </w:rPr>
        <w:t>Gene activities and populations</w:t>
      </w:r>
      <w:r w:rsidRPr="00774AA9">
        <w:rPr>
          <w:rStyle w:val="heading40"/>
        </w:rPr>
        <w:t>.</w:t>
      </w:r>
      <w:r w:rsidRPr="003E3370">
        <w:t xml:space="preserve"> </w:t>
      </w:r>
      <w:r>
        <w:t>Extant and extinct genes, coloring. Scaling of activities.</w:t>
      </w:r>
    </w:p>
    <w:p w14:paraId="522C6505" w14:textId="19D4453B" w:rsidR="003B7B1C" w:rsidRDefault="003B7B1C" w:rsidP="003B7B1C">
      <w:pPr>
        <w:ind w:firstLine="0"/>
      </w:pPr>
    </w:p>
    <w:p w14:paraId="2266F9C9" w14:textId="05B9D16E" w:rsidR="003B7B1C" w:rsidRDefault="003B7B1C" w:rsidP="003B7B1C">
      <w:pPr>
        <w:ind w:firstLine="0"/>
      </w:pPr>
      <w:r>
        <w:rPr>
          <w:rStyle w:val="heading40"/>
        </w:rPr>
        <w:t>Spatial pattern activities and populations</w:t>
      </w:r>
      <w:r w:rsidRPr="00774AA9">
        <w:rPr>
          <w:rStyle w:val="heading40"/>
        </w:rPr>
        <w:t>.</w:t>
      </w:r>
      <w:r w:rsidRPr="003E3370">
        <w:t xml:space="preserve"> </w:t>
      </w:r>
      <w:r>
        <w:t>Connected components of two types</w:t>
      </w:r>
      <w:r w:rsidR="00C447DC">
        <w:t>: live/empty and genetically resolved*. Quadtrees and small patterns. Interactive tool for pattern inspection.</w:t>
      </w:r>
    </w:p>
    <w:p w14:paraId="7F70B89A" w14:textId="77777777" w:rsidR="003B7B1C" w:rsidRDefault="003B7B1C" w:rsidP="003B7B1C">
      <w:pPr>
        <w:ind w:firstLine="0"/>
      </w:pPr>
    </w:p>
    <w:p w14:paraId="720DEC59" w14:textId="4F0BE14E" w:rsidR="003B7B1C" w:rsidRDefault="00C447DC" w:rsidP="003B7B1C">
      <w:pPr>
        <w:pStyle w:val="Heading3"/>
      </w:pPr>
      <w:r>
        <w:rPr>
          <w:rStyle w:val="heading30"/>
        </w:rPr>
        <w:t>Online g</w:t>
      </w:r>
      <w:r w:rsidR="003B7B1C">
        <w:rPr>
          <w:rStyle w:val="heading30"/>
        </w:rPr>
        <w:t>enealogies: structural and temporal</w:t>
      </w:r>
      <w:r>
        <w:rPr>
          <w:rStyle w:val="heading30"/>
        </w:rPr>
        <w:t>, global and clonal</w:t>
      </w:r>
      <w:r w:rsidR="003B7B1C" w:rsidRPr="00774AA9">
        <w:rPr>
          <w:rStyle w:val="heading30"/>
        </w:rPr>
        <w:t>.</w:t>
      </w:r>
      <w:r w:rsidR="003B7B1C" w:rsidRPr="003E3370">
        <w:t xml:space="preserve"> </w:t>
      </w:r>
      <w:r w:rsidR="003B7B1C">
        <w:t>John</w:t>
      </w:r>
    </w:p>
    <w:p w14:paraId="6A2E5E70" w14:textId="0FE9F0EB" w:rsidR="003B7B1C" w:rsidRDefault="003B7B1C" w:rsidP="003B7B1C"/>
    <w:p w14:paraId="4B8E5F28" w14:textId="44A427C0" w:rsidR="00C447DC" w:rsidRDefault="00C447DC" w:rsidP="00C447DC">
      <w:pPr>
        <w:pStyle w:val="Heading3"/>
      </w:pPr>
      <w:r>
        <w:rPr>
          <w:rStyle w:val="heading30"/>
        </w:rPr>
        <w:t>Online transition genealogies</w:t>
      </w:r>
      <w:r w:rsidRPr="00774AA9">
        <w:rPr>
          <w:rStyle w:val="heading30"/>
        </w:rPr>
        <w:t>.</w:t>
      </w:r>
      <w:r w:rsidRPr="003E3370">
        <w:t xml:space="preserve"> </w:t>
      </w:r>
      <w:r>
        <w:t>NYI John</w:t>
      </w:r>
    </w:p>
    <w:p w14:paraId="6895D2D4" w14:textId="56C6064D" w:rsidR="00C447DC" w:rsidRDefault="00C447DC" w:rsidP="00C447DC"/>
    <w:p w14:paraId="05EC9869" w14:textId="609F9EDA" w:rsidR="00C447DC" w:rsidRDefault="00C447DC" w:rsidP="00C447DC"/>
    <w:p w14:paraId="1CCC0F03" w14:textId="4E45616F" w:rsidR="003B7B1C" w:rsidRPr="00C447DC" w:rsidRDefault="00C447DC" w:rsidP="00C447DC">
      <w:pPr>
        <w:pStyle w:val="Heading3"/>
        <w:rPr>
          <w:b/>
        </w:rPr>
      </w:pPr>
      <w:r w:rsidRPr="00C447DC">
        <w:rPr>
          <w:rStyle w:val="heading30"/>
        </w:rPr>
        <w:t>Other statistics over time</w:t>
      </w:r>
      <w: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r>
        <w:t>Results</w:t>
      </w:r>
    </w:p>
    <w:p w14:paraId="57E2565A" w14:textId="77777777"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lastRenderedPageBreak/>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34AFDAAC" w14:textId="0A8D107C" w:rsidR="00C447DC" w:rsidRDefault="00C447DC" w:rsidP="00C447DC">
      <w:pPr>
        <w:pStyle w:val="figurecaption"/>
        <w:jc w:val="both"/>
      </w:pPr>
      <w:bookmarkStart w:id="5" w:name="_Ref467515387"/>
      <w:r>
        <w:rPr>
          <w:b/>
        </w:rPr>
        <w:t xml:space="preserve">Fig. </w:t>
      </w:r>
      <w:r>
        <w:rPr>
          <w:b/>
        </w:rPr>
        <w:fldChar w:fldCharType="begin"/>
      </w:r>
      <w:r>
        <w:rPr>
          <w:b/>
        </w:rPr>
        <w:instrText xml:space="preserve"> SEQ "Figure" \* MERGEFORMAT </w:instrText>
      </w:r>
      <w:r>
        <w:rPr>
          <w:b/>
        </w:rPr>
        <w:fldChar w:fldCharType="separate"/>
      </w:r>
      <w:r w:rsidR="00550C9D">
        <w:rPr>
          <w:b/>
          <w:noProof/>
        </w:rPr>
        <w:t>1</w:t>
      </w:r>
      <w:r>
        <w:rPr>
          <w:b/>
        </w:rPr>
        <w:fldChar w:fldCharType="end"/>
      </w:r>
      <w:bookmarkEnd w:id="5"/>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0ED40438" w14:textId="26BA2230" w:rsidR="004C687F" w:rsidRDefault="00C447DC" w:rsidP="00C447DC">
      <w:pPr>
        <w:pStyle w:val="heading1"/>
      </w:pPr>
      <w:r>
        <w:t>Conclusions</w:t>
      </w:r>
      <w:r w:rsidR="004C687F">
        <w:br w:type="page"/>
      </w:r>
    </w:p>
    <w:p w14:paraId="1CC2FEB3" w14:textId="77777777" w:rsidR="00C8652E" w:rsidRPr="00F55A71" w:rsidRDefault="00C8652E" w:rsidP="00C8652E">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r>
        <w:t>References</w:t>
      </w:r>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6" w:name="_Ref467516178"/>
      <w:r>
        <w:t>Author, F.: Article title. Journal 2(5), 99–110 (2016).</w:t>
      </w:r>
      <w:bookmarkEnd w:id="6"/>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10"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2A3573F" w14:textId="77777777" w:rsidR="00780878" w:rsidRPr="00780878" w:rsidRDefault="00AF33E8" w:rsidP="00780878">
      <w:pPr>
        <w:pStyle w:val="EndNoteBibliography"/>
        <w:ind w:firstLine="0"/>
        <w:rPr>
          <w:noProof/>
        </w:rPr>
      </w:pPr>
      <w:r>
        <w:fldChar w:fldCharType="begin"/>
      </w:r>
      <w:r>
        <w:instrText xml:space="preserve"> ADDIN EN.REFLIST </w:instrText>
      </w:r>
      <w:r>
        <w:fldChar w:fldCharType="separate"/>
      </w:r>
      <w:r w:rsidR="00780878" w:rsidRPr="00780878">
        <w:rPr>
          <w:noProof/>
        </w:rPr>
        <w:t>1.</w:t>
      </w:r>
      <w:r w:rsidR="00780878" w:rsidRPr="00780878">
        <w:rPr>
          <w:noProof/>
        </w:rPr>
        <w:tab/>
        <w:t>Von Neumann, J., Burks, A.W.: Theory of self-reproducing automata. University of Illinois Press, Urbana, (1966)</w:t>
      </w:r>
    </w:p>
    <w:p w14:paraId="7164DD03" w14:textId="77777777" w:rsidR="00780878" w:rsidRPr="00780878" w:rsidRDefault="00780878" w:rsidP="00780878">
      <w:pPr>
        <w:pStyle w:val="EndNoteBibliography"/>
        <w:ind w:firstLine="0"/>
        <w:rPr>
          <w:noProof/>
        </w:rPr>
      </w:pPr>
      <w:r w:rsidRPr="00780878">
        <w:rPr>
          <w:noProof/>
        </w:rPr>
        <w:t>2.</w:t>
      </w:r>
      <w:r w:rsidRPr="00780878">
        <w:rPr>
          <w:noProof/>
        </w:rPr>
        <w:tab/>
        <w:t>Gardner, M.: Mathematical Games –The fantastic combinations of John Conway’s new solitaire game “life”. Sci Am 223,</w:t>
      </w:r>
      <w:r w:rsidRPr="00780878">
        <w:rPr>
          <w:b/>
          <w:noProof/>
        </w:rPr>
        <w:t xml:space="preserve"> </w:t>
      </w:r>
      <w:r w:rsidRPr="00780878">
        <w:rPr>
          <w:noProof/>
        </w:rPr>
        <w:t>120--123 (1970)</w:t>
      </w:r>
    </w:p>
    <w:p w14:paraId="132ED5EF" w14:textId="77777777" w:rsidR="00780878" w:rsidRPr="00780878" w:rsidRDefault="00780878" w:rsidP="00780878">
      <w:pPr>
        <w:pStyle w:val="EndNoteBibliography"/>
        <w:ind w:firstLine="0"/>
        <w:rPr>
          <w:noProof/>
        </w:rPr>
      </w:pPr>
      <w:r w:rsidRPr="00780878">
        <w:rPr>
          <w:noProof/>
        </w:rPr>
        <w:t>3.</w:t>
      </w:r>
      <w:r w:rsidRPr="00780878">
        <w:rPr>
          <w:noProof/>
        </w:rPr>
        <w:tab/>
        <w:t>Wolfram, S.: Statistical mechanics of cellular automata. Reviews of Modern Physics 55,</w:t>
      </w:r>
      <w:r w:rsidRPr="00780878">
        <w:rPr>
          <w:b/>
          <w:noProof/>
        </w:rPr>
        <w:t xml:space="preserve"> </w:t>
      </w:r>
      <w:r w:rsidRPr="00780878">
        <w:rPr>
          <w:noProof/>
        </w:rPr>
        <w:t>601-644 (1983)</w:t>
      </w:r>
    </w:p>
    <w:p w14:paraId="3BBE5F02" w14:textId="77777777" w:rsidR="00780878" w:rsidRPr="00780878" w:rsidRDefault="00780878" w:rsidP="00780878">
      <w:pPr>
        <w:pStyle w:val="EndNoteBibliography"/>
        <w:ind w:firstLine="0"/>
        <w:rPr>
          <w:noProof/>
        </w:rPr>
      </w:pPr>
      <w:r w:rsidRPr="00780878">
        <w:rPr>
          <w:noProof/>
        </w:rPr>
        <w:t>4.</w:t>
      </w:r>
      <w:r w:rsidRPr="00780878">
        <w:rPr>
          <w:noProof/>
        </w:rPr>
        <w:tab/>
        <w:t>Packard, N.H., Wolfram, S.: Two-dimensional cellular automata. J Stat Phys 38,</w:t>
      </w:r>
      <w:r w:rsidRPr="00780878">
        <w:rPr>
          <w:b/>
          <w:noProof/>
        </w:rPr>
        <w:t xml:space="preserve"> </w:t>
      </w:r>
      <w:r w:rsidRPr="00780878">
        <w:rPr>
          <w:noProof/>
        </w:rPr>
        <w:t>901-946 (1985)</w:t>
      </w:r>
    </w:p>
    <w:p w14:paraId="398D6150" w14:textId="28701A50" w:rsidR="00780878" w:rsidRPr="00780878" w:rsidRDefault="00780878" w:rsidP="00780878">
      <w:pPr>
        <w:pStyle w:val="EndNoteBibliography"/>
        <w:ind w:firstLine="0"/>
        <w:rPr>
          <w:noProof/>
        </w:rPr>
      </w:pPr>
      <w:r w:rsidRPr="00780878">
        <w:rPr>
          <w:noProof/>
        </w:rPr>
        <w:t>5.</w:t>
      </w:r>
      <w:r w:rsidRPr="00780878">
        <w:rPr>
          <w:noProof/>
        </w:rPr>
        <w:tab/>
      </w:r>
      <w:hyperlink r:id="rId11" w:history="1">
        <w:r w:rsidRPr="00780878">
          <w:rPr>
            <w:rStyle w:val="Hyperlink"/>
            <w:noProof/>
          </w:rPr>
          <w:t>http://rendell-attic.org/gol/tm.htm</w:t>
        </w:r>
      </w:hyperlink>
    </w:p>
    <w:p w14:paraId="181F66D6" w14:textId="77777777" w:rsidR="00780878" w:rsidRPr="00780878" w:rsidRDefault="00780878" w:rsidP="00780878">
      <w:pPr>
        <w:pStyle w:val="EndNoteBibliography"/>
        <w:ind w:firstLine="0"/>
        <w:rPr>
          <w:noProof/>
        </w:rPr>
      </w:pPr>
      <w:r w:rsidRPr="00780878">
        <w:rPr>
          <w:noProof/>
        </w:rPr>
        <w:t>6.</w:t>
      </w:r>
      <w:r w:rsidRPr="00780878">
        <w:rPr>
          <w:noProof/>
        </w:rPr>
        <w:tab/>
        <w:t>Pesavento, U.: An Implementation of von Neumann's Self-Reproducing Machine. Artif Life 2,</w:t>
      </w:r>
      <w:r w:rsidRPr="00780878">
        <w:rPr>
          <w:b/>
          <w:noProof/>
        </w:rPr>
        <w:t xml:space="preserve"> </w:t>
      </w:r>
      <w:r w:rsidRPr="00780878">
        <w:rPr>
          <w:noProof/>
        </w:rPr>
        <w:t>337-354 (1995)</w:t>
      </w:r>
    </w:p>
    <w:p w14:paraId="58C27A8F" w14:textId="77777777" w:rsidR="00780878" w:rsidRPr="00780878" w:rsidRDefault="00780878" w:rsidP="00780878">
      <w:pPr>
        <w:pStyle w:val="EndNoteBibliography"/>
        <w:ind w:firstLine="0"/>
        <w:rPr>
          <w:noProof/>
        </w:rPr>
      </w:pPr>
      <w:r w:rsidRPr="00780878">
        <w:rPr>
          <w:noProof/>
        </w:rPr>
        <w:t>7.</w:t>
      </w:r>
      <w:r w:rsidRPr="00780878">
        <w:rPr>
          <w:noProof/>
        </w:rPr>
        <w:tab/>
        <w:t>Conway, J.H.: On Numbers and Games. A K Peters/CRC Press United States (2000)</w:t>
      </w:r>
    </w:p>
    <w:p w14:paraId="579F0F8C" w14:textId="4B0A8798" w:rsidR="00780878" w:rsidRPr="00780878" w:rsidRDefault="00780878" w:rsidP="00780878">
      <w:pPr>
        <w:pStyle w:val="EndNoteBibliography"/>
        <w:ind w:firstLine="0"/>
        <w:rPr>
          <w:noProof/>
        </w:rPr>
      </w:pPr>
      <w:r w:rsidRPr="00780878">
        <w:rPr>
          <w:noProof/>
        </w:rPr>
        <w:t>8.</w:t>
      </w:r>
      <w:r w:rsidRPr="00780878">
        <w:rPr>
          <w:noProof/>
        </w:rPr>
        <w:tab/>
      </w:r>
      <w:hyperlink r:id="rId12" w:history="1">
        <w:r w:rsidRPr="00780878">
          <w:rPr>
            <w:rStyle w:val="Hyperlink"/>
            <w:noProof/>
          </w:rPr>
          <w:t>http://www.conwaylife.com/wiki/LifeWiki</w:t>
        </w:r>
      </w:hyperlink>
    </w:p>
    <w:p w14:paraId="171F6BA7" w14:textId="77777777" w:rsidR="00780878" w:rsidRPr="00780878" w:rsidRDefault="00780878" w:rsidP="00780878">
      <w:pPr>
        <w:pStyle w:val="EndNoteBibliography"/>
        <w:ind w:firstLine="0"/>
        <w:rPr>
          <w:noProof/>
        </w:rPr>
      </w:pPr>
      <w:r w:rsidRPr="00780878">
        <w:rPr>
          <w:noProof/>
        </w:rPr>
        <w:t>9.</w:t>
      </w:r>
      <w:r w:rsidRPr="00780878">
        <w:rPr>
          <w:noProof/>
        </w:rPr>
        <w:tab/>
        <w:t>Berlekamp, E.R., Conway, J.H., Guy, R.K.: Winning ways for your mathematical plays. vol. 4, pp. 1004. A.K. Peters, Natick, Mass. (2001)</w:t>
      </w:r>
    </w:p>
    <w:p w14:paraId="40DBE8CD" w14:textId="77777777" w:rsidR="00780878" w:rsidRPr="00780878" w:rsidRDefault="00780878" w:rsidP="00780878">
      <w:pPr>
        <w:pStyle w:val="EndNoteBibliography"/>
        <w:ind w:firstLine="0"/>
        <w:rPr>
          <w:noProof/>
        </w:rPr>
      </w:pPr>
      <w:r w:rsidRPr="00780878">
        <w:rPr>
          <w:noProof/>
        </w:rPr>
        <w:t>10.</w:t>
      </w:r>
      <w:r w:rsidRPr="00780878">
        <w:rPr>
          <w:noProof/>
        </w:rPr>
        <w:tab/>
        <w:t>Rendell, P.: A Fully Universal Turing Machine in Conway's Game of Life. J Cell Autom 8,</w:t>
      </w:r>
      <w:r w:rsidRPr="00780878">
        <w:rPr>
          <w:b/>
          <w:noProof/>
        </w:rPr>
        <w:t xml:space="preserve"> </w:t>
      </w:r>
      <w:r w:rsidRPr="00780878">
        <w:rPr>
          <w:noProof/>
        </w:rPr>
        <w:t>19-38 (2013)</w:t>
      </w:r>
    </w:p>
    <w:p w14:paraId="590CCB79" w14:textId="77777777" w:rsidR="00780878" w:rsidRPr="00780878" w:rsidRDefault="00780878" w:rsidP="00780878">
      <w:pPr>
        <w:pStyle w:val="EndNoteBibliography"/>
        <w:ind w:firstLine="0"/>
        <w:rPr>
          <w:noProof/>
        </w:rPr>
      </w:pPr>
      <w:r w:rsidRPr="00780878">
        <w:rPr>
          <w:noProof/>
        </w:rPr>
        <w:t>11.</w:t>
      </w:r>
      <w:r w:rsidRPr="00780878">
        <w:rPr>
          <w:noProof/>
        </w:rPr>
        <w:tab/>
        <w:t>Bak, P., Chen, K., Creutz, M.: Self-Organized Criticality in the Game of Life. Nature 342,</w:t>
      </w:r>
      <w:r w:rsidRPr="00780878">
        <w:rPr>
          <w:b/>
          <w:noProof/>
        </w:rPr>
        <w:t xml:space="preserve"> </w:t>
      </w:r>
      <w:r w:rsidRPr="00780878">
        <w:rPr>
          <w:noProof/>
        </w:rPr>
        <w:t>780-782 (1989)</w:t>
      </w:r>
    </w:p>
    <w:p w14:paraId="606817FA" w14:textId="77777777" w:rsidR="00780878" w:rsidRPr="00780878" w:rsidRDefault="00780878" w:rsidP="00780878">
      <w:pPr>
        <w:pStyle w:val="EndNoteBibliography"/>
        <w:ind w:firstLine="0"/>
        <w:rPr>
          <w:noProof/>
        </w:rPr>
      </w:pPr>
      <w:r w:rsidRPr="00780878">
        <w:rPr>
          <w:noProof/>
        </w:rPr>
        <w:t>12.</w:t>
      </w:r>
      <w:r w:rsidRPr="00780878">
        <w:rPr>
          <w:noProof/>
        </w:rPr>
        <w:tab/>
        <w:t>Bak, P.: Self-Organized Criticality in Nonconservative Models. Physica A 191,</w:t>
      </w:r>
      <w:r w:rsidRPr="00780878">
        <w:rPr>
          <w:b/>
          <w:noProof/>
        </w:rPr>
        <w:t xml:space="preserve"> </w:t>
      </w:r>
      <w:r w:rsidRPr="00780878">
        <w:rPr>
          <w:noProof/>
        </w:rPr>
        <w:t>41-46 (1992)</w:t>
      </w:r>
    </w:p>
    <w:p w14:paraId="2CB0EE24" w14:textId="16BB5CF2" w:rsidR="00780878" w:rsidRPr="00780878" w:rsidRDefault="00780878" w:rsidP="00780878">
      <w:pPr>
        <w:pStyle w:val="EndNoteBibliography"/>
        <w:ind w:firstLine="0"/>
        <w:rPr>
          <w:noProof/>
        </w:rPr>
      </w:pPr>
      <w:r w:rsidRPr="00780878">
        <w:rPr>
          <w:noProof/>
        </w:rPr>
        <w:t>13.</w:t>
      </w:r>
      <w:r w:rsidRPr="00780878">
        <w:rPr>
          <w:noProof/>
        </w:rPr>
        <w:tab/>
      </w:r>
      <w:hyperlink r:id="rId13" w:history="1">
        <w:r w:rsidRPr="00780878">
          <w:rPr>
            <w:rStyle w:val="Hyperlink"/>
            <w:noProof/>
          </w:rPr>
          <w:t>https://github.com/ShprAlex/SproutLife/wiki</w:t>
        </w:r>
      </w:hyperlink>
    </w:p>
    <w:p w14:paraId="73BC438A" w14:textId="77777777" w:rsidR="00780878" w:rsidRPr="00780878" w:rsidRDefault="00780878" w:rsidP="00780878">
      <w:pPr>
        <w:pStyle w:val="EndNoteBibliography"/>
        <w:ind w:firstLine="0"/>
        <w:rPr>
          <w:noProof/>
        </w:rPr>
      </w:pPr>
      <w:r w:rsidRPr="00780878">
        <w:rPr>
          <w:noProof/>
        </w:rPr>
        <w:t>14.</w:t>
      </w:r>
      <w:r w:rsidRPr="00780878">
        <w:rPr>
          <w:noProof/>
        </w:rPr>
        <w:tab/>
        <w:t>Medernach, D., Kowaliw, T., Ryan, C., Doursat, R.: Long-Term Evolutionary Dynamics in Heterogeneous Cellular Automata. Gecco'13: Proceedings of the 2013 Genetic and Evolutionary Computation Conference 231-238 (2013)</w:t>
      </w:r>
    </w:p>
    <w:p w14:paraId="39DEF613" w14:textId="77777777" w:rsidR="00780878" w:rsidRPr="00780878" w:rsidRDefault="00780878" w:rsidP="00780878">
      <w:pPr>
        <w:pStyle w:val="EndNoteBibliography"/>
        <w:ind w:firstLine="0"/>
        <w:rPr>
          <w:noProof/>
        </w:rPr>
      </w:pPr>
      <w:r w:rsidRPr="00780878">
        <w:rPr>
          <w:noProof/>
        </w:rPr>
        <w:lastRenderedPageBreak/>
        <w:t>15.</w:t>
      </w:r>
      <w:r w:rsidRPr="00780878">
        <w:rPr>
          <w:noProof/>
        </w:rPr>
        <w:tab/>
        <w:t>Ryan, C., Fitzgerald, J., Kowaliw, T., Doursat, R., Carrignon, S., Medernach, D.: Evolution of Heterogeneous Cellular Automata in Fluctuating Environments. The 2019 Conference on Artificial Life 28,</w:t>
      </w:r>
      <w:r w:rsidRPr="00780878">
        <w:rPr>
          <w:b/>
          <w:noProof/>
        </w:rPr>
        <w:t xml:space="preserve"> </w:t>
      </w:r>
      <w:r w:rsidRPr="00780878">
        <w:rPr>
          <w:noProof/>
        </w:rPr>
        <w:t>216-223 (2016)</w:t>
      </w:r>
    </w:p>
    <w:p w14:paraId="5971E0A5" w14:textId="5E226CF2" w:rsidR="00780878" w:rsidRPr="00780878" w:rsidRDefault="00780878" w:rsidP="00780878">
      <w:pPr>
        <w:pStyle w:val="EndNoteBibliography"/>
        <w:ind w:firstLine="0"/>
        <w:rPr>
          <w:noProof/>
        </w:rPr>
      </w:pPr>
      <w:r w:rsidRPr="00780878">
        <w:rPr>
          <w:noProof/>
        </w:rPr>
        <w:t>16.</w:t>
      </w:r>
      <w:r w:rsidRPr="00780878">
        <w:rPr>
          <w:noProof/>
        </w:rPr>
        <w:tab/>
      </w:r>
      <w:hyperlink r:id="rId14" w:history="1">
        <w:r w:rsidRPr="00780878">
          <w:rPr>
            <w:rStyle w:val="Hyperlink"/>
            <w:noProof/>
          </w:rPr>
          <w:t>https://github.com/a5kin/evolife</w:t>
        </w:r>
      </w:hyperlink>
    </w:p>
    <w:p w14:paraId="62FAB8D7" w14:textId="77777777" w:rsidR="00780878" w:rsidRPr="00780878" w:rsidRDefault="00780878" w:rsidP="00780878">
      <w:pPr>
        <w:pStyle w:val="EndNoteBibliography"/>
        <w:ind w:firstLine="0"/>
        <w:rPr>
          <w:noProof/>
        </w:rPr>
      </w:pPr>
      <w:r w:rsidRPr="00780878">
        <w:rPr>
          <w:noProof/>
        </w:rPr>
        <w:t>17.</w:t>
      </w:r>
      <w:r w:rsidRPr="00780878">
        <w:rPr>
          <w:noProof/>
        </w:rPr>
        <w:tab/>
        <w:t>Eppstein, D.: Growth and Decay in Life-Like Cellular Automata. In: Adamatzky, A. (ed.) Game of Life Cellular Automata, pp. 71-97. Springer London, London (2010)</w:t>
      </w:r>
    </w:p>
    <w:p w14:paraId="47830FA6" w14:textId="77777777" w:rsidR="00780878" w:rsidRPr="00780878" w:rsidRDefault="00780878" w:rsidP="00780878">
      <w:pPr>
        <w:pStyle w:val="EndNoteBibliography"/>
        <w:ind w:firstLine="0"/>
        <w:rPr>
          <w:noProof/>
        </w:rPr>
      </w:pPr>
      <w:r w:rsidRPr="00780878">
        <w:rPr>
          <w:noProof/>
        </w:rPr>
        <w:t>18.</w:t>
      </w:r>
      <w:r w:rsidRPr="00780878">
        <w:rPr>
          <w:noProof/>
        </w:rPr>
        <w:tab/>
        <w:t>Mitchell, M., Hraber, P.T., Crutchfield, J.P.: Revisiting the Edge of Chaos: Evolving Cellular Automata to Perform Computations. Complex Syst 7,</w:t>
      </w:r>
      <w:r w:rsidRPr="00780878">
        <w:rPr>
          <w:b/>
          <w:noProof/>
        </w:rPr>
        <w:t xml:space="preserve"> </w:t>
      </w:r>
      <w:r w:rsidRPr="00780878">
        <w:rPr>
          <w:noProof/>
        </w:rPr>
        <w:t>89-130 (1993)</w:t>
      </w:r>
    </w:p>
    <w:p w14:paraId="436BF9C6" w14:textId="77777777" w:rsidR="00780878" w:rsidRPr="00780878" w:rsidRDefault="00780878" w:rsidP="00780878">
      <w:pPr>
        <w:pStyle w:val="EndNoteBibliography"/>
        <w:ind w:firstLine="0"/>
        <w:rPr>
          <w:noProof/>
        </w:rPr>
      </w:pPr>
      <w:r w:rsidRPr="00780878">
        <w:rPr>
          <w:noProof/>
        </w:rPr>
        <w:t>19.</w:t>
      </w:r>
      <w:r w:rsidRPr="00780878">
        <w:rPr>
          <w:noProof/>
        </w:rPr>
        <w:tab/>
        <w:t>Schreiber, T.: Measuring information transfer. Physical review letters 85,</w:t>
      </w:r>
      <w:r w:rsidRPr="00780878">
        <w:rPr>
          <w:b/>
          <w:noProof/>
        </w:rPr>
        <w:t xml:space="preserve"> </w:t>
      </w:r>
      <w:r w:rsidRPr="00780878">
        <w:rPr>
          <w:noProof/>
        </w:rPr>
        <w:t>461 (2000)</w:t>
      </w:r>
    </w:p>
    <w:p w14:paraId="536E4EBA" w14:textId="77777777" w:rsidR="00780878" w:rsidRPr="00780878" w:rsidRDefault="00780878" w:rsidP="00780878">
      <w:pPr>
        <w:pStyle w:val="EndNoteBibliography"/>
        <w:ind w:firstLine="0"/>
        <w:rPr>
          <w:noProof/>
        </w:rPr>
      </w:pPr>
      <w:r w:rsidRPr="00780878">
        <w:rPr>
          <w:noProof/>
        </w:rPr>
        <w:t>20.</w:t>
      </w:r>
      <w:r w:rsidRPr="00780878">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4D46321" w14:textId="77777777" w:rsidR="00780878" w:rsidRPr="00780878" w:rsidRDefault="00780878" w:rsidP="00780878">
      <w:pPr>
        <w:pStyle w:val="EndNoteBibliography"/>
        <w:ind w:firstLine="0"/>
        <w:rPr>
          <w:noProof/>
        </w:rPr>
      </w:pPr>
      <w:r w:rsidRPr="00780878">
        <w:rPr>
          <w:noProof/>
        </w:rPr>
        <w:t>21.</w:t>
      </w:r>
      <w:r w:rsidRPr="00780878">
        <w:rPr>
          <w:noProof/>
        </w:rPr>
        <w:tab/>
        <w:t>Helvik, T., Lindgren, K., Nordahl, M.G.: Local Information in One-Dimensional Cellular Automata. In: Cellular Automata, pp. 121-130. Springer Berlin Heidelberg,  (Year)</w:t>
      </w:r>
    </w:p>
    <w:p w14:paraId="002FA509" w14:textId="77777777" w:rsidR="00780878" w:rsidRPr="00780878" w:rsidRDefault="00780878" w:rsidP="00780878">
      <w:pPr>
        <w:pStyle w:val="EndNoteBibliography"/>
        <w:ind w:firstLine="0"/>
        <w:rPr>
          <w:noProof/>
        </w:rPr>
      </w:pPr>
      <w:r w:rsidRPr="00780878">
        <w:rPr>
          <w:noProof/>
        </w:rPr>
        <w:t>22.</w:t>
      </w:r>
      <w:r w:rsidRPr="00780878">
        <w:rPr>
          <w:noProof/>
        </w:rPr>
        <w:tab/>
        <w:t>Crutchfield, J.P.: The Calculi of Emergence - Computation, Dynamics and Induction. Physica D 75,</w:t>
      </w:r>
      <w:r w:rsidRPr="00780878">
        <w:rPr>
          <w:b/>
          <w:noProof/>
        </w:rPr>
        <w:t xml:space="preserve"> </w:t>
      </w:r>
      <w:r w:rsidRPr="00780878">
        <w:rPr>
          <w:noProof/>
        </w:rPr>
        <w:t>11-54 (1994)</w:t>
      </w:r>
    </w:p>
    <w:p w14:paraId="383DDF07" w14:textId="77777777" w:rsidR="00780878" w:rsidRPr="00780878" w:rsidRDefault="00780878" w:rsidP="00780878">
      <w:pPr>
        <w:pStyle w:val="EndNoteBibliography"/>
        <w:ind w:firstLine="0"/>
        <w:rPr>
          <w:noProof/>
        </w:rPr>
      </w:pPr>
      <w:r w:rsidRPr="00780878">
        <w:rPr>
          <w:noProof/>
        </w:rPr>
        <w:t>23.</w:t>
      </w:r>
      <w:r w:rsidRPr="00780878">
        <w:rPr>
          <w:noProof/>
        </w:rPr>
        <w:tab/>
        <w:t>Crutchfield, J.P., Ellison, C.J., James, R.G., Mahoney, J.R.: Synchronization and control in intrinsic and designed computation: An information-theoretic analysis of competing models of stochastic computation. Chaos 20,</w:t>
      </w:r>
      <w:r w:rsidRPr="00780878">
        <w:rPr>
          <w:b/>
          <w:noProof/>
        </w:rPr>
        <w:t xml:space="preserve"> </w:t>
      </w:r>
      <w:r w:rsidRPr="00780878">
        <w:rPr>
          <w:noProof/>
        </w:rPr>
        <w:t>(2010)</w:t>
      </w:r>
    </w:p>
    <w:p w14:paraId="3283D451" w14:textId="77777777" w:rsidR="00780878" w:rsidRPr="00780878" w:rsidRDefault="00780878" w:rsidP="00780878">
      <w:pPr>
        <w:pStyle w:val="EndNoteBibliography"/>
        <w:ind w:firstLine="0"/>
        <w:rPr>
          <w:noProof/>
        </w:rPr>
      </w:pPr>
      <w:r w:rsidRPr="00780878">
        <w:rPr>
          <w:noProof/>
        </w:rPr>
        <w:t>24.</w:t>
      </w:r>
      <w:r w:rsidRPr="00780878">
        <w:rPr>
          <w:noProof/>
        </w:rPr>
        <w:tab/>
        <w:t>Hanson, J.E., Crutchfield, J.P.: Computational mechanics of cellular automata: An example. Physica D 103,</w:t>
      </w:r>
      <w:r w:rsidRPr="00780878">
        <w:rPr>
          <w:b/>
          <w:noProof/>
        </w:rPr>
        <w:t xml:space="preserve"> </w:t>
      </w:r>
      <w:r w:rsidRPr="00780878">
        <w:rPr>
          <w:noProof/>
        </w:rPr>
        <w:t>169-189 (1997)</w:t>
      </w:r>
    </w:p>
    <w:p w14:paraId="56FEC658" w14:textId="77777777" w:rsidR="00780878" w:rsidRPr="00780878" w:rsidRDefault="00780878" w:rsidP="00780878">
      <w:pPr>
        <w:pStyle w:val="EndNoteBibliography"/>
        <w:ind w:firstLine="0"/>
        <w:rPr>
          <w:noProof/>
        </w:rPr>
      </w:pPr>
      <w:r w:rsidRPr="00780878">
        <w:rPr>
          <w:noProof/>
        </w:rPr>
        <w:t>25.</w:t>
      </w:r>
      <w:r w:rsidRPr="00780878">
        <w:rPr>
          <w:noProof/>
        </w:rPr>
        <w:tab/>
        <w:t>Marzen, S.E., Crutchfield, J.P.: Statistical signatures of structural organization: The case of long memory in renewal processes. Phys Lett A 380,</w:t>
      </w:r>
      <w:r w:rsidRPr="00780878">
        <w:rPr>
          <w:b/>
          <w:noProof/>
        </w:rPr>
        <w:t xml:space="preserve"> </w:t>
      </w:r>
      <w:r w:rsidRPr="00780878">
        <w:rPr>
          <w:noProof/>
        </w:rPr>
        <w:t>1517-1525 (2016)</w:t>
      </w:r>
    </w:p>
    <w:p w14:paraId="777117D1" w14:textId="77777777" w:rsidR="00780878" w:rsidRPr="00780878" w:rsidRDefault="00780878" w:rsidP="00780878">
      <w:pPr>
        <w:pStyle w:val="EndNoteBibliography"/>
        <w:ind w:firstLine="0"/>
        <w:rPr>
          <w:noProof/>
        </w:rPr>
      </w:pPr>
      <w:r w:rsidRPr="00780878">
        <w:rPr>
          <w:noProof/>
        </w:rPr>
        <w:t>26.</w:t>
      </w:r>
      <w:r w:rsidRPr="00780878">
        <w:rPr>
          <w:noProof/>
        </w:rPr>
        <w:tab/>
        <w:t>Shalizi, C.R., Crutchfield, J.P.: Computational mechanics: Pattern and prediction, structure and simplicity. J Stat Phys 104,</w:t>
      </w:r>
      <w:r w:rsidRPr="00780878">
        <w:rPr>
          <w:b/>
          <w:noProof/>
        </w:rPr>
        <w:t xml:space="preserve"> </w:t>
      </w:r>
      <w:r w:rsidRPr="00780878">
        <w:rPr>
          <w:noProof/>
        </w:rPr>
        <w:t>817-879 (2001)</w:t>
      </w:r>
    </w:p>
    <w:p w14:paraId="7CCD205A" w14:textId="77777777" w:rsidR="00780878" w:rsidRPr="00780878" w:rsidRDefault="00780878" w:rsidP="00780878">
      <w:pPr>
        <w:pStyle w:val="EndNoteBibliography"/>
        <w:ind w:firstLine="0"/>
        <w:rPr>
          <w:noProof/>
        </w:rPr>
      </w:pPr>
      <w:r w:rsidRPr="00780878">
        <w:rPr>
          <w:noProof/>
        </w:rPr>
        <w:t>27.</w:t>
      </w:r>
      <w:r w:rsidRPr="00780878">
        <w:rPr>
          <w:noProof/>
        </w:rPr>
        <w:tab/>
        <w:t>Nowak, M.A., May, R.M.: Evolutionary games and spatial chaos. Nature 359,</w:t>
      </w:r>
      <w:r w:rsidRPr="00780878">
        <w:rPr>
          <w:b/>
          <w:noProof/>
        </w:rPr>
        <w:t xml:space="preserve"> </w:t>
      </w:r>
      <w:r w:rsidRPr="00780878">
        <w:rPr>
          <w:noProof/>
        </w:rPr>
        <w:t>826-829 (1992)</w:t>
      </w:r>
    </w:p>
    <w:p w14:paraId="1D7F6F41" w14:textId="77777777" w:rsidR="00780878" w:rsidRPr="00780878" w:rsidRDefault="00780878" w:rsidP="00780878">
      <w:pPr>
        <w:pStyle w:val="EndNoteBibliography"/>
        <w:ind w:firstLine="0"/>
        <w:rPr>
          <w:noProof/>
        </w:rPr>
      </w:pPr>
      <w:r w:rsidRPr="00780878">
        <w:rPr>
          <w:noProof/>
        </w:rPr>
        <w:t>28.</w:t>
      </w:r>
      <w:r w:rsidRPr="00780878">
        <w:rPr>
          <w:noProof/>
        </w:rPr>
        <w:tab/>
        <w:t>Lindgren, K., Nordahl, M.G.: Evolutionary dynamics of spatial games. Physica D - Special issue on constructive complexity and artificial reality archive 75,</w:t>
      </w:r>
      <w:r w:rsidRPr="00780878">
        <w:rPr>
          <w:b/>
          <w:noProof/>
        </w:rPr>
        <w:t xml:space="preserve"> </w:t>
      </w:r>
      <w:r w:rsidRPr="00780878">
        <w:rPr>
          <w:noProof/>
        </w:rPr>
        <w:t>292-309 (1994)</w:t>
      </w:r>
    </w:p>
    <w:p w14:paraId="3B51B69D" w14:textId="30EA099C" w:rsidR="00DC71CD" w:rsidRPr="00C8652E" w:rsidRDefault="00AF33E8" w:rsidP="00C8652E">
      <w:r>
        <w:fldChar w:fldCharType="end"/>
      </w:r>
    </w:p>
    <w:sectPr w:rsidR="00DC71CD" w:rsidRPr="00C8652E" w:rsidSect="00DC71CD">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C989F99" w14:textId="77777777" w:rsidR="00BF4649" w:rsidRDefault="00BF4649">
      <w:pPr>
        <w:spacing w:line="240" w:lineRule="auto"/>
      </w:pPr>
      <w:r>
        <w:separator/>
      </w:r>
    </w:p>
  </w:endnote>
  <w:endnote w:type="continuationSeparator" w:id="0">
    <w:p w14:paraId="6CE334AE" w14:textId="77777777" w:rsidR="00BF4649" w:rsidRDefault="00BF464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decorative"/>
    <w:pitch w:val="variable"/>
    <w:sig w:usb0="00000003" w:usb1="08070000" w:usb2="00000010" w:usb3="00000000" w:csb0="00020001" w:csb1="00000000"/>
  </w:font>
  <w:font w:name="Times New Roman (Body CS)">
    <w:panose1 w:val="020B06040202020202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B8DB92B" w14:textId="77777777" w:rsidR="00BF4649" w:rsidRDefault="00BF4649" w:rsidP="006F1D24">
      <w:pPr>
        <w:spacing w:line="240" w:lineRule="auto"/>
        <w:ind w:firstLine="0"/>
      </w:pPr>
      <w:r>
        <w:separator/>
      </w:r>
    </w:p>
  </w:footnote>
  <w:footnote w:type="continuationSeparator" w:id="0">
    <w:p w14:paraId="2937DF60" w14:textId="77777777" w:rsidR="00BF4649" w:rsidRPr="00080DE2" w:rsidRDefault="00BF4649"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6F1D24" w:rsidRDefault="006F1D24"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6F1D24" w:rsidRDefault="006F1D24"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4"/>
  </w:num>
  <w:num w:numId="4">
    <w:abstractNumId w:val="4"/>
  </w:num>
  <w:num w:numId="5">
    <w:abstractNumId w:val="6"/>
  </w:num>
  <w:num w:numId="6">
    <w:abstractNumId w:val="6"/>
  </w:num>
  <w:num w:numId="7">
    <w:abstractNumId w:val="5"/>
  </w:num>
  <w:num w:numId="8">
    <w:abstractNumId w:val="8"/>
  </w:num>
  <w:num w:numId="9">
    <w:abstractNumId w:val="8"/>
  </w:num>
  <w:num w:numId="10">
    <w:abstractNumId w:val="2"/>
  </w:num>
  <w:num w:numId="11">
    <w:abstractNumId w:val="7"/>
  </w:num>
  <w:num w:numId="12">
    <w:abstractNumId w:val="3"/>
  </w:num>
  <w:num w:numId="13">
    <w:abstractNumId w:val="1"/>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3"/>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7&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record-ids&gt;&lt;/item&gt;&lt;/Libraries&gt;"/>
  </w:docVars>
  <w:rsids>
    <w:rsidRoot w:val="007E1E6F"/>
    <w:rsid w:val="00005D86"/>
    <w:rsid w:val="000329BA"/>
    <w:rsid w:val="00050085"/>
    <w:rsid w:val="000516AC"/>
    <w:rsid w:val="000A250F"/>
    <w:rsid w:val="000B79AE"/>
    <w:rsid w:val="000C6276"/>
    <w:rsid w:val="00136025"/>
    <w:rsid w:val="00190744"/>
    <w:rsid w:val="001A4DED"/>
    <w:rsid w:val="001A54F0"/>
    <w:rsid w:val="001B1B3C"/>
    <w:rsid w:val="001B22CD"/>
    <w:rsid w:val="001C3C09"/>
    <w:rsid w:val="001D3465"/>
    <w:rsid w:val="001F2CA8"/>
    <w:rsid w:val="00201150"/>
    <w:rsid w:val="0020293A"/>
    <w:rsid w:val="00207888"/>
    <w:rsid w:val="00214F1E"/>
    <w:rsid w:val="00254A00"/>
    <w:rsid w:val="00260CE0"/>
    <w:rsid w:val="002846F3"/>
    <w:rsid w:val="00290EC4"/>
    <w:rsid w:val="0029448A"/>
    <w:rsid w:val="002A3C20"/>
    <w:rsid w:val="002B7AC5"/>
    <w:rsid w:val="002C648B"/>
    <w:rsid w:val="003102E2"/>
    <w:rsid w:val="0035395A"/>
    <w:rsid w:val="003622AE"/>
    <w:rsid w:val="00383DD5"/>
    <w:rsid w:val="00387BBC"/>
    <w:rsid w:val="003B7B1C"/>
    <w:rsid w:val="003E6E61"/>
    <w:rsid w:val="004625C0"/>
    <w:rsid w:val="00492D19"/>
    <w:rsid w:val="004C687F"/>
    <w:rsid w:val="004D2F4D"/>
    <w:rsid w:val="00547112"/>
    <w:rsid w:val="00550C9D"/>
    <w:rsid w:val="00583D9D"/>
    <w:rsid w:val="006137D0"/>
    <w:rsid w:val="006139E2"/>
    <w:rsid w:val="00630EB2"/>
    <w:rsid w:val="0063595B"/>
    <w:rsid w:val="006B7821"/>
    <w:rsid w:val="006F1D24"/>
    <w:rsid w:val="006F2C15"/>
    <w:rsid w:val="007304BF"/>
    <w:rsid w:val="00763C6F"/>
    <w:rsid w:val="00774AA9"/>
    <w:rsid w:val="00780878"/>
    <w:rsid w:val="00781206"/>
    <w:rsid w:val="007E1E6F"/>
    <w:rsid w:val="007E68F1"/>
    <w:rsid w:val="007E7E78"/>
    <w:rsid w:val="007F29A0"/>
    <w:rsid w:val="00806BAC"/>
    <w:rsid w:val="008322DA"/>
    <w:rsid w:val="008760F9"/>
    <w:rsid w:val="008914D2"/>
    <w:rsid w:val="008946C0"/>
    <w:rsid w:val="008A17CB"/>
    <w:rsid w:val="008B14BB"/>
    <w:rsid w:val="008C1D5E"/>
    <w:rsid w:val="008C4528"/>
    <w:rsid w:val="008E71F0"/>
    <w:rsid w:val="00905AA2"/>
    <w:rsid w:val="009475B5"/>
    <w:rsid w:val="00991EF5"/>
    <w:rsid w:val="009949A3"/>
    <w:rsid w:val="009B7024"/>
    <w:rsid w:val="00A030E8"/>
    <w:rsid w:val="00A4462D"/>
    <w:rsid w:val="00A50E88"/>
    <w:rsid w:val="00AE7A04"/>
    <w:rsid w:val="00AF33E8"/>
    <w:rsid w:val="00AF6A79"/>
    <w:rsid w:val="00B53818"/>
    <w:rsid w:val="00BA44E2"/>
    <w:rsid w:val="00BF4649"/>
    <w:rsid w:val="00C01483"/>
    <w:rsid w:val="00C027F8"/>
    <w:rsid w:val="00C14FB3"/>
    <w:rsid w:val="00C41E0B"/>
    <w:rsid w:val="00C447DC"/>
    <w:rsid w:val="00C52CD1"/>
    <w:rsid w:val="00C8652E"/>
    <w:rsid w:val="00CC7866"/>
    <w:rsid w:val="00D07B1E"/>
    <w:rsid w:val="00D13C4F"/>
    <w:rsid w:val="00D25BE1"/>
    <w:rsid w:val="00D515E5"/>
    <w:rsid w:val="00D63850"/>
    <w:rsid w:val="00D972CB"/>
    <w:rsid w:val="00DC71CD"/>
    <w:rsid w:val="00E37C1E"/>
    <w:rsid w:val="00E52D78"/>
    <w:rsid w:val="00F056AB"/>
    <w:rsid w:val="00F20D1C"/>
    <w:rsid w:val="00F4682F"/>
    <w:rsid w:val="00F5738C"/>
    <w:rsid w:val="00FC20BA"/>
    <w:rsid w:val="00FC2E9B"/>
    <w:rsid w:val="00FC776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link w:val="p1aChar"/>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overflowPunct/>
      <w:autoSpaceDE/>
      <w:autoSpaceDN/>
      <w:adjustRightInd/>
      <w:spacing w:before="240" w:line="240" w:lineRule="auto"/>
      <w:ind w:firstLine="0"/>
      <w:jc w:val="left"/>
      <w:textAlignment w:val="auto"/>
    </w:pPr>
    <w:rPr>
      <w:rFonts w:asciiTheme="minorHAnsi" w:eastAsiaTheme="minorHAnsi" w:hAnsiTheme="minorHAnsi" w:cstheme="minorHAnsi"/>
      <w:b/>
      <w:bCs/>
      <w:lang w:val="en-AU"/>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AF33E8"/>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github.com/ShprAlex/SproutLife/wiki"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conwaylife.com/wiki/LifeWiki"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rendell-attic.org/gol/tm.htm" TargetMode="External"/><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hyperlink" Target="http://www.springer.com/lncs" TargetMode="External"/><Relationship Id="rId4" Type="http://schemas.openxmlformats.org/officeDocument/2006/relationships/styles" Target="styles.xml"/><Relationship Id="rId9" Type="http://schemas.openxmlformats.org/officeDocument/2006/relationships/chart" Target="charts/chart1.xml"/><Relationship Id="rId14" Type="http://schemas.openxmlformats.org/officeDocument/2006/relationships/hyperlink" Target="https://github.com/a5kin/evolif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C2E7889-45DC-3842-B294-47FDC7AC28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666</TotalTime>
  <Pages>12</Pages>
  <Words>6345</Words>
  <Characters>36172</Characters>
  <Application>Microsoft Office Word</Application>
  <DocSecurity>0</DocSecurity>
  <Lines>301</Lines>
  <Paragraphs>84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42433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32</cp:revision>
  <dcterms:created xsi:type="dcterms:W3CDTF">2019-09-08T14:26:00Z</dcterms:created>
  <dcterms:modified xsi:type="dcterms:W3CDTF">2019-09-18T15:18:00Z</dcterms:modified>
</cp:coreProperties>
</file>