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7FC299C" w14:textId="5184FA2B" w:rsidR="00DA0D48" w:rsidRDefault="00D4049A" w:rsidP="004D46C2">
      <w:pPr>
        <w:jc w:val="both"/>
      </w:pPr>
      <w:r>
        <w:t>Families</w:t>
      </w:r>
      <w:r w:rsidR="009F197A">
        <w:t xml:space="preserve"> </w:t>
      </w:r>
      <w:r>
        <w:t xml:space="preserve">of </w:t>
      </w:r>
      <w:r w:rsidR="00D6098B">
        <w:t>2D</w:t>
      </w:r>
      <w:r w:rsidR="009F197A">
        <w:t xml:space="preserve"> cellular automata (CA) </w:t>
      </w:r>
      <w:r>
        <w:t xml:space="preserve">with various symmetries, starting with the semi-totalistic rules </w:t>
      </w:r>
      <w:r w:rsidR="009F197A">
        <w:t xml:space="preserve">that include </w:t>
      </w:r>
      <w:r w:rsidR="00EE30B7">
        <w:t xml:space="preserve">Conway’s Game of Life </w:t>
      </w:r>
      <w:r w:rsidR="00472760">
        <w:t>(GoL)</w:t>
      </w:r>
      <w:r>
        <w:t>,</w:t>
      </w:r>
      <w:r w:rsidR="00472760">
        <w:t xml:space="preserve"> </w:t>
      </w:r>
      <w:r>
        <w:t>are</w:t>
      </w:r>
      <w:r w:rsidR="003A09F5">
        <w:t xml:space="preserve"> </w:t>
      </w:r>
      <w:r w:rsidR="00EE30B7">
        <w:t xml:space="preserve">extended to allow evolution </w:t>
      </w:r>
      <w:r w:rsidR="003A09F5">
        <w:t xml:space="preserve">by </w:t>
      </w:r>
      <w:r w:rsidR="00215972">
        <w:t xml:space="preserve">genetic information </w:t>
      </w:r>
      <w:r w:rsidR="003A09F5">
        <w:t>a</w:t>
      </w:r>
      <w:r w:rsidR="00D36C36">
        <w:t>ssociat</w:t>
      </w:r>
      <w:r w:rsidR="00215972">
        <w:t xml:space="preserve">ed with individual live cells, </w:t>
      </w:r>
      <w:r w:rsidR="002F3A7C">
        <w:t xml:space="preserve">that defines </w:t>
      </w:r>
      <w:r>
        <w:t>local CA rules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rsidR="009F197A">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w:t>
      </w:r>
      <w:r w:rsidR="00215972">
        <w:t xml:space="preserve">inhomogeneous </w:t>
      </w:r>
      <w:r w:rsidR="00B20367">
        <w:t xml:space="preserve">local modifications to the GoL rules.  </w:t>
      </w:r>
      <w:r w:rsidR="00215972">
        <w:t>The c</w:t>
      </w:r>
      <w:r w:rsidR="00B20367">
        <w:t xml:space="preserve">omplex </w:t>
      </w:r>
      <w:r w:rsidR="00215972">
        <w:t>CA</w:t>
      </w:r>
      <w:r w:rsidR="00B20367">
        <w:t xml:space="preserve"> dynamics of the </w:t>
      </w:r>
      <w:r w:rsidR="002F3A7C">
        <w:t>GoL</w:t>
      </w:r>
      <w:r w:rsidR="00B20367">
        <w:t xml:space="preserve"> become</w:t>
      </w:r>
      <w:r w:rsidR="00215972">
        <w:t>s</w:t>
      </w:r>
      <w:r w:rsidR="00B20367">
        <w:t xml:space="preserve"> the default “chemistry and physics”, and local genetic modifications that persist are the innovations discovered by evolution. </w:t>
      </w:r>
    </w:p>
    <w:p w14:paraId="329626F7" w14:textId="20ED660F" w:rsidR="00D4049A" w:rsidRDefault="009F197A" w:rsidP="004D46C2">
      <w:pPr>
        <w:jc w:val="both"/>
      </w:pPr>
      <w:r>
        <w:t xml:space="preserve">We investigated </w:t>
      </w:r>
      <w:r w:rsidR="00C74744">
        <w:t>evolution for four</w:t>
      </w:r>
      <w:r>
        <w:t xml:space="preserve"> </w:t>
      </w:r>
      <w:r w:rsidR="00F940A9">
        <w:t xml:space="preserve">successively more differentiated </w:t>
      </w:r>
      <w:bookmarkStart w:id="0" w:name="_GoBack"/>
      <w:bookmarkEnd w:id="0"/>
      <w:r>
        <w:t>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rules</w:t>
      </w:r>
      <w:r w:rsidR="00D4049A">
        <w:t>,</w:t>
      </w:r>
      <w:r w:rsidR="00C74744">
        <w:t xml:space="preserve"> </w:t>
      </w:r>
      <w:r w:rsidR="00215972">
        <w:t>avoiding</w:t>
      </w:r>
      <w:r w:rsidR="00200D7F">
        <w:t xml:space="preserve"> stochastic choices</w:t>
      </w:r>
      <w:r w:rsidR="00B02C9C">
        <w:t xml:space="preserve"> of ancestor</w:t>
      </w:r>
      <w:r w:rsidR="00215972">
        <w:t xml:space="preserve"> for genetic inheritance</w:t>
      </w:r>
      <w:r w:rsidR="00B02C9C">
        <w:t xml:space="preserve">, </w:t>
      </w:r>
      <w:r w:rsidR="00D4049A">
        <w:t>which yield</w:t>
      </w:r>
      <w:r w:rsidR="00B02C9C">
        <w:t xml:space="preserve"> deterministic</w:t>
      </w:r>
      <w:r w:rsidR="00D4049A">
        <w:t xml:space="preserve"> models</w:t>
      </w:r>
      <w:r w:rsidR="00B02C9C">
        <w:t xml:space="preserve">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p>
    <w:p w14:paraId="22E51AC3" w14:textId="47B2BF9E" w:rsidR="006C1BAD" w:rsidRDefault="00594013" w:rsidP="004D46C2">
      <w:pPr>
        <w:jc w:val="both"/>
      </w:pPr>
      <w:r>
        <w:t xml:space="preserve">We </w:t>
      </w:r>
      <w:r w:rsidR="00B20367">
        <w:t>examin</w:t>
      </w:r>
      <w:r>
        <w:t>ed the impact on evolution for both neutral selection and genetically determined fecundity and mortality</w:t>
      </w:r>
      <w:r w:rsidR="00B20367">
        <w:t>,</w:t>
      </w:r>
      <w:r>
        <w:t xml:space="preserve"> including population interaction effects. </w:t>
      </w:r>
      <w:r w:rsidR="007346AB">
        <w:t xml:space="preserve">The dynamics are </w:t>
      </w:r>
      <w:r>
        <w:t xml:space="preserve">analysed </w:t>
      </w:r>
      <w:r w:rsidR="002F3A7C">
        <w:t xml:space="preserve">for novelty </w:t>
      </w:r>
      <w:r w:rsidR="007346AB">
        <w:t xml:space="preserve">by </w:t>
      </w:r>
      <w:r w:rsidR="002F3A7C">
        <w:t>normalized</w:t>
      </w:r>
      <w:r w:rsidR="007346AB">
        <w:t xml:space="preserve"> activity statistics </w:t>
      </w:r>
      <w:r w:rsidR="002F3A7C">
        <w:t>on both genes and connected component patterns</w:t>
      </w:r>
      <w:r w:rsidR="00215972">
        <w:t>. The genetic evolution is analy</w:t>
      </w:r>
      <w:r w:rsidR="007575CB">
        <w:t>s</w:t>
      </w:r>
      <w:r w:rsidR="00215972">
        <w:t>ed</w:t>
      </w:r>
      <w:r w:rsidR="002F3A7C">
        <w:t xml:space="preserve"> </w:t>
      </w:r>
      <w:r w:rsidR="007346AB">
        <w:t>by fast ongoing genealogy construction</w:t>
      </w:r>
      <w:r w:rsidR="00215972">
        <w:t xml:space="preserve"> </w:t>
      </w:r>
      <w:r w:rsidR="007575CB">
        <w:t>and population weighted activity statistics</w:t>
      </w:r>
      <w:r w:rsidR="002F3A7C">
        <w:t xml:space="preserve">. </w:t>
      </w:r>
      <w:r w:rsidR="007575CB">
        <w:t>The</w:t>
      </w:r>
      <w:r w:rsidR="002F3A7C">
        <w:t xml:space="preserve"> spatial </w:t>
      </w:r>
      <w:r w:rsidR="007575CB">
        <w:t>structure is</w:t>
      </w:r>
      <w:r w:rsidR="002F3A7C">
        <w:t xml:space="preserve"> captured using hash encoded quadtrees</w:t>
      </w:r>
      <w:r w:rsidR="00215972">
        <w:t>, relying on bit-parallel 64-bit integer algorithms,</w:t>
      </w:r>
      <w:r w:rsidR="002F3A7C">
        <w:t xml:space="preserve"> of the connected components</w:t>
      </w:r>
      <w:r w:rsidR="00215972">
        <w:t>,</w:t>
      </w:r>
      <w:r w:rsidR="00215972" w:rsidRPr="00215972">
        <w:t xml:space="preserve"> </w:t>
      </w:r>
      <w:r w:rsidR="00215972">
        <w:t>which are also mapped through time. This allows the tracking of moving objects such as gliders which change shape as they move.</w:t>
      </w:r>
      <w:r w:rsidR="007346AB">
        <w:t xml:space="preserve"> </w:t>
      </w:r>
      <w:r w:rsidR="007575CB">
        <w:t>Activity statistics allow novelty in spatial patterns to be analysed.</w:t>
      </w:r>
      <w:r w:rsidR="00D4049A">
        <w:t xml:space="preserve"> A novel </w:t>
      </w:r>
      <w:r w:rsidR="00DA0D48">
        <w:t>genetic tracking of the dynamical history of live genes allows an efficient recognition of periodic dynamical structures such as gliders which transport information.</w:t>
      </w:r>
    </w:p>
    <w:p w14:paraId="290500F9" w14:textId="20AFE9E0" w:rsidR="003A09F5" w:rsidRDefault="00084C86" w:rsidP="004D46C2">
      <w:pPr>
        <w:pStyle w:val="Heading1"/>
        <w:jc w:val="both"/>
      </w:pPr>
      <w:bookmarkStart w:id="1" w:name="_Toc531555074"/>
      <w:r>
        <w:t>Introduction</w:t>
      </w:r>
      <w:bookmarkEnd w:id="1"/>
      <w:r w:rsidR="003A09F5">
        <w:t xml:space="preserve"> </w:t>
      </w:r>
    </w:p>
    <w:p w14:paraId="799E987B" w14:textId="77777777" w:rsidR="00B93FD1" w:rsidRPr="000D0CE4" w:rsidRDefault="00B93FD1" w:rsidP="00200D7F">
      <w:pPr>
        <w:rPr>
          <w:color w:val="FF0000"/>
        </w:rPr>
      </w:pPr>
    </w:p>
    <w:p w14:paraId="34231A16" w14:textId="68A47C70"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lastRenderedPageBreak/>
        <w:t>[</w:t>
      </w:r>
      <w:r w:rsidR="00406633" w:rsidRPr="000D0CE4">
        <w:rPr>
          <w:color w:val="00B0F0"/>
        </w:rPr>
        <w:t>Packard Ref 4</w:t>
      </w:r>
      <w:r w:rsidR="00406633">
        <w:t>]</w:t>
      </w:r>
      <w:r>
        <w:t xml:space="preserve">. </w:t>
      </w:r>
      <w:r w:rsidR="008623B1">
        <w:t>V</w:t>
      </w:r>
      <w:r w:rsidR="00E62584">
        <w:t xml:space="preserve">on Neumann’s and Conway’s </w:t>
      </w:r>
      <w:r w:rsidR="008623B1">
        <w:t xml:space="preserve">life-like </w:t>
      </w:r>
      <w:r w:rsidR="00E62584">
        <w:t xml:space="preserve">CAs are defined with strong relaxation to the ground state </w:t>
      </w:r>
      <w:r w:rsidR="00406633">
        <w:t xml:space="preserve">in order </w:t>
      </w:r>
      <w:r w:rsidR="00E62584">
        <w:t xml:space="preserve">to facilitate computation by rational design, </w:t>
      </w:r>
      <w:r w:rsidR="008623B1">
        <w:t xml:space="preserve">and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w:t>
      </w:r>
      <w:r w:rsidR="008623B1">
        <w:t>.</w:t>
      </w:r>
      <w:r w:rsidR="00406633">
        <w:t xml:space="preserve"> </w:t>
      </w:r>
      <w:r w:rsidR="008623B1">
        <w:t>B</w:t>
      </w:r>
      <w:r w:rsidR="00E62584">
        <w:t xml:space="preserve">oth </w:t>
      </w:r>
      <w:r w:rsidR="008623B1">
        <w:t xml:space="preserve">however </w:t>
      </w:r>
      <w:r w:rsidR="00E62584">
        <w:t>involve fundamentally unprotected computations</w:t>
      </w:r>
      <w:r w:rsidR="00406633">
        <w:t xml:space="preserve">, </w:t>
      </w:r>
      <w:r w:rsidR="00E62584">
        <w:t>in which perturbations</w:t>
      </w:r>
      <w:r w:rsidR="00406633">
        <w:t>,</w:t>
      </w:r>
      <w:r w:rsidR="00E62584">
        <w:t xml:space="preserve"> in the form of even 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w:t>
      </w:r>
      <w:r>
        <w:lastRenderedPageBreak/>
        <w:t xml:space="preserve">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sandpile, </w:t>
      </w:r>
      <w:proofErr w:type="spellStart"/>
      <w:r w:rsidR="00FB0235">
        <w:t>Bak</w:t>
      </w:r>
      <w:proofErr w:type="spellEnd"/>
      <w:r w:rsidR="00FB0235">
        <w:t xml:space="preserve"> has shown that random isolated birth events cause the relaxed state to self-organize to a critical 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w:t>
      </w:r>
      <w:r w:rsidR="00262C91">
        <w:lastRenderedPageBreak/>
        <w:t xml:space="preserve">(there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6BF8C263" w14:textId="4ADB84CD" w:rsidR="004E14F9" w:rsidRDefault="00F7644C" w:rsidP="004E14F9">
      <w:pPr>
        <w:pStyle w:val="BodyText"/>
        <w:jc w:val="both"/>
      </w:pPr>
      <w:r>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5FDF5AF4" w14:textId="1A277505" w:rsidR="00FB0235" w:rsidRDefault="00FB0235" w:rsidP="00FB0235">
      <w:pPr>
        <w:pStyle w:val="Heading1"/>
      </w:pPr>
      <w:r>
        <w:t>Genetic Game of Life</w:t>
      </w:r>
      <w:r w:rsidR="001C5671">
        <w:t xml:space="preserve"> Models</w:t>
      </w:r>
    </w:p>
    <w:p w14:paraId="6A4EB7D8" w14:textId="5D669A3E"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 xml:space="preserve">enables fast computation using machine integers on intel </w:t>
      </w:r>
      <w:r w:rsidR="00DA0D48">
        <w:t>processors</w:t>
      </w:r>
      <w:r w:rsidR="008969DF">
        <w:t>.</w:t>
      </w:r>
    </w:p>
    <w:p w14:paraId="1B48557D" w14:textId="05049F82"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w:t>
      </w:r>
      <w:proofErr w:type="spellStart"/>
      <w:r w:rsidR="0055592A" w:rsidRPr="00EB31C1">
        <w:rPr>
          <w:i/>
          <w:iCs/>
        </w:rPr>
        <w:t>c</w:t>
      </w:r>
      <w:r w:rsidR="0055592A" w:rsidRPr="0055592A">
        <w:rPr>
          <w:i/>
          <w:iCs/>
          <w:vertAlign w:val="subscript"/>
        </w:rPr>
        <w:t>i,j</w:t>
      </w:r>
      <w:proofErr w:type="spellEnd"/>
      <w:r w:rsidR="0055592A">
        <w:t>(</w:t>
      </w:r>
      <w:r w:rsidR="0055592A" w:rsidRPr="0055592A">
        <w:rPr>
          <w:i/>
          <w:iCs/>
        </w:rPr>
        <w:t>t+1</w:t>
      </w:r>
      <w:r w:rsidR="0055592A">
        <w:t xml:space="preserve">) </w:t>
      </w:r>
      <w:r w:rsidR="004B144D">
        <w:t xml:space="preserve">of a cell </w:t>
      </w:r>
      <w:r w:rsidR="0055592A">
        <w:t>at lattice site (</w:t>
      </w:r>
      <w:proofErr w:type="spellStart"/>
      <w:r w:rsidR="0055592A" w:rsidRPr="00875733">
        <w:rPr>
          <w:i/>
          <w:iCs/>
        </w:rPr>
        <w:t>i,j</w:t>
      </w:r>
      <w:proofErr w:type="spellEnd"/>
      <w:r w:rsidR="0055592A">
        <w:t xml:space="preserve">) </w:t>
      </w:r>
      <w:r w:rsidR="004B144D">
        <w:t xml:space="preserve">at time </w:t>
      </w:r>
      <w:r w:rsidR="004B144D" w:rsidRPr="000D0CE4">
        <w:rPr>
          <w:i/>
        </w:rPr>
        <w:t>t+1</w:t>
      </w:r>
      <w:r w:rsidR="004B144D">
        <w:t xml:space="preserve">, in dependence on the previous state of the cell </w:t>
      </w:r>
      <w:proofErr w:type="spellStart"/>
      <w:r w:rsidR="00875733" w:rsidRPr="00EB31C1">
        <w:rPr>
          <w:i/>
          <w:iCs/>
        </w:rPr>
        <w:t>c</w:t>
      </w:r>
      <w:r w:rsidR="00875733" w:rsidRPr="0055592A">
        <w:rPr>
          <w:i/>
          <w:iCs/>
          <w:vertAlign w:val="subscript"/>
        </w:rPr>
        <w:t>i,j</w:t>
      </w:r>
      <w:proofErr w:type="spellEnd"/>
      <w:r w:rsidR="00875733">
        <w:t>(</w:t>
      </w:r>
      <w:r w:rsidR="00875733" w:rsidRPr="0055592A">
        <w:rPr>
          <w:i/>
          <w:iCs/>
        </w:rPr>
        <w:t>t</w:t>
      </w:r>
      <w:r w:rsidR="00875733">
        <w:t xml:space="preserve">)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 xml:space="preserve">The GoL rule is only a semi-totalistic rule, because its next state </w:t>
      </w:r>
      <w:r w:rsidR="00875733">
        <w:t>depends on the central state and</w:t>
      </w:r>
      <w:r w:rsidR="00777AD5">
        <w:t xml:space="preserve"> not </w:t>
      </w:r>
      <w:r w:rsidR="00875733">
        <w:t>only</w:t>
      </w:r>
      <w:r w:rsidR="00777AD5">
        <w:t xml:space="preserve"> </w:t>
      </w:r>
      <w:r w:rsidR="00875733">
        <w:t xml:space="preserve">on </w:t>
      </w:r>
      <w:r w:rsidR="00777AD5">
        <w:t xml:space="preserve">the sum </w:t>
      </w:r>
      <w:r w:rsidR="00EB31C1" w:rsidRPr="00543D14">
        <w:rPr>
          <w:i/>
        </w:rPr>
        <w:t>s9</w:t>
      </w:r>
      <w:r w:rsidR="00EB31C1">
        <w:t xml:space="preserve"> </w:t>
      </w:r>
      <w:r w:rsidR="00777AD5">
        <w:t>of 9 neighbours (including the central state)</w:t>
      </w:r>
      <w:r w:rsidR="00875733">
        <w:t>,</w:t>
      </w:r>
      <w:r w:rsidR="00777AD5">
        <w:t xml:space="preserve"> </w:t>
      </w:r>
      <w:r w:rsidR="00875733">
        <w:t xml:space="preserve"> the</w:t>
      </w:r>
      <w:r w:rsidR="00777AD5">
        <w:t xml:space="preserve"> next state </w:t>
      </w:r>
      <w:r w:rsidR="00875733">
        <w:t>being</w:t>
      </w:r>
      <w:r w:rsidR="00777AD5">
        <w:t xml:space="preserve"> 1</w:t>
      </w:r>
      <w:r w:rsidR="00875733">
        <w:t xml:space="preserve"> for</w:t>
      </w:r>
      <w:r w:rsidR="00777AD5">
        <w:t xml:space="preserve"> </w:t>
      </w:r>
      <w:r w:rsidR="00777AD5" w:rsidRPr="00850C08">
        <w:rPr>
          <w:i/>
        </w:rPr>
        <w:t>s9</w:t>
      </w:r>
      <w:r w:rsidR="00777AD5">
        <w:t xml:space="preserve"> </w:t>
      </w:r>
      <w:r w:rsidR="00D06DBB">
        <w:t xml:space="preserve">== </w:t>
      </w:r>
      <w:r w:rsidR="00777AD5">
        <w:t>3</w:t>
      </w:r>
      <w:r w:rsidR="007D00EB">
        <w:t>,</w:t>
      </w:r>
      <w:r w:rsidR="00777AD5">
        <w:t xml:space="preserve"> </w:t>
      </w:r>
      <w:proofErr w:type="spellStart"/>
      <w:r w:rsidR="00875733" w:rsidRPr="00EB31C1">
        <w:rPr>
          <w:i/>
          <w:iCs/>
        </w:rPr>
        <w:t>c</w:t>
      </w:r>
      <w:r w:rsidR="00875733" w:rsidRPr="0055592A">
        <w:rPr>
          <w:i/>
          <w:iCs/>
          <w:vertAlign w:val="subscript"/>
        </w:rPr>
        <w:t>i,j</w:t>
      </w:r>
      <w:proofErr w:type="spellEnd"/>
      <w:r w:rsidR="00875733">
        <w:t>(</w:t>
      </w:r>
      <w:r w:rsidR="00875733" w:rsidRPr="0055592A">
        <w:rPr>
          <w:i/>
          <w:iCs/>
        </w:rPr>
        <w:t>t</w:t>
      </w:r>
      <w:r w:rsidR="00875733">
        <w:t>) for</w:t>
      </w:r>
      <w:r w:rsidR="00777AD5">
        <w:t xml:space="preserve"> </w:t>
      </w:r>
      <w:r w:rsidR="00777AD5" w:rsidRPr="00850C08">
        <w:rPr>
          <w:i/>
        </w:rPr>
        <w:t>s9</w:t>
      </w:r>
      <w:r w:rsidR="00D06DBB">
        <w:t>==</w:t>
      </w:r>
      <w:r w:rsidR="00777AD5">
        <w:t>4</w:t>
      </w:r>
      <w:r w:rsidR="00D06DBB">
        <w:t xml:space="preserve">, </w:t>
      </w:r>
      <w:r w:rsidR="00875733">
        <w:t xml:space="preserve">and </w:t>
      </w:r>
      <w:r w:rsidR="00D06DBB">
        <w:t>0 otherwise</w:t>
      </w:r>
      <w:r w:rsidR="00777AD5">
        <w:t xml:space="preserve">. </w:t>
      </w:r>
      <w:r w:rsidR="00EB31C1">
        <w:t xml:space="preserve">For the rest of this paper, we used the preferred notation with the 8-neighbor sum </w:t>
      </w:r>
      <w:r w:rsidR="00EB31C1" w:rsidRPr="00EB31C1">
        <w:rPr>
          <w:i/>
          <w:iCs/>
        </w:rPr>
        <w:t>s=s8</w:t>
      </w:r>
      <w:r w:rsidR="00EB31C1">
        <w:t xml:space="preserve"> and note that the GoL next state is a function of (</w:t>
      </w:r>
      <w:proofErr w:type="spellStart"/>
      <w:proofErr w:type="gramStart"/>
      <w:r w:rsidR="00EB31C1" w:rsidRPr="00EB31C1">
        <w:rPr>
          <w:i/>
          <w:iCs/>
        </w:rPr>
        <w:t>c,s</w:t>
      </w:r>
      <w:proofErr w:type="spellEnd"/>
      <w:proofErr w:type="gramEnd"/>
      <w:r w:rsidR="00EB31C1">
        <w:t xml:space="preserve">) where </w:t>
      </w:r>
      <w:r w:rsidR="00EB31C1" w:rsidRPr="00EB31C1">
        <w:rPr>
          <w:i/>
          <w:iCs/>
        </w:rPr>
        <w:t>c</w:t>
      </w:r>
      <w:r w:rsidR="00EB31C1">
        <w:t>=</w:t>
      </w:r>
      <w:proofErr w:type="spellStart"/>
      <w:r w:rsidR="00EB31C1" w:rsidRPr="00EB31C1">
        <w:rPr>
          <w:i/>
          <w:iCs/>
        </w:rPr>
        <w:t>c</w:t>
      </w:r>
      <w:r w:rsidR="00EB31C1" w:rsidRPr="0055592A">
        <w:rPr>
          <w:i/>
          <w:iCs/>
          <w:vertAlign w:val="subscript"/>
        </w:rPr>
        <w:t>i,j</w:t>
      </w:r>
      <w:proofErr w:type="spellEnd"/>
      <w:r w:rsidR="00EB31C1">
        <w:t>(</w:t>
      </w:r>
      <w:r w:rsidR="00EB31C1" w:rsidRPr="0055592A">
        <w:rPr>
          <w:i/>
          <w:iCs/>
        </w:rPr>
        <w:t>t</w:t>
      </w:r>
      <w:r w:rsidR="00EB31C1">
        <w:t xml:space="preserve">). </w:t>
      </w:r>
      <w:r w:rsidR="00777AD5">
        <w:t>As in biology, we do indeed want to retain the distinct dependence on the central state</w:t>
      </w:r>
      <w:r w:rsidR="00EB31C1">
        <w:t xml:space="preserve"> </w:t>
      </w:r>
      <w:r w:rsidR="00EB31C1" w:rsidRPr="00EB31C1">
        <w:rPr>
          <w:i/>
          <w:iCs/>
        </w:rPr>
        <w:t>c</w:t>
      </w:r>
      <w:r w:rsidR="00777AD5">
        <w:t>,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6C6DF245"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r w:rsidR="0055592A">
        <w:t>, and</w:t>
      </w:r>
    </w:p>
    <w:p w14:paraId="69FAB02C" w14:textId="50F437C1"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rsidR="0055592A">
        <w:t>.</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19DDCF15" w:rsidR="00B67E02" w:rsidRDefault="00B67E02" w:rsidP="00B67E02">
      <w:pPr>
        <w:pStyle w:val="BodyText"/>
        <w:jc w:val="both"/>
      </w:pPr>
      <w:r>
        <w:t>Since we wish to commence this study near to the GoL rules, which involve only the sum of live neighbours s = 2,3, it is illuminating to study this case in detail first</w:t>
      </w:r>
      <w:r w:rsidR="0055592A">
        <w:t xml:space="preserve"> for fixed rule departures without genetic determination</w:t>
      </w:r>
      <w:r>
        <w:t xml:space="preserve">. As we shall see, some of the interesting evolutionary phenomena revealed by the Genetic Game of Life are already captured by this simplest case. Naively, one would expect 2x2 = 4 distinguished states </w:t>
      </w:r>
      <w:r w:rsidR="00EB31C1">
        <w:t>(</w:t>
      </w:r>
      <w:proofErr w:type="spellStart"/>
      <w:proofErr w:type="gramStart"/>
      <w:r w:rsidR="00EB31C1" w:rsidRPr="00EB31C1">
        <w:rPr>
          <w:i/>
          <w:iCs/>
        </w:rPr>
        <w:t>c,s</w:t>
      </w:r>
      <w:proofErr w:type="spellEnd"/>
      <w:proofErr w:type="gramEnd"/>
      <w:r w:rsidR="00EB31C1">
        <w:t xml:space="preserve">) = </w:t>
      </w:r>
      <w:r>
        <w:t>(0</w:t>
      </w:r>
      <w:r w:rsidR="00EB31C1">
        <w:t xml:space="preserve"> or </w:t>
      </w:r>
      <w:r>
        <w:t>1,</w:t>
      </w:r>
      <w:r w:rsidR="00EB31C1">
        <w:t xml:space="preserve"> </w:t>
      </w:r>
      <w:r>
        <w:t>2</w:t>
      </w:r>
      <w:r w:rsidR="00EB31C1">
        <w:t xml:space="preserve"> or </w:t>
      </w:r>
      <w:r>
        <w:t>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115FAFAF" w14:textId="1EE39089" w:rsidR="00296EE1"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w:t>
      </w:r>
      <w:r>
        <w:lastRenderedPageBreak/>
        <w:t xml:space="preserve">neighbours ranging from 0 to 8), the sparsity of such rules with properties near to the GoL led us to </w:t>
      </w:r>
      <w:r w:rsidR="00EB31C1">
        <w:t xml:space="preserve">also </w:t>
      </w:r>
      <w:r>
        <w:t>consider the broader families of rules with lower symmetries</w:t>
      </w:r>
      <w:r w:rsidR="00D06DBB">
        <w:t>,</w:t>
      </w:r>
      <w:r>
        <w:t xml:space="preserve"> distinguishing up to 64 states. </w:t>
      </w:r>
      <w:r w:rsidR="00EB31C1">
        <w:t>However, t</w:t>
      </w:r>
      <w:r>
        <w:t>he full set of 512=2</w:t>
      </w:r>
      <w:r w:rsidRPr="002B4306">
        <w:rPr>
          <w:vertAlign w:val="superscript"/>
        </w:rPr>
        <w:t>8+1</w:t>
      </w:r>
      <w:r>
        <w:t xml:space="preserve"> distinguished </w:t>
      </w:r>
      <w:proofErr w:type="gramStart"/>
      <w:r>
        <w:t>states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w:t>
      </w:r>
      <w:r w:rsidR="00D06DBB">
        <w:t>it does</w:t>
      </w:r>
      <w:r>
        <w:t xml:space="preserve"> not tak</w:t>
      </w:r>
      <w:r w:rsidR="00D06DBB">
        <w:t>e</w:t>
      </w:r>
      <w:r>
        <w:t xml:space="preserve"> spatial symmetry into account. In between the 18 and 512 state extremes</w:t>
      </w:r>
      <w:r w:rsidR="00D06DBB">
        <w:t>,</w:t>
      </w:r>
      <w:r>
        <w:t xml:space="preserve"> we identify </w:t>
      </w:r>
      <w:r w:rsidR="00823D1B">
        <w:t xml:space="preserve">and implement </w:t>
      </w:r>
      <w:r>
        <w:t>three intermediate symmetries</w:t>
      </w:r>
      <w:r w:rsidR="00823D1B">
        <w:t xml:space="preserve">. </w:t>
      </w:r>
    </w:p>
    <w:p w14:paraId="6EE1DF8E" w14:textId="29B3F4A5" w:rsidR="00620660" w:rsidRDefault="00620660" w:rsidP="00620660">
      <w:pPr>
        <w:pStyle w:val="ListParagraph"/>
        <w:numPr>
          <w:ilvl w:val="0"/>
          <w:numId w:val="12"/>
        </w:numPr>
      </w:pPr>
      <w:r w:rsidRPr="00620660">
        <w:t xml:space="preserve">Semi-totalistic rules </w:t>
      </w:r>
      <w:r w:rsidR="00EB31C1">
        <w:t>with</w:t>
      </w:r>
      <w:r w:rsidRPr="00620660">
        <w:t xml:space="preserve"> s=2,3</w:t>
      </w:r>
      <w:r>
        <w:t xml:space="preserve"> (gene </w:t>
      </w:r>
      <w:r w:rsidR="00EB31C1">
        <w:t>dynamics</w:t>
      </w:r>
      <w:r w:rsidR="00823D1B">
        <w:t xml:space="preserve"> </w:t>
      </w:r>
      <w:r w:rsidR="00EB31C1">
        <w:t>with</w:t>
      </w:r>
      <w:r w:rsidR="00823D1B">
        <w:t xml:space="preserve"> fixed</w:t>
      </w:r>
      <w:r>
        <w:t xml:space="preserve"> </w:t>
      </w:r>
      <w:r w:rsidR="00EB31C1">
        <w:t xml:space="preserve">homogeneous </w:t>
      </w:r>
      <w:r>
        <w:t>rules)</w:t>
      </w:r>
      <w:r w:rsidR="00296EE1">
        <w:t xml:space="preserve"> (4)</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9AE2EB2"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28922AEC"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4E94F94F" w:rsidR="00823D1B" w:rsidRPr="000D0CE4" w:rsidRDefault="00823D1B" w:rsidP="000D0CE4">
      <w:pPr>
        <w:pStyle w:val="ListParagraph"/>
        <w:numPr>
          <w:ilvl w:val="0"/>
          <w:numId w:val="12"/>
        </w:numPr>
      </w:pPr>
      <w:r>
        <w:t xml:space="preserve">Fully distinguished </w:t>
      </w:r>
      <w:r w:rsidR="00296EE1">
        <w:t>nearest neighbours without symmetries (</w:t>
      </w:r>
      <w:r>
        <w:t>512 configurations</w:t>
      </w:r>
      <w:r w:rsidR="00296EE1">
        <w:t>).</w:t>
      </w:r>
    </w:p>
    <w:p w14:paraId="20CB5430" w14:textId="62B9EE1D" w:rsidR="00620660" w:rsidRDefault="00A24E25" w:rsidP="00B67E02">
      <w:pPr>
        <w:pStyle w:val="BodyText"/>
        <w:jc w:val="both"/>
      </w:pPr>
      <w:hyperlink w:anchor="_Direct_encoding_of" w:history="1">
        <w:r w:rsidR="008C7DD1" w:rsidRPr="008C7DD1">
          <w:rPr>
            <w:rStyle w:val="Hyperlink"/>
          </w:rPr>
          <w:t>Bring in text from Direct Encoding of local CA rules</w:t>
        </w:r>
      </w:hyperlink>
    </w:p>
    <w:p w14:paraId="7D65EB92" w14:textId="66562F72" w:rsidR="00B67E02" w:rsidRDefault="00B67E02" w:rsidP="00BE03F3">
      <w:pPr>
        <w:pStyle w:val="BodyText"/>
        <w:jc w:val="both"/>
      </w:pPr>
    </w:p>
    <w:p w14:paraId="1367167D" w14:textId="77777777" w:rsidR="008D7E30" w:rsidRDefault="008D7E30"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648190F3" w:rsidR="007B76F7" w:rsidRDefault="003E4C7E" w:rsidP="00737B43">
      <w:pPr>
        <w:pStyle w:val="BodyText"/>
        <w:jc w:val="both"/>
      </w:pPr>
      <w:r>
        <w:t xml:space="preserve">Since the GoL starting from random compact patterns of live states almost certainly relaxes to a set of unconnected simple patterns or periodic structures, with new live states only being produced in a small number of contexts, it is not as it stands a good substrate for evolution. Genetic modifications that reduce the number of configurations resulting in live states will further restrict the potential for ongoing evolution, which </w:t>
      </w:r>
      <w:r w:rsidR="007B76F7">
        <w:t>require</w:t>
      </w:r>
      <w:r w:rsidR="006B036E">
        <w:t>s</w:t>
      </w:r>
      <w:r w:rsidR="007B76F7">
        <w:t xml:space="preserve"> </w:t>
      </w:r>
      <w:r>
        <w:t xml:space="preserve">more </w:t>
      </w:r>
      <w:r w:rsidR="007B76F7">
        <w:t xml:space="preserve">active </w:t>
      </w:r>
      <w:r>
        <w:t xml:space="preserve">rules </w:t>
      </w:r>
      <w:r w:rsidR="007B76F7">
        <w:t>(more neighbourhood state</w:t>
      </w:r>
      <w:r>
        <w:t xml:space="preserve"> configurations</w:t>
      </w:r>
      <w:r w:rsidR="007B76F7">
        <w:t xml:space="preserve"> leading to live cells) than the GoL. </w:t>
      </w:r>
      <w:r w:rsidR="00B501C5">
        <w:t>T</w:t>
      </w:r>
      <w:r w:rsidR="007B76F7">
        <w:t>he most parsimonious first choice is</w:t>
      </w:r>
      <w:r w:rsidR="00B501C5">
        <w:t>, as for the GoL,</w:t>
      </w:r>
      <w:r w:rsidR="007B76F7">
        <w:t xml:space="preserve"> to </w:t>
      </w:r>
      <w:r w:rsidR="00AA1340">
        <w:t xml:space="preserve">continue to </w:t>
      </w:r>
      <w:r w:rsidR="007B76F7">
        <w:t xml:space="preserve">consider only rules with next live states for </w:t>
      </w:r>
      <w:r w:rsidR="00B501C5" w:rsidRPr="000D0CE4">
        <w:rPr>
          <w:i/>
        </w:rPr>
        <w:t xml:space="preserve">s = </w:t>
      </w:r>
      <w:r w:rsidR="007B76F7">
        <w:t xml:space="preserve">2 or 3 live </w:t>
      </w:r>
      <w:r w:rsidR="00B501C5">
        <w:t xml:space="preserve">nearest </w:t>
      </w:r>
      <w:r w:rsidR="007B76F7">
        <w:t xml:space="preserve">neighbours, </w:t>
      </w:r>
      <w:r w:rsidR="007B76F7" w:rsidRPr="00B501C5">
        <w:rPr>
          <w:i/>
        </w:rPr>
        <w:t>i.e.</w:t>
      </w:r>
      <w:r w:rsidR="007B76F7">
        <w:t xml:space="preserve"> distinguishing 4 </w:t>
      </w:r>
      <w:r w:rsidR="00B501C5">
        <w:t xml:space="preserve">neighbourhood </w:t>
      </w:r>
      <w:r w:rsidR="007B76F7">
        <w:t xml:space="preserve">states as candidates for a live next </w:t>
      </w:r>
      <w:r w:rsidR="00B501C5">
        <w:t xml:space="preserve">central </w:t>
      </w:r>
      <w:r w:rsidR="007B76F7">
        <w:t>state</w:t>
      </w:r>
      <w:r w:rsidR="00AA1340">
        <w:t xml:space="preserve"> </w:t>
      </w:r>
      <w:r w:rsidR="00B501C5" w:rsidRPr="00B501C5">
        <w:rPr>
          <w:i/>
        </w:rPr>
        <w:t>c</w:t>
      </w:r>
      <w:r w:rsidR="00B501C5">
        <w:rPr>
          <w:i/>
        </w:rPr>
        <w:t>:</w:t>
      </w:r>
      <w:r w:rsidR="00B501C5">
        <w:t xml:space="preserve"> (</w:t>
      </w:r>
      <w:proofErr w:type="spellStart"/>
      <w:r w:rsidR="00B501C5" w:rsidRPr="00B501C5">
        <w:rPr>
          <w:i/>
        </w:rPr>
        <w:t>c</w:t>
      </w:r>
      <w:r w:rsidR="00B501C5">
        <w:t>,</w:t>
      </w:r>
      <w:r w:rsidR="00B501C5" w:rsidRPr="00B501C5">
        <w:rPr>
          <w:i/>
        </w:rPr>
        <w:t>s</w:t>
      </w:r>
      <w:proofErr w:type="spellEnd"/>
      <w:r w:rsidR="00B501C5">
        <w:t>)</w:t>
      </w:r>
      <m:oMath>
        <m:r>
          <w:rPr>
            <w:rFonts w:ascii="Cambria Math" w:hAnsi="Cambria Math"/>
          </w:rPr>
          <m:t>∈</m:t>
        </m:r>
      </m:oMath>
      <w:r w:rsidR="00AA1340">
        <w:t>{(0,2),(0,3),(1,2),(1,3)}</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B501C5">
        <w:rPr>
          <w:i/>
        </w:rPr>
        <w:t>s</w:t>
      </w:r>
      <w:r w:rsidR="00884BD1">
        <w:t>. Since there are 4 starting states and 2 predicted outcomes (live or not) for the next central cell state</w:t>
      </w:r>
      <w:r w:rsidR="006B036E">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rsidR="006B036E">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1B14F1">
        <w:t xml:space="preserve">Table </w:t>
      </w:r>
      <w:r w:rsidR="001B14F1">
        <w:rPr>
          <w:noProof/>
        </w:rPr>
        <w:t>1</w:t>
      </w:r>
      <w:r w:rsidR="009D484C">
        <w:fldChar w:fldCharType="end"/>
      </w:r>
      <w:r w:rsidR="00B44D5B">
        <w:t>.</w:t>
      </w:r>
    </w:p>
    <w:p w14:paraId="398D4176" w14:textId="12AA5031" w:rsidR="001B7087" w:rsidRPr="00AE091D" w:rsidRDefault="009D484C" w:rsidP="00737B43">
      <w:pPr>
        <w:pStyle w:val="BodyText"/>
        <w:jc w:val="both"/>
      </w:pPr>
      <w:r>
        <w:t xml:space="preserve">In order to </w:t>
      </w:r>
      <w:r w:rsidR="000D1D23">
        <w:t>distinguish</w:t>
      </w:r>
      <w:r>
        <w:t xml:space="preserve"> the genetic dependency</w:t>
      </w:r>
      <w:r w:rsidR="000D1D23">
        <w:t xml:space="preserve"> from uniform changes in the rules</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rsidR="001B14F1">
        <w:t xml:space="preserve">Table </w:t>
      </w:r>
      <w:r w:rsidR="001B14F1">
        <w:rPr>
          <w:noProof/>
        </w:rPr>
        <w:t>1</w:t>
      </w:r>
      <w:r>
        <w:fldChar w:fldCharType="end"/>
      </w:r>
      <w:r>
        <w:t xml:space="preserve">. </w:t>
      </w:r>
      <w:r w:rsidR="006F44AA">
        <w:t xml:space="preserve">The first 8 binary options in </w:t>
      </w:r>
      <w:r w:rsidR="006F44AA">
        <w:fldChar w:fldCharType="begin"/>
      </w:r>
      <w:r w:rsidR="006F44AA">
        <w:instrText xml:space="preserve"> REF _Ref532398190 \h </w:instrText>
      </w:r>
      <w:r w:rsidR="006F44AA">
        <w:fldChar w:fldCharType="separate"/>
      </w:r>
      <w:r w:rsidR="001B14F1">
        <w:t xml:space="preserve">Table </w:t>
      </w:r>
      <w:r w:rsidR="001B14F1">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w:t>
      </w:r>
      <w:r w:rsidR="00D6098B">
        <w:t xml:space="preserve">the distinction of birth and survival </w:t>
      </w:r>
      <w:r w:rsidR="00D6098B">
        <w:lastRenderedPageBreak/>
        <w:t>depending on the state of the central cell</w:t>
      </w:r>
      <w:r w:rsidR="00B63D6E">
        <w:t xml:space="preserve">, there is another possibility opened up by the genetics which is not distinguished in the binary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1E724E48" w:rsidR="00B44D5B" w:rsidRDefault="008D4757" w:rsidP="00737B43">
      <w:pPr>
        <w:pStyle w:val="BodyText"/>
        <w:jc w:val="both"/>
        <w:rPr>
          <w:sz w:val="22"/>
          <w:szCs w:val="22"/>
        </w:rPr>
      </w:pPr>
      <w:r>
        <w:t xml:space="preserve">In the interests of further limiting </w:t>
      </w:r>
      <w:r w:rsidR="00BE03F3">
        <w:t xml:space="preserve">and analysing </w:t>
      </w:r>
      <w:r>
        <w:t xml:space="preserve">the extent of rule departures from the GoL, we also </w:t>
      </w:r>
      <w:r w:rsidR="00D6098B">
        <w:t>record here for completeness</w:t>
      </w:r>
      <w:r>
        <w:t xml:space="preserve"> two further binary </w:t>
      </w:r>
      <w:r w:rsidRPr="007B2741">
        <w:t xml:space="preserve">options </w:t>
      </w:r>
      <w:r w:rsidRPr="000D0CE4">
        <w:t>N</w:t>
      </w:r>
      <w:r w:rsidRPr="000D0CE4">
        <w:rPr>
          <w:vertAlign w:val="subscript"/>
        </w:rPr>
        <w:t>r</w:t>
      </w:r>
      <w:r w:rsidRPr="000D0CE4">
        <w:t xml:space="preserve"> and N</w:t>
      </w:r>
      <w:r w:rsidRPr="000D0CE4">
        <w:rPr>
          <w:vertAlign w:val="subscript"/>
        </w:rPr>
        <w:t>s</w:t>
      </w:r>
      <w:r w:rsidR="007B2741">
        <w:t>,</w:t>
      </w:r>
      <w:r>
        <w:rPr>
          <w:sz w:val="22"/>
          <w:szCs w:val="22"/>
        </w:rPr>
        <w:t xml:space="preserve"> </w:t>
      </w:r>
      <w:r w:rsidRPr="000D0CE4">
        <w:t>which enforce GoL rules if respectively the previous transition rule was a non GoL rule or the current state was last produced by a non GoL transition.</w:t>
      </w:r>
      <w:r w:rsidRPr="00D6098B">
        <w:t xml:space="preserve"> </w:t>
      </w:r>
      <w:r w:rsidR="00D6098B" w:rsidRPr="00D6098B">
        <w:t xml:space="preserve">In near GoL simulations colouring cells by departures from the GoL rules in these two ways allows an assessment of both </w:t>
      </w:r>
      <w:r w:rsidR="00D6098B">
        <w:t xml:space="preserve">the </w:t>
      </w:r>
      <w:r w:rsidR="00D6098B" w:rsidRPr="00D6098B">
        <w:t>potential and effective impact of the modified rules on the dynamics.</w:t>
      </w:r>
    </w:p>
    <w:p w14:paraId="29ADE1D4" w14:textId="0EBD4A8D" w:rsidR="00D6098B" w:rsidRDefault="00D6098B" w:rsidP="00737B43">
      <w:pPr>
        <w:pStyle w:val="BodyText"/>
        <w:jc w:val="both"/>
      </w:pPr>
    </w:p>
    <w:p w14:paraId="0EE1B01C" w14:textId="77777777" w:rsidR="00D6098B" w:rsidRDefault="00D6098B" w:rsidP="00737B43">
      <w:pPr>
        <w:pStyle w:val="BodyText"/>
        <w:jc w:val="both"/>
      </w:pP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r w:rsidRPr="000D0CE4">
              <w:rPr>
                <w:b/>
                <w:sz w:val="22"/>
                <w:szCs w:val="22"/>
              </w:rPr>
              <w:t>nr</w:t>
            </w:r>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r>
              <w:rPr>
                <w:sz w:val="22"/>
                <w:szCs w:val="22"/>
              </w:rPr>
              <w:t>N</w:t>
            </w:r>
            <w:r w:rsidRPr="000D0CE4">
              <w:rPr>
                <w:sz w:val="22"/>
                <w:szCs w:val="22"/>
                <w:vertAlign w:val="subscript"/>
              </w:rPr>
              <w:t>r</w:t>
            </w:r>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720504EB" w:rsidR="00AA1340" w:rsidRPr="000D0CE4" w:rsidRDefault="00366AA3" w:rsidP="000D0CE4">
      <w:pPr>
        <w:pStyle w:val="Caption"/>
        <w:jc w:val="both"/>
      </w:pPr>
      <w:bookmarkStart w:id="2" w:name="_Ref532398190"/>
      <w:r>
        <w:t xml:space="preserve">Table </w:t>
      </w:r>
      <w:r w:rsidR="00DA3EF8">
        <w:rPr>
          <w:noProof/>
        </w:rPr>
        <w:fldChar w:fldCharType="begin"/>
      </w:r>
      <w:r w:rsidR="00DA3EF8">
        <w:rPr>
          <w:noProof/>
        </w:rPr>
        <w:instrText xml:space="preserve"> SEQ Table \* ARABIC </w:instrText>
      </w:r>
      <w:r w:rsidR="00DA3EF8">
        <w:rPr>
          <w:noProof/>
        </w:rPr>
        <w:fldChar w:fldCharType="separate"/>
      </w:r>
      <w:r w:rsidR="001B14F1">
        <w:rPr>
          <w:noProof/>
        </w:rPr>
        <w:t>1</w:t>
      </w:r>
      <w:r w:rsidR="00DA3EF8">
        <w:rPr>
          <w:noProof/>
        </w:rPr>
        <w:fldChar w:fldCharType="end"/>
      </w:r>
      <w:bookmarkEnd w:id="2"/>
      <w:r>
        <w:t xml:space="preserve"> Options for the control of Genetic GoL restricted to 2 or 3 live neighbours.</w:t>
      </w:r>
      <w:r w:rsidR="00BE03F3">
        <w:t xml:space="preserve"> </w:t>
      </w:r>
      <w:r w:rsidR="009F20C6">
        <w:rPr>
          <w:i w:val="0"/>
        </w:rPr>
        <w:t xml:space="preserve">The </w:t>
      </w:r>
      <w:r w:rsidR="002C18C4">
        <w:rPr>
          <w:i w:val="0"/>
        </w:rPr>
        <w:t xml:space="preserve">first </w:t>
      </w:r>
      <w:r w:rsidR="009F20C6">
        <w:rPr>
          <w:i w:val="0"/>
        </w:rPr>
        <w:t>column of the table record</w:t>
      </w:r>
      <w:r w:rsidR="002C18C4">
        <w:rPr>
          <w:i w:val="0"/>
        </w:rPr>
        <w:t>s</w:t>
      </w:r>
      <w:r w:rsidR="009F20C6">
        <w:rPr>
          <w:i w:val="0"/>
        </w:rPr>
        <w:t xml:space="preserve"> the transition processes </w:t>
      </w:r>
      <w:r w:rsidR="002C18C4">
        <w:rPr>
          <w:i w:val="0"/>
        </w:rPr>
        <w:t xml:space="preserve">extending the GoL rules.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r w:rsidR="002C18C4">
        <w:rPr>
          <w:i w:val="0"/>
        </w:rPr>
        <w:t xml:space="preserve"> The remaining columns consist of an index number nr, the central cell state c to which the transition applies, the sum of live neighbours value s, the transition notation where S and B stand for survival and birth and the subscripts g and f for genetic and enforced, and the software realization of the two optional yes/no or 1/0 values of these transition processes.</w:t>
      </w:r>
    </w:p>
    <w:p w14:paraId="2D4A4D70" w14:textId="39C51A09" w:rsidR="0014605C" w:rsidRDefault="0014605C" w:rsidP="0014605C">
      <w:pPr>
        <w:pStyle w:val="Heading3"/>
      </w:pPr>
      <w:r w:rsidRPr="0014605C">
        <w:t xml:space="preserve">Genetically selective birth/survival and choice of ancestor </w:t>
      </w:r>
    </w:p>
    <w:p w14:paraId="489A9FE9" w14:textId="488BDCEF" w:rsidR="00537051" w:rsidRDefault="002C18C4" w:rsidP="00E546A4">
      <w:pPr>
        <w:jc w:val="both"/>
      </w:pPr>
      <w:r>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w:t>
      </w:r>
      <w:r>
        <w:lastRenderedPageBreak/>
        <w:t xml:space="preserve">begin the structural analysis of the genetic extension with this simplest case of two live neighbour birth. </w:t>
      </w:r>
      <w:r w:rsidR="00E546A4">
        <w:t xml:space="preserve">Even in this simple case there are still several decisions to be made associated with the choice of ancestor, even after the choices in </w:t>
      </w:r>
      <w:r w:rsidR="00E546A4">
        <w:fldChar w:fldCharType="begin"/>
      </w:r>
      <w:r w:rsidR="00E546A4">
        <w:instrText xml:space="preserve"> REF _Ref532398190 \h </w:instrText>
      </w:r>
      <w:r w:rsidR="00E546A4">
        <w:fldChar w:fldCharType="separate"/>
      </w:r>
      <w:r w:rsidR="001B14F1">
        <w:t xml:space="preserve">Table </w:t>
      </w:r>
      <w:r w:rsidR="001B14F1">
        <w:rPr>
          <w:noProof/>
        </w:rPr>
        <w:t>1</w:t>
      </w:r>
      <w:r w:rsidR="00E546A4">
        <w:fldChar w:fldCharType="end"/>
      </w:r>
      <w:r>
        <w:t xml:space="preserve"> </w:t>
      </w:r>
      <w:r w:rsidR="00E546A4">
        <w:t xml:space="preserve"> have been made. </w:t>
      </w:r>
    </w:p>
    <w:p w14:paraId="5DFC3EF7" w14:textId="77777777" w:rsidR="00537051" w:rsidRDefault="00537051" w:rsidP="00E546A4">
      <w:pPr>
        <w:jc w:val="both"/>
      </w:pPr>
    </w:p>
    <w:p w14:paraId="6BCAE477" w14:textId="479614BC" w:rsidR="00B67E02" w:rsidRDefault="00E546A4" w:rsidP="00E546A4">
      <w:pPr>
        <w:jc w:val="both"/>
      </w:pPr>
      <w:r>
        <w:t>Fundamental</w:t>
      </w:r>
      <w:r w:rsidR="00B016E1">
        <w:t>ly,</w:t>
      </w:r>
      <w:r>
        <w:t xml:space="preserve"> models of selection distinguish two </w:t>
      </w:r>
      <w:r w:rsidR="00B016E1">
        <w:t>mod</w:t>
      </w:r>
      <w:r>
        <w:t>es of selection</w:t>
      </w:r>
      <w:r w:rsidR="00537051">
        <w:t>:</w:t>
      </w:r>
    </w:p>
    <w:p w14:paraId="7853736C" w14:textId="4857AC6B" w:rsidR="00E546A4" w:rsidRDefault="00E546A4" w:rsidP="00E546A4">
      <w:pPr>
        <w:pStyle w:val="ListParagraph"/>
        <w:numPr>
          <w:ilvl w:val="0"/>
          <w:numId w:val="15"/>
        </w:numPr>
        <w:jc w:val="both"/>
      </w:pPr>
      <w:r>
        <w:t>Selection based on comparing fitness as a property of a single individual</w:t>
      </w:r>
      <w:r w:rsidR="00B016E1">
        <w:t>,</w:t>
      </w:r>
      <w:r>
        <w:t xml:space="preserve"> independent of the presence of other individuals in the neighbourhood. This has the property of well-ordering all the genetic sequences (by fitness), with transitivity in comparisons ensured</w:t>
      </w:r>
      <w:r w:rsidR="00B016E1">
        <w:t xml:space="preserve">: </w:t>
      </w:r>
      <w:r w:rsidR="00B016E1" w:rsidRPr="00B016E1">
        <w:rPr>
          <w:i/>
        </w:rPr>
        <w:t>i.e.</w:t>
      </w:r>
      <w:r>
        <w:t xml:space="preserve"> A&gt;B and B&gt;C implies A&gt;C</w:t>
      </w:r>
      <w:r w:rsidR="00537051">
        <w:t>.</w:t>
      </w:r>
    </w:p>
    <w:p w14:paraId="2D2A6C20" w14:textId="41CB298E" w:rsidR="00537051" w:rsidRDefault="00E546A4" w:rsidP="00B016E1">
      <w:pPr>
        <w:pStyle w:val="ListParagraph"/>
        <w:numPr>
          <w:ilvl w:val="0"/>
          <w:numId w:val="15"/>
        </w:numPr>
        <w:jc w:val="both"/>
      </w:pPr>
      <w:r>
        <w:t xml:space="preserve">Selection based on a contest or tournament between individuals in which fitness depends on the other individual involved, there is no transitive ordering of genomes, and in population terms the fitness of a genome is </w:t>
      </w:r>
      <w:r w:rsidR="00537051">
        <w:t>population density dependent. Perhaps the best-known example of strongly not well-ordered fitness is in the scissors-paper-stone game A &gt;B&gt;C&gt;A.</w:t>
      </w:r>
      <w:r>
        <w:t xml:space="preserve"> </w:t>
      </w:r>
    </w:p>
    <w:p w14:paraId="50A5FC12" w14:textId="0D3595C3" w:rsidR="00537051" w:rsidRDefault="00537051" w:rsidP="00537051">
      <w:pPr>
        <w:jc w:val="both"/>
      </w:pPr>
      <w:r>
        <w:t xml:space="preserve">We shall consider examples of both these modes in this work. </w:t>
      </w:r>
    </w:p>
    <w:p w14:paraId="5BBF11CF" w14:textId="31087375" w:rsidR="00537051" w:rsidRDefault="00537051" w:rsidP="00537051">
      <w:pPr>
        <w:jc w:val="both"/>
      </w:pPr>
    </w:p>
    <w:p w14:paraId="11150421" w14:textId="70FADD2E" w:rsidR="00F20C49" w:rsidRDefault="00537051" w:rsidP="00537051">
      <w:pPr>
        <w:jc w:val="both"/>
      </w:pPr>
      <w:r>
        <w:t>Secondly, selection models distinguish neutral selection, in which genetic differences do not influence the survival or birth outcome, and non-neutral selection. We shall address both neutral and non-neutral cases</w:t>
      </w:r>
      <w:r w:rsidR="00B016E1">
        <w:t>, since even the locally neutral evolution cases can generate interesting structure in the tournament selection case</w:t>
      </w:r>
      <w:r>
        <w:t xml:space="preserve">. An important </w:t>
      </w:r>
      <w:r w:rsidR="00F20C49">
        <w:t xml:space="preserve">simple </w:t>
      </w:r>
      <w:r>
        <w:t xml:space="preserve">special case of tournament selection </w:t>
      </w:r>
      <w:r w:rsidR="00F20C49">
        <w:t>is selection which only distinguishes whether two genomes are the same or different and makes a neutral choice of which will be the ancestor for offspring between them if this criterion is fulfilled:</w:t>
      </w:r>
    </w:p>
    <w:p w14:paraId="22881D5F" w14:textId="77777777" w:rsidR="00F20C49" w:rsidRDefault="00F20C49" w:rsidP="00F20C49">
      <w:pPr>
        <w:pStyle w:val="ListParagraph"/>
        <w:numPr>
          <w:ilvl w:val="0"/>
          <w:numId w:val="16"/>
        </w:numPr>
        <w:jc w:val="both"/>
      </w:pPr>
      <w:r>
        <w:t>Birth only if two genomes are the same (neutral selection in that case)</w:t>
      </w:r>
    </w:p>
    <w:p w14:paraId="2C420E4C" w14:textId="2EA0ECDC" w:rsidR="00537051" w:rsidRDefault="00F20C49" w:rsidP="00F20C49">
      <w:pPr>
        <w:pStyle w:val="ListParagraph"/>
        <w:numPr>
          <w:ilvl w:val="0"/>
          <w:numId w:val="16"/>
        </w:numPr>
        <w:jc w:val="both"/>
      </w:pPr>
      <w:r>
        <w:t>Birth only if two genomes are different (neutral selection in that case)</w:t>
      </w:r>
      <w:r w:rsidR="00537051">
        <w:t xml:space="preserve"> </w:t>
      </w:r>
    </w:p>
    <w:p w14:paraId="6EAB74F5" w14:textId="3FB086D0" w:rsidR="00F20C49" w:rsidRDefault="00F20C49" w:rsidP="00F20C49">
      <w:pPr>
        <w:jc w:val="both"/>
      </w:pPr>
    </w:p>
    <w:p w14:paraId="7230AE14" w14:textId="7B862A12" w:rsidR="0052638E" w:rsidRDefault="0052638E" w:rsidP="0052638E">
      <w:pPr>
        <w:pStyle w:val="Heading4"/>
      </w:pPr>
      <w:r>
        <w:t>Deterministic resolution of neutral selection</w:t>
      </w:r>
    </w:p>
    <w:p w14:paraId="3663A8C3" w14:textId="0E32429D" w:rsidR="00F20C49" w:rsidRDefault="00F20C49" w:rsidP="00F20C49">
      <w:pPr>
        <w:jc w:val="both"/>
      </w:pPr>
      <w:r>
        <w:t>In general, if two genomes are different and a neutral outcome is s</w:t>
      </w:r>
      <w:r w:rsidR="007E4FE0">
        <w:t>ough</w:t>
      </w:r>
      <w:r>
        <w:t>t, then some other mechanism must be invoked to choose an ancestor for the newly born genome. The conventional population genetics approach of choosing one of them randomly adds a major source of stochasticity to the otherwise deterministic GoL.</w:t>
      </w:r>
      <w:r w:rsidR="00B016E1">
        <w:t xml:space="preserve"> It turns out there are a number of possible alternatives:</w:t>
      </w:r>
    </w:p>
    <w:p w14:paraId="26368E56" w14:textId="0FDE3D8B" w:rsidR="00B016E1" w:rsidRDefault="00B016E1" w:rsidP="00B016E1">
      <w:pPr>
        <w:pStyle w:val="ListParagraph"/>
        <w:numPr>
          <w:ilvl w:val="0"/>
          <w:numId w:val="17"/>
        </w:numPr>
        <w:jc w:val="both"/>
      </w:pPr>
      <w:r>
        <w:t>Random choice of live neighbours for birth</w:t>
      </w:r>
    </w:p>
    <w:p w14:paraId="5BEBB4D4" w14:textId="4A835AD6" w:rsidR="00B016E1" w:rsidRDefault="00F95449" w:rsidP="00B016E1">
      <w:pPr>
        <w:pStyle w:val="ListParagraph"/>
        <w:numPr>
          <w:ilvl w:val="0"/>
          <w:numId w:val="17"/>
        </w:numPr>
        <w:jc w:val="both"/>
      </w:pPr>
      <w:r>
        <w:t>Distinguish</w:t>
      </w:r>
      <w:r w:rsidR="00B016E1">
        <w:t xml:space="preserve"> live neighbours for birth</w:t>
      </w:r>
      <w:r>
        <w:t xml:space="preserve"> by their position in the configuration</w:t>
      </w:r>
    </w:p>
    <w:p w14:paraId="537A47B3" w14:textId="7EC1DE35" w:rsidR="00537051" w:rsidRDefault="00B016E1" w:rsidP="00F039F1">
      <w:pPr>
        <w:pStyle w:val="ListParagraph"/>
        <w:numPr>
          <w:ilvl w:val="0"/>
          <w:numId w:val="17"/>
        </w:numPr>
        <w:jc w:val="both"/>
      </w:pPr>
      <w:r>
        <w:t xml:space="preserve">Examine the neighbourhoods of live neighbours to distinguish them </w:t>
      </w:r>
    </w:p>
    <w:p w14:paraId="6E9C79E2" w14:textId="264B763D" w:rsidR="00092953" w:rsidRDefault="00B016E1" w:rsidP="00B016E1">
      <w:pPr>
        <w:jc w:val="both"/>
      </w:pPr>
      <w:r>
        <w:t>Both (ii) and (iii) suffer from potential ambiguity</w:t>
      </w:r>
      <w:r w:rsidR="00F95449">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t xml:space="preserve">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w:t>
      </w:r>
      <w:r w:rsidR="00092953">
        <w:lastRenderedPageBreak/>
        <w:t>achieved without breaking spatial symmetries. Because approach (iii) is incomplete for the many cases when the live neighbours themselves have equal numbers of live neighbours, and because a realization of (ii) that works for B3 has been found</w:t>
      </w:r>
      <w:r w:rsidR="00664358">
        <w:t>, we do not pursue (iii) further in this paper.</w:t>
      </w:r>
    </w:p>
    <w:p w14:paraId="133520AD" w14:textId="77777777" w:rsidR="00092953" w:rsidRDefault="00092953" w:rsidP="00B016E1">
      <w:pPr>
        <w:jc w:val="both"/>
      </w:pPr>
    </w:p>
    <w:p w14:paraId="246CAB16" w14:textId="2C301E1E" w:rsidR="0088120F" w:rsidRDefault="00092953" w:rsidP="00B016E1">
      <w:pPr>
        <w:jc w:val="both"/>
      </w:pPr>
      <w:r>
        <w:t xml:space="preserve">A somewhat weaker, but still valid procedure that generalizes </w:t>
      </w:r>
      <w:r w:rsidR="00664358">
        <w:t xml:space="preserve">(ii) </w:t>
      </w:r>
      <w:r>
        <w:t>to other numbers of live neighb</w:t>
      </w:r>
      <w:r w:rsidR="00664358">
        <w:t xml:space="preserve">ours (e.g. 2,4, etc) is to recognize that the choice of the most different position for B3 can be broken down into three steps: a) find a canonical representation of the pattern of live neighbours which represents all symmetric versions of the pattern (under one of the chosen symmetries above) b) specify the absolute position of the chosen position in this canonical representation c) transform this position relative to the canonical representation back to the “orientation” of the particular starting configuration.  </w:t>
      </w:r>
      <w:r w:rsidR="0088120F">
        <w:t xml:space="preserve">It turns out that since the canonical rotation is mapped symmetrically to each possible instance that even making a simple choice such as the first position in the canonical representation gives rise to a positional inheritance rule with symmetry preserving properties. However non-trivial genetic dynamics such as genetic rotors for GoL oscillators or still </w:t>
      </w:r>
      <w:proofErr w:type="spellStart"/>
      <w:r w:rsidR="0088120F">
        <w:t>lifes</w:t>
      </w:r>
      <w:proofErr w:type="spellEnd"/>
      <w:r w:rsidR="0088120F">
        <w:t xml:space="preserve"> are possible.</w:t>
      </w:r>
    </w:p>
    <w:p w14:paraId="3928A9F4" w14:textId="77777777" w:rsidR="0088120F" w:rsidRDefault="0088120F" w:rsidP="00B016E1">
      <w:pPr>
        <w:jc w:val="both"/>
      </w:pPr>
    </w:p>
    <w:p w14:paraId="6E76A2EB" w14:textId="1243D437" w:rsidR="00B016E1" w:rsidRDefault="00664358" w:rsidP="00B016E1">
      <w:pPr>
        <w:jc w:val="both"/>
      </w:pPr>
      <w:r>
        <w:t xml:space="preserve">We illustrate this </w:t>
      </w:r>
      <w:r w:rsidR="0088120F">
        <w:t xml:space="preserve">principle </w:t>
      </w:r>
      <w:r>
        <w:t xml:space="preserve">first for the case of 8-rotation symmetry, which turns out to play a pivotal role in the analysis, and then extend it to other </w:t>
      </w:r>
      <w:r w:rsidR="0088120F">
        <w:t xml:space="preserve">(more physical) </w:t>
      </w:r>
      <w:r>
        <w:t xml:space="preserve">symmetries. The distinguished configurations for s=2,3,4 are shown in the left column of figures A1-A3 for the </w:t>
      </w:r>
      <w:r w:rsidR="0088120F">
        <w:t xml:space="preserve">4,7,10 </w:t>
      </w:r>
      <w:r>
        <w:t>canonical rotations</w:t>
      </w:r>
      <w:r w:rsidR="0088120F">
        <w:t xml:space="preserve">. These are simply and efficiently defined as the 8-rotation of the 8-bit binary pattern of live neighbours that has the smallest numerical value. </w:t>
      </w:r>
      <w:r w:rsidR="00C65603">
        <w:t xml:space="preserve">All the </w:t>
      </w:r>
      <w:r w:rsidR="00BB2D11">
        <w:t xml:space="preserve">different configurations for s=0-8 live neighbours given by the binomial coefficients </w:t>
      </w:r>
      <w:r w:rsidR="00BB2D11">
        <w:rPr>
          <w:vertAlign w:val="superscript"/>
        </w:rPr>
        <w:t>8</w:t>
      </w:r>
      <w:r w:rsidR="00BB2D11">
        <w:t>C</w:t>
      </w:r>
      <w:r w:rsidR="00BB2D11">
        <w:rPr>
          <w:vertAlign w:val="subscript"/>
        </w:rPr>
        <w:t>s</w:t>
      </w:r>
      <w:r w:rsidR="00BB2D11">
        <w:t xml:space="preserve"> (1,8,28,56,70,56,28,8,1) reduce to (1,1,4,7,10,7,4,1,1) configurations distinguishable up to 8-rotation symmetry. Note that these numbers only differ from </w:t>
      </w:r>
      <w:r w:rsidR="00BB2D11">
        <w:rPr>
          <w:vertAlign w:val="superscript"/>
        </w:rPr>
        <w:t>8</w:t>
      </w:r>
      <w:r w:rsidR="00BB2D11">
        <w:t>C</w:t>
      </w:r>
      <w:r w:rsidR="00BB2D11">
        <w:rPr>
          <w:vertAlign w:val="subscript"/>
        </w:rPr>
        <w:t>s</w:t>
      </w:r>
      <w:r w:rsidR="00BB2D11">
        <w:t xml:space="preserve">/8 for s=0,2,4,6,8 and because of </w:t>
      </w:r>
      <w:r w:rsidR="00F80B43">
        <w:t xml:space="preserve">the 6 </w:t>
      </w:r>
      <w:r w:rsidR="00BB2D11">
        <w:t>ambiguous canonical bit patterns</w:t>
      </w:r>
      <w:r w:rsidR="00092953">
        <w:t xml:space="preserve"> </w:t>
      </w:r>
      <w:r w:rsidR="00BB2D11">
        <w:t>00000000, 00010001, 00110011 and 01010101</w:t>
      </w:r>
      <w:r w:rsidR="00F80B43">
        <w:t>, 01110111, and 11111111</w:t>
      </w:r>
      <w:r w:rsidR="00BB2D11">
        <w:t xml:space="preserve"> (</w:t>
      </w:r>
      <w:r w:rsidR="00BB2D11" w:rsidRPr="00F80B43">
        <w:rPr>
          <w:i/>
        </w:rPr>
        <w:t>i</w:t>
      </w:r>
      <w:r w:rsidR="00F80B43" w:rsidRPr="00F80B43">
        <w:rPr>
          <w:i/>
        </w:rPr>
        <w:t>.</w:t>
      </w:r>
      <w:r w:rsidR="00BB2D11" w:rsidRPr="00F80B43">
        <w:rPr>
          <w:i/>
        </w:rPr>
        <w:t>e</w:t>
      </w:r>
      <w:r w:rsidR="00F80B43" w:rsidRPr="00F80B43">
        <w:rPr>
          <w:i/>
        </w:rPr>
        <w:t>.</w:t>
      </w:r>
      <w:r w:rsidR="00BB2D11">
        <w:t xml:space="preserve"> patterns that can be rotated into themselves</w:t>
      </w:r>
      <w:r w:rsidR="00F80B43">
        <w:t xml:space="preserve"> with less than 8 single steps</w:t>
      </w:r>
      <w:r w:rsidR="00BB2D11">
        <w:t>).</w:t>
      </w:r>
      <w:r w:rsidR="00F80B43">
        <w:t xml:space="preserve"> For these patterns only, an alternative rule must be found to choose the ancestor if we allow B</w:t>
      </w:r>
      <w:proofErr w:type="gramStart"/>
      <w:r w:rsidR="00F80B43">
        <w:t>0,B</w:t>
      </w:r>
      <w:proofErr w:type="gramEnd"/>
      <w:r w:rsidR="00F80B43">
        <w:t xml:space="preserve">2,B4,B6 or B8 rule extensions. In our implementation for these special cases, we coded the following 8 disambiguation options </w:t>
      </w:r>
      <w:r w:rsidR="00B208F1">
        <w:t>which are mostly deterministic but include one spatially and one genetically random option</w:t>
      </w:r>
      <w:r w:rsidR="00F80B43">
        <w:t>:</w:t>
      </w:r>
    </w:p>
    <w:p w14:paraId="31EBA87F" w14:textId="67A2FFE4" w:rsidR="00F80B43" w:rsidRPr="00F80B43" w:rsidRDefault="00F80B43" w:rsidP="00B208F1">
      <w:pPr>
        <w:pStyle w:val="ListParagraph"/>
        <w:numPr>
          <w:ilvl w:val="0"/>
          <w:numId w:val="19"/>
        </w:numPr>
        <w:ind w:left="397"/>
        <w:jc w:val="both"/>
        <w:rPr>
          <w:lang w:val="en-US"/>
        </w:rPr>
      </w:pPr>
      <w:r w:rsidRPr="00F80B43">
        <w:rPr>
          <w:lang w:val="en-US"/>
        </w:rPr>
        <w:t>random choice: this involves a departure from determinism for these cases</w:t>
      </w:r>
      <w:r>
        <w:rPr>
          <w:lang w:val="en-US"/>
        </w:rPr>
        <w:t xml:space="preserve"> only</w:t>
      </w:r>
    </w:p>
    <w:p w14:paraId="38ABDD9D" w14:textId="3BCA0242" w:rsidR="00F80B43" w:rsidRPr="00F80B43" w:rsidRDefault="00F80B43" w:rsidP="00B208F1">
      <w:pPr>
        <w:pStyle w:val="ListParagraph"/>
        <w:numPr>
          <w:ilvl w:val="0"/>
          <w:numId w:val="19"/>
        </w:numPr>
        <w:ind w:left="397"/>
        <w:jc w:val="both"/>
        <w:rPr>
          <w:lang w:val="en-US"/>
        </w:rPr>
      </w:pPr>
      <w:r w:rsidRPr="00F80B43">
        <w:rPr>
          <w:lang w:val="en-US"/>
        </w:rPr>
        <w:t xml:space="preserve">ignore problem and choose selected bit of canonical configuration: </w:t>
      </w:r>
      <w:r w:rsidR="00B208F1">
        <w:rPr>
          <w:lang w:val="en-US"/>
        </w:rPr>
        <w:t>accepting</w:t>
      </w:r>
      <w:r w:rsidRPr="00F80B43">
        <w:rPr>
          <w:lang w:val="en-US"/>
        </w:rPr>
        <w:t xml:space="preserve"> minimal asymmetry</w:t>
      </w:r>
      <w:r>
        <w:rPr>
          <w:lang w:val="en-US"/>
        </w:rPr>
        <w:t xml:space="preserve"> induced by these comparatively infrequent </w:t>
      </w:r>
      <w:r w:rsidR="00B208F1">
        <w:rPr>
          <w:lang w:val="en-US"/>
        </w:rPr>
        <w:t xml:space="preserve">(for s=1-7) </w:t>
      </w:r>
      <w:r>
        <w:rPr>
          <w:lang w:val="en-US"/>
        </w:rPr>
        <w:t>cases</w:t>
      </w:r>
      <w:r w:rsidR="00B208F1">
        <w:rPr>
          <w:lang w:val="en-US"/>
        </w:rPr>
        <w:t>.</w:t>
      </w:r>
    </w:p>
    <w:p w14:paraId="3461A2D5" w14:textId="06CB45E6" w:rsidR="00F80B43" w:rsidRPr="00F80B43" w:rsidRDefault="00F80B43" w:rsidP="00B208F1">
      <w:pPr>
        <w:pStyle w:val="ListParagraph"/>
        <w:numPr>
          <w:ilvl w:val="0"/>
          <w:numId w:val="19"/>
        </w:numPr>
        <w:ind w:left="397"/>
        <w:jc w:val="both"/>
        <w:rPr>
          <w:lang w:val="en-US"/>
        </w:rPr>
      </w:pPr>
      <w:r w:rsidRPr="00F80B43">
        <w:rPr>
          <w:lang w:val="en-US"/>
        </w:rPr>
        <w:t>disallow birth: effectively modifies the rules and is like excluding th</w:t>
      </w:r>
      <w:r w:rsidR="00B208F1">
        <w:rPr>
          <w:lang w:val="en-US"/>
        </w:rPr>
        <w:t>ese</w:t>
      </w:r>
      <w:r w:rsidRPr="00F80B43">
        <w:rPr>
          <w:lang w:val="en-US"/>
        </w:rPr>
        <w:t xml:space="preserve"> </w:t>
      </w:r>
      <w:r w:rsidR="00B208F1">
        <w:rPr>
          <w:lang w:val="en-US"/>
        </w:rPr>
        <w:t>rules</w:t>
      </w:r>
      <w:r w:rsidRPr="00F80B43">
        <w:rPr>
          <w:lang w:val="en-US"/>
        </w:rPr>
        <w:t xml:space="preserve"> from the table</w:t>
      </w:r>
    </w:p>
    <w:p w14:paraId="20B09435" w14:textId="1C5A1B8C" w:rsidR="00F80B43" w:rsidRPr="00F80B43" w:rsidRDefault="00F80B43" w:rsidP="00B208F1">
      <w:pPr>
        <w:pStyle w:val="ListParagraph"/>
        <w:numPr>
          <w:ilvl w:val="0"/>
          <w:numId w:val="19"/>
        </w:numPr>
        <w:ind w:left="397"/>
        <w:jc w:val="both"/>
        <w:rPr>
          <w:lang w:val="en-US"/>
        </w:rPr>
      </w:pPr>
      <w:r w:rsidRPr="00F80B43">
        <w:rPr>
          <w:lang w:val="en-US"/>
        </w:rPr>
        <w:t>choose lesser in value of genes if different (otherwise it makes no difference)</w:t>
      </w:r>
      <w:r w:rsidR="00B208F1">
        <w:rPr>
          <w:lang w:val="en-US"/>
        </w:rPr>
        <w:t xml:space="preserve"> i.e. revert to non-neutral genetic model in these (rare) cases only </w:t>
      </w:r>
    </w:p>
    <w:p w14:paraId="31326C07" w14:textId="755EDF86" w:rsidR="00F80B43" w:rsidRPr="00F80B43" w:rsidRDefault="00B208F1" w:rsidP="00B208F1">
      <w:pPr>
        <w:pStyle w:val="ListParagraph"/>
        <w:numPr>
          <w:ilvl w:val="0"/>
          <w:numId w:val="19"/>
        </w:numPr>
        <w:ind w:left="397"/>
        <w:jc w:val="both"/>
        <w:rPr>
          <w:lang w:val="en-US"/>
        </w:rPr>
      </w:pPr>
      <w:r>
        <w:rPr>
          <w:lang w:val="en-US"/>
        </w:rPr>
        <w:t xml:space="preserve">similar to 4, </w:t>
      </w:r>
      <w:r w:rsidR="00F80B43" w:rsidRPr="00F80B43">
        <w:rPr>
          <w:lang w:val="en-US"/>
        </w:rPr>
        <w:t>choose gene with least number of ones and if same, then lesser in value</w:t>
      </w:r>
    </w:p>
    <w:p w14:paraId="766719E9" w14:textId="5367FC0A" w:rsidR="00F80B43" w:rsidRPr="00F80B43" w:rsidRDefault="00F80B43" w:rsidP="00B208F1">
      <w:pPr>
        <w:pStyle w:val="ListParagraph"/>
        <w:numPr>
          <w:ilvl w:val="0"/>
          <w:numId w:val="19"/>
        </w:numPr>
        <w:ind w:left="397"/>
        <w:jc w:val="both"/>
        <w:rPr>
          <w:lang w:val="en-US"/>
        </w:rPr>
      </w:pPr>
      <w:r w:rsidRPr="00F80B43">
        <w:rPr>
          <w:lang w:val="en-US"/>
        </w:rPr>
        <w:t xml:space="preserve">choose </w:t>
      </w:r>
      <w:r w:rsidR="00F039F1">
        <w:rPr>
          <w:lang w:val="en-US"/>
        </w:rPr>
        <w:t xml:space="preserve">a recombinant </w:t>
      </w:r>
      <w:r w:rsidRPr="00F80B43">
        <w:rPr>
          <w:lang w:val="en-US"/>
        </w:rPr>
        <w:t xml:space="preserve">AND of </w:t>
      </w:r>
      <w:r w:rsidR="00B208F1">
        <w:rPr>
          <w:lang w:val="en-US"/>
        </w:rPr>
        <w:t xml:space="preserve">all </w:t>
      </w:r>
      <w:r w:rsidRPr="00F80B43">
        <w:rPr>
          <w:lang w:val="en-US"/>
        </w:rPr>
        <w:t>genes</w:t>
      </w:r>
      <w:r w:rsidR="00B208F1">
        <w:rPr>
          <w:lang w:val="en-US"/>
        </w:rPr>
        <w:t xml:space="preserve"> involved in this case </w:t>
      </w:r>
    </w:p>
    <w:p w14:paraId="6C5A09E3" w14:textId="627EF54A" w:rsidR="00F80B43" w:rsidRPr="00F80B43" w:rsidRDefault="00F80B43" w:rsidP="00B208F1">
      <w:pPr>
        <w:pStyle w:val="ListParagraph"/>
        <w:numPr>
          <w:ilvl w:val="0"/>
          <w:numId w:val="19"/>
        </w:numPr>
        <w:ind w:left="397"/>
        <w:jc w:val="both"/>
        <w:rPr>
          <w:lang w:val="en-US"/>
        </w:rPr>
      </w:pPr>
      <w:r w:rsidRPr="00F80B43">
        <w:rPr>
          <w:lang w:val="en-US"/>
        </w:rPr>
        <w:t xml:space="preserve">choose a default </w:t>
      </w:r>
      <w:r w:rsidR="00B208F1">
        <w:rPr>
          <w:lang w:val="en-US"/>
        </w:rPr>
        <w:t>ancestor</w:t>
      </w:r>
      <w:r w:rsidRPr="00F80B43">
        <w:rPr>
          <w:lang w:val="en-US"/>
        </w:rPr>
        <w:t xml:space="preserve"> such as the gene coding for the Game of Life in these cases</w:t>
      </w:r>
      <w:r w:rsidR="00B208F1">
        <w:rPr>
          <w:lang w:val="en-US"/>
        </w:rPr>
        <w:t xml:space="preserve"> only</w:t>
      </w:r>
    </w:p>
    <w:p w14:paraId="1973A9C6" w14:textId="09D66DB9" w:rsidR="00F80B43" w:rsidRDefault="00F80B43" w:rsidP="00B208F1">
      <w:pPr>
        <w:pStyle w:val="ListParagraph"/>
        <w:numPr>
          <w:ilvl w:val="0"/>
          <w:numId w:val="19"/>
        </w:numPr>
        <w:ind w:left="397"/>
        <w:jc w:val="both"/>
      </w:pPr>
      <w:r w:rsidRPr="00F80B43">
        <w:rPr>
          <w:lang w:val="en-US"/>
        </w:rPr>
        <w:t>generate a random gene to give birth to for these ambiguous instances</w:t>
      </w:r>
    </w:p>
    <w:p w14:paraId="6C6E45F4" w14:textId="6508F929" w:rsidR="00F039F1" w:rsidRDefault="005B4B36" w:rsidP="0052638E">
      <w:pPr>
        <w:jc w:val="both"/>
        <w:rPr>
          <w:lang w:val="en-GB"/>
        </w:rPr>
      </w:pPr>
      <w:r>
        <w:t xml:space="preserve">The </w:t>
      </w:r>
      <w:r w:rsidR="00F039F1">
        <w:t xml:space="preserve">choice 6 </w:t>
      </w:r>
      <w:r w:rsidR="0052638E">
        <w:t>is potentially</w:t>
      </w:r>
      <w:r w:rsidR="00F039F1">
        <w:t xml:space="preserve"> </w:t>
      </w:r>
      <w:r w:rsidR="00F039F1" w:rsidRPr="00F039F1">
        <w:t>minimally disruptive</w:t>
      </w:r>
      <w:r w:rsidR="00F039F1">
        <w:t>,</w:t>
      </w:r>
      <w:r w:rsidR="00F039F1" w:rsidRPr="00F039F1">
        <w:t xml:space="preserve"> effectively just reducing the rate of departure from GoL </w:t>
      </w:r>
      <w:proofErr w:type="gramStart"/>
      <w:r w:rsidR="00F039F1" w:rsidRPr="00F039F1">
        <w:t>dynamics, and</w:t>
      </w:r>
      <w:proofErr w:type="gramEnd"/>
      <w:r w:rsidR="00F039F1" w:rsidRPr="00F039F1">
        <w:t xml:space="preserve"> is better in most circumstances than option 5 </w:t>
      </w:r>
      <w:r w:rsidR="00F039F1">
        <w:t xml:space="preserve">that is also symmetric but </w:t>
      </w:r>
      <w:r w:rsidR="00F039F1" w:rsidRPr="00F039F1">
        <w:rPr>
          <w:lang w:val="en-GB"/>
        </w:rPr>
        <w:t>creates a non-trivial correlation between dynamics and genetic change</w:t>
      </w:r>
      <w:r w:rsidR="00F039F1">
        <w:rPr>
          <w:lang w:val="en-GB"/>
        </w:rPr>
        <w:t xml:space="preserve">. </w:t>
      </w:r>
      <w:r w:rsidR="0052638E">
        <w:rPr>
          <w:lang w:val="en-GB"/>
        </w:rPr>
        <w:t>However, depending on the investigation, each of the techniques has its strengths and weaknesses.</w:t>
      </w:r>
    </w:p>
    <w:p w14:paraId="244B8738" w14:textId="266A0ED2" w:rsidR="0052638E" w:rsidRDefault="0052638E" w:rsidP="0052638E">
      <w:pPr>
        <w:pStyle w:val="Heading4"/>
        <w:rPr>
          <w:lang w:val="en-GB"/>
        </w:rPr>
      </w:pPr>
      <w:r>
        <w:rPr>
          <w:lang w:val="en-GB"/>
        </w:rPr>
        <w:lastRenderedPageBreak/>
        <w:t>Models of selective difference</w:t>
      </w:r>
    </w:p>
    <w:p w14:paraId="4DC760EF" w14:textId="77777777" w:rsidR="0052638E" w:rsidRPr="0052638E" w:rsidRDefault="0052638E" w:rsidP="0052638E">
      <w:pPr>
        <w:rPr>
          <w:lang w:val="en-GB"/>
        </w:rPr>
      </w:pPr>
    </w:p>
    <w:p w14:paraId="54FC8F43" w14:textId="11B7CE81" w:rsidR="005B4B36" w:rsidRPr="00F039F1" w:rsidRDefault="005B4B36" w:rsidP="00F039F1">
      <w:pPr>
        <w:jc w:val="both"/>
        <w:rPr>
          <w:lang w:val="en-GB"/>
        </w:rPr>
      </w:pPr>
    </w:p>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t>Semi-totalistic rules s=1-8 with LUTs for birth and survival determined by genes (16)</w:t>
      </w:r>
    </w:p>
    <w:p w14:paraId="1302A5B2" w14:textId="679B5243" w:rsidR="008D7E30" w:rsidRDefault="008D7E30" w:rsidP="008D7E30">
      <w:pPr>
        <w:jc w:val="both"/>
      </w:pPr>
      <w:r>
        <w:t>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then there are 8+8=16 distinguished states that may be independently part of an active next state ruleset.  Thus, there are 2</w:t>
      </w:r>
      <w:r w:rsidRPr="00DD4C02">
        <w:rPr>
          <w:vertAlign w:val="superscript"/>
        </w:rPr>
        <w:t>16</w:t>
      </w:r>
      <w:r>
        <w:t xml:space="preserve"> CA rulesets, and these may be encoded by a binary genome of length 16 with one bit per LUT entry. In this paper, we restrict our attention to genomes of maximum length 64, and often use the term genome to refer to this full sequence, reserving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6021FD63" w14:textId="77777777" w:rsidR="008D7E30" w:rsidRDefault="008D7E30" w:rsidP="000D0CE4"/>
    <w:p w14:paraId="6F160465" w14:textId="74D6665D"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3" w:name="_Toc531555075"/>
      <w:r>
        <w:t>Genome propagation</w:t>
      </w:r>
      <w:bookmarkEnd w:id="3"/>
    </w:p>
    <w:p w14:paraId="786E2A5D" w14:textId="77777777" w:rsidR="008E067C" w:rsidRPr="007A74DA" w:rsidRDefault="008E067C" w:rsidP="008E067C">
      <w:pPr>
        <w:pStyle w:val="Heading2"/>
      </w:pPr>
      <w:bookmarkStart w:id="4" w:name="_Toc531555076"/>
      <w:r w:rsidRPr="007A74DA">
        <w:t xml:space="preserve">Movement vs copying </w:t>
      </w:r>
      <w:bookmarkEnd w:id="4"/>
    </w:p>
    <w:p w14:paraId="355C307D" w14:textId="36CE7483" w:rsidR="008E067C" w:rsidRDefault="008E067C" w:rsidP="008E067C">
      <w:pPr>
        <w:jc w:val="both"/>
      </w:pPr>
      <w:r>
        <w:t xml:space="preserve">Whereas the indistinguishability of “1” states </w:t>
      </w:r>
      <w:r w:rsidR="007E4FE0">
        <w:t xml:space="preserve">in binary CAs </w:t>
      </w:r>
      <w:r>
        <w:t xml:space="preserve">means that it is not possible to distinguish movement from death and rebirth, </w:t>
      </w:r>
      <w:r w:rsidR="007E4FE0">
        <w:t>in this paper with</w:t>
      </w:r>
      <w:r>
        <w:t xml:space="preserve"> genetic information attached to the live states, it </w:t>
      </w:r>
      <w:r w:rsidR="007E4FE0">
        <w:t>is</w:t>
      </w:r>
      <w:r>
        <w:t xml:space="preserve"> possible</w:t>
      </w:r>
      <w:r w:rsidR="007E4FE0">
        <w:t xml:space="preserve"> in principle</w:t>
      </w:r>
      <w:r>
        <w:t xml:space="preserv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lastRenderedPageBreak/>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5" w:name="_Toc531555077"/>
      <w:r>
        <w:t>Indirect local rule modifications</w:t>
      </w:r>
      <w:bookmarkEnd w:id="5"/>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6" w:name="_Toc531555078"/>
      <w:r>
        <w:t>Example: selection = 7</w:t>
      </w:r>
      <w:bookmarkEnd w:id="6"/>
    </w:p>
    <w:p w14:paraId="63E2B006" w14:textId="0A87C813" w:rsidR="008E067C" w:rsidRDefault="008E067C" w:rsidP="008E067C"/>
    <w:p w14:paraId="161337FA" w14:textId="1F559F9B" w:rsidR="008E067C" w:rsidRDefault="008E067C" w:rsidP="00B5074E">
      <w:pPr>
        <w:pStyle w:val="Heading2"/>
      </w:pPr>
      <w:bookmarkStart w:id="7" w:name="_Toc531555079"/>
      <w:r>
        <w:t>Example: selection = 0</w:t>
      </w:r>
      <w:bookmarkEnd w:id="7"/>
    </w:p>
    <w:p w14:paraId="32D8D161" w14:textId="42E5486F" w:rsidR="008E067C" w:rsidRDefault="008E067C" w:rsidP="008E067C"/>
    <w:p w14:paraId="7118AE20" w14:textId="3747C2BB" w:rsidR="008E067C" w:rsidRDefault="008E067C" w:rsidP="00B5074E">
      <w:pPr>
        <w:pStyle w:val="Heading2"/>
      </w:pPr>
      <w:bookmarkStart w:id="8" w:name="_Toc531555080"/>
      <w:r>
        <w:t>Example: selection = 2</w:t>
      </w:r>
      <w:bookmarkEnd w:id="8"/>
    </w:p>
    <w:p w14:paraId="5706543A" w14:textId="28DA1C2C" w:rsidR="008E067C" w:rsidRDefault="008E067C" w:rsidP="008E067C"/>
    <w:p w14:paraId="52779B6D" w14:textId="6B1385BE" w:rsidR="008E067C" w:rsidRPr="008E067C" w:rsidRDefault="008E067C" w:rsidP="00B5074E">
      <w:pPr>
        <w:pStyle w:val="Heading2"/>
      </w:pPr>
      <w:bookmarkStart w:id="9" w:name="_Toc531555081"/>
      <w:r>
        <w:t>Example: selection = 4</w:t>
      </w:r>
      <w:bookmarkEnd w:id="9"/>
    </w:p>
    <w:p w14:paraId="3FA5E1F9" w14:textId="0E493AB4" w:rsidR="008E067C" w:rsidRPr="008E067C" w:rsidRDefault="008E067C" w:rsidP="00B5074E">
      <w:pPr>
        <w:pStyle w:val="Heading2"/>
      </w:pPr>
      <w:bookmarkStart w:id="10" w:name="_Toc531555082"/>
      <w:r>
        <w:t>Example: selection = 5</w:t>
      </w:r>
      <w:bookmarkEnd w:id="10"/>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1" w:name="_Direct_encoding_of"/>
      <w:bookmarkStart w:id="12" w:name="_Toc531555083"/>
      <w:bookmarkEnd w:id="11"/>
      <w:r>
        <w:lastRenderedPageBreak/>
        <w:t>Direct encoding of local CA rule by genes</w:t>
      </w:r>
      <w:r w:rsidRPr="007A74DA">
        <w:t xml:space="preserve"> </w:t>
      </w:r>
      <w:bookmarkEnd w:id="12"/>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4EBD6453"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w:t>
      </w:r>
      <w:r w:rsidR="00DE45B2">
        <w:rPr>
          <w:lang w:val="en-US"/>
        </w:rPr>
        <w:t>,8</w:t>
      </w:r>
      <w:r>
        <w:rPr>
          <w:lang w:val="en-US"/>
        </w:rPr>
        <w:t xml:space="preserve"> case. The </w:t>
      </w:r>
      <w:r>
        <w:rPr>
          <w:lang w:val="en-US"/>
        </w:rPr>
        <w:lastRenderedPageBreak/>
        <w:t>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3" w:name="_Toc531555084"/>
      <w:r>
        <w:t>Example: selection = 8</w:t>
      </w:r>
      <w:bookmarkEnd w:id="13"/>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4" w:name="_Toc531555085"/>
      <w:r>
        <w:t>Example: selection = 9</w:t>
      </w:r>
      <w:bookmarkEnd w:id="14"/>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 w:name="_Toc531555093"/>
      <w:r>
        <w:rPr>
          <w:lang w:val="en-US"/>
        </w:rPr>
        <w:t>Discussion</w:t>
      </w:r>
      <w:bookmarkEnd w:id="15"/>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A24E25" w:rsidP="004D46C2">
      <w:pPr>
        <w:jc w:val="both"/>
      </w:pPr>
      <w:hyperlink r:id="rId8" w:history="1">
        <w:r w:rsidR="00E125A4" w:rsidRPr="004A7D79">
          <w:rPr>
            <w:rStyle w:val="Hyperlink"/>
          </w:rPr>
          <w:t>https://www.ics.uci.edu/~eppstein/ca/search.html</w:t>
        </w:r>
      </w:hyperlink>
    </w:p>
    <w:p w14:paraId="418A2F74" w14:textId="4A5FE2FD" w:rsidR="00E125A4" w:rsidRDefault="00E125A4" w:rsidP="004D46C2">
      <w:pPr>
        <w:jc w:val="both"/>
      </w:pPr>
    </w:p>
    <w:p w14:paraId="5477EBDC" w14:textId="77777777" w:rsidR="00E125A4" w:rsidRDefault="00E125A4" w:rsidP="00E125A4">
      <w:pPr>
        <w:pStyle w:val="Heading2"/>
        <w:rPr>
          <w:lang w:val="en-US"/>
        </w:rPr>
      </w:pPr>
      <w:bookmarkStart w:id="16" w:name="_Toc531555086"/>
      <w:r>
        <w:rPr>
          <w:lang w:val="en-US"/>
        </w:rPr>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 xml:space="preserve">Example: selection = 24: 2 planes </w:t>
      </w:r>
    </w:p>
    <w:p w14:paraId="2F081796" w14:textId="77777777" w:rsidR="00E125A4" w:rsidRPr="00E125A4" w:rsidRDefault="00E125A4" w:rsidP="00E125A4"/>
    <w:p w14:paraId="76F46096" w14:textId="408625B6" w:rsidR="00E125A4" w:rsidRPr="008E067C" w:rsidRDefault="00E125A4" w:rsidP="00E125A4">
      <w:pPr>
        <w:pStyle w:val="Heading3"/>
      </w:pPr>
      <w:r>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7: 16 planes coupled pairwise controlled by genes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8: 16 planes coupled 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t xml:space="preserve">Example: selection = </w:t>
      </w:r>
      <w:bookmarkEnd w:id="20"/>
      <w:r>
        <w:t>19: 16 planes coupled to subset of nearest planes controlled by genes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w:t>
      </w:r>
      <w:r w:rsidR="00E178A3">
        <w:rPr>
          <w:sz w:val="21"/>
          <w:szCs w:val="21"/>
          <w:lang w:val="en-US"/>
        </w:rPr>
        <w:lastRenderedPageBreak/>
        <w:t xml:space="preserve">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57FEC" w14:textId="77777777" w:rsidR="00A24E25" w:rsidRDefault="00A24E25" w:rsidP="00742744">
      <w:r>
        <w:separator/>
      </w:r>
    </w:p>
  </w:endnote>
  <w:endnote w:type="continuationSeparator" w:id="0">
    <w:p w14:paraId="3A42B2B1" w14:textId="77777777" w:rsidR="00A24E25" w:rsidRDefault="00A24E25" w:rsidP="00742744">
      <w:r>
        <w:continuationSeparator/>
      </w:r>
    </w:p>
  </w:endnote>
  <w:endnote w:type="continuationNotice" w:id="1">
    <w:p w14:paraId="18A48D0F" w14:textId="77777777" w:rsidR="00A24E25" w:rsidRDefault="00A24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726D8" w14:textId="77777777" w:rsidR="00A24E25" w:rsidRDefault="00A24E25" w:rsidP="00742744">
      <w:r>
        <w:separator/>
      </w:r>
    </w:p>
  </w:footnote>
  <w:footnote w:type="continuationSeparator" w:id="0">
    <w:p w14:paraId="4B8F92E5" w14:textId="77777777" w:rsidR="00A24E25" w:rsidRDefault="00A24E25" w:rsidP="00742744">
      <w:r>
        <w:continuationSeparator/>
      </w:r>
    </w:p>
  </w:footnote>
  <w:footnote w:type="continuationNotice" w:id="1">
    <w:p w14:paraId="3D977440" w14:textId="77777777" w:rsidR="00A24E25" w:rsidRDefault="00A24E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
  </w:num>
  <w:num w:numId="6">
    <w:abstractNumId w:val="6"/>
  </w:num>
  <w:num w:numId="7">
    <w:abstractNumId w:val="14"/>
  </w:num>
  <w:num w:numId="8">
    <w:abstractNumId w:val="9"/>
  </w:num>
  <w:num w:numId="9">
    <w:abstractNumId w:val="3"/>
  </w:num>
  <w:num w:numId="10">
    <w:abstractNumId w:val="4"/>
  </w:num>
  <w:num w:numId="11">
    <w:abstractNumId w:val="7"/>
  </w:num>
  <w:num w:numId="12">
    <w:abstractNumId w:val="18"/>
  </w:num>
  <w:num w:numId="13">
    <w:abstractNumId w:val="0"/>
  </w:num>
  <w:num w:numId="14">
    <w:abstractNumId w:val="12"/>
  </w:num>
  <w:num w:numId="15">
    <w:abstractNumId w:val="10"/>
  </w:num>
  <w:num w:numId="16">
    <w:abstractNumId w:val="8"/>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1D23"/>
    <w:rsid w:val="000D24BB"/>
    <w:rsid w:val="000E2E67"/>
    <w:rsid w:val="001138FE"/>
    <w:rsid w:val="00117198"/>
    <w:rsid w:val="0014605C"/>
    <w:rsid w:val="001B14F1"/>
    <w:rsid w:val="001B7087"/>
    <w:rsid w:val="001C5671"/>
    <w:rsid w:val="001C7718"/>
    <w:rsid w:val="001E1678"/>
    <w:rsid w:val="00200D7F"/>
    <w:rsid w:val="00215972"/>
    <w:rsid w:val="00217062"/>
    <w:rsid w:val="00223B41"/>
    <w:rsid w:val="00244BD9"/>
    <w:rsid w:val="00253A84"/>
    <w:rsid w:val="00254FAC"/>
    <w:rsid w:val="00262C91"/>
    <w:rsid w:val="00296EE1"/>
    <w:rsid w:val="002C159F"/>
    <w:rsid w:val="002C18C4"/>
    <w:rsid w:val="002E42B9"/>
    <w:rsid w:val="002F38D2"/>
    <w:rsid w:val="002F3A7C"/>
    <w:rsid w:val="0030725E"/>
    <w:rsid w:val="00320CB3"/>
    <w:rsid w:val="00326705"/>
    <w:rsid w:val="0033181B"/>
    <w:rsid w:val="00361D60"/>
    <w:rsid w:val="00366AA3"/>
    <w:rsid w:val="003721FF"/>
    <w:rsid w:val="00393035"/>
    <w:rsid w:val="003A07BB"/>
    <w:rsid w:val="003A09F5"/>
    <w:rsid w:val="003B4994"/>
    <w:rsid w:val="003D4EE9"/>
    <w:rsid w:val="003D75D6"/>
    <w:rsid w:val="003E4C7E"/>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2638E"/>
    <w:rsid w:val="00537051"/>
    <w:rsid w:val="00543F2B"/>
    <w:rsid w:val="0055592A"/>
    <w:rsid w:val="00571666"/>
    <w:rsid w:val="00572678"/>
    <w:rsid w:val="0059237F"/>
    <w:rsid w:val="00594013"/>
    <w:rsid w:val="005A251A"/>
    <w:rsid w:val="005A5CA0"/>
    <w:rsid w:val="005B4B36"/>
    <w:rsid w:val="005D2E7E"/>
    <w:rsid w:val="005D5E58"/>
    <w:rsid w:val="00613494"/>
    <w:rsid w:val="00620660"/>
    <w:rsid w:val="00664358"/>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575CB"/>
    <w:rsid w:val="00774327"/>
    <w:rsid w:val="00777AD5"/>
    <w:rsid w:val="007A09F6"/>
    <w:rsid w:val="007A0DB8"/>
    <w:rsid w:val="007A74DA"/>
    <w:rsid w:val="007B1BB7"/>
    <w:rsid w:val="007B2741"/>
    <w:rsid w:val="007B76F7"/>
    <w:rsid w:val="007C3EC4"/>
    <w:rsid w:val="007C4990"/>
    <w:rsid w:val="007D00EB"/>
    <w:rsid w:val="007E4FE0"/>
    <w:rsid w:val="007E6592"/>
    <w:rsid w:val="008032F8"/>
    <w:rsid w:val="00823D1B"/>
    <w:rsid w:val="008352FA"/>
    <w:rsid w:val="008623B1"/>
    <w:rsid w:val="00863E53"/>
    <w:rsid w:val="00875733"/>
    <w:rsid w:val="0088120F"/>
    <w:rsid w:val="00884BD1"/>
    <w:rsid w:val="00891F20"/>
    <w:rsid w:val="008969DF"/>
    <w:rsid w:val="008B3E51"/>
    <w:rsid w:val="008C7DD1"/>
    <w:rsid w:val="008D4757"/>
    <w:rsid w:val="008D7E30"/>
    <w:rsid w:val="008E067C"/>
    <w:rsid w:val="008E6B9B"/>
    <w:rsid w:val="008F25CA"/>
    <w:rsid w:val="00962570"/>
    <w:rsid w:val="009627FC"/>
    <w:rsid w:val="00983C56"/>
    <w:rsid w:val="009A053B"/>
    <w:rsid w:val="009C10D2"/>
    <w:rsid w:val="009C345B"/>
    <w:rsid w:val="009D484C"/>
    <w:rsid w:val="009E0DF8"/>
    <w:rsid w:val="009E0E89"/>
    <w:rsid w:val="009F197A"/>
    <w:rsid w:val="009F20C6"/>
    <w:rsid w:val="00A0044C"/>
    <w:rsid w:val="00A10B58"/>
    <w:rsid w:val="00A10D26"/>
    <w:rsid w:val="00A241DA"/>
    <w:rsid w:val="00A24E25"/>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1C5"/>
    <w:rsid w:val="00B5074E"/>
    <w:rsid w:val="00B63D6E"/>
    <w:rsid w:val="00B67E02"/>
    <w:rsid w:val="00B93FD1"/>
    <w:rsid w:val="00B95A4C"/>
    <w:rsid w:val="00BB2D11"/>
    <w:rsid w:val="00BC79B0"/>
    <w:rsid w:val="00BD3C93"/>
    <w:rsid w:val="00BD465A"/>
    <w:rsid w:val="00BD6E9A"/>
    <w:rsid w:val="00BE03F3"/>
    <w:rsid w:val="00C001E2"/>
    <w:rsid w:val="00C040BC"/>
    <w:rsid w:val="00C6464F"/>
    <w:rsid w:val="00C65603"/>
    <w:rsid w:val="00C74744"/>
    <w:rsid w:val="00CA01E5"/>
    <w:rsid w:val="00CA0990"/>
    <w:rsid w:val="00CA3617"/>
    <w:rsid w:val="00CE2BB0"/>
    <w:rsid w:val="00CF0D99"/>
    <w:rsid w:val="00D06DBB"/>
    <w:rsid w:val="00D36C36"/>
    <w:rsid w:val="00D37976"/>
    <w:rsid w:val="00D4049A"/>
    <w:rsid w:val="00D4474B"/>
    <w:rsid w:val="00D479AB"/>
    <w:rsid w:val="00D6098B"/>
    <w:rsid w:val="00D829D8"/>
    <w:rsid w:val="00DA0D48"/>
    <w:rsid w:val="00DA3EF8"/>
    <w:rsid w:val="00DC6377"/>
    <w:rsid w:val="00DD4C02"/>
    <w:rsid w:val="00DE341F"/>
    <w:rsid w:val="00DE45B2"/>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B1CA8"/>
    <w:rsid w:val="00EB31C1"/>
    <w:rsid w:val="00EE30B7"/>
    <w:rsid w:val="00EF612A"/>
    <w:rsid w:val="00F01974"/>
    <w:rsid w:val="00F039F1"/>
    <w:rsid w:val="00F20C49"/>
    <w:rsid w:val="00F4367F"/>
    <w:rsid w:val="00F539B7"/>
    <w:rsid w:val="00F706F7"/>
    <w:rsid w:val="00F7644C"/>
    <w:rsid w:val="00F80B43"/>
    <w:rsid w:val="00F8440B"/>
    <w:rsid w:val="00F940A9"/>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501C5"/>
    <w:rPr>
      <w:color w:val="808080"/>
    </w:rPr>
  </w:style>
  <w:style w:type="paragraph" w:styleId="FootnoteText">
    <w:name w:val="footnote text"/>
    <w:basedOn w:val="Normal"/>
    <w:link w:val="FootnoteTextChar"/>
    <w:uiPriority w:val="99"/>
    <w:semiHidden/>
    <w:unhideWhenUsed/>
    <w:rsid w:val="00875733"/>
    <w:rPr>
      <w:sz w:val="20"/>
      <w:szCs w:val="20"/>
    </w:rPr>
  </w:style>
  <w:style w:type="character" w:customStyle="1" w:styleId="FootnoteTextChar">
    <w:name w:val="Footnote Text Char"/>
    <w:basedOn w:val="DefaultParagraphFont"/>
    <w:link w:val="FootnoteText"/>
    <w:uiPriority w:val="99"/>
    <w:semiHidden/>
    <w:rsid w:val="00875733"/>
    <w:rPr>
      <w:sz w:val="20"/>
      <w:szCs w:val="20"/>
    </w:rPr>
  </w:style>
  <w:style w:type="character" w:styleId="FootnoteReference">
    <w:name w:val="footnote reference"/>
    <w:basedOn w:val="DefaultParagraphFont"/>
    <w:uiPriority w:val="99"/>
    <w:semiHidden/>
    <w:unhideWhenUsed/>
    <w:rsid w:val="008757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6312</Words>
  <Characters>35981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4</cp:revision>
  <cp:lastPrinted>2019-08-17T11:36:00Z</cp:lastPrinted>
  <dcterms:created xsi:type="dcterms:W3CDTF">2019-08-15T12:57:00Z</dcterms:created>
  <dcterms:modified xsi:type="dcterms:W3CDTF">2019-08-18T10:38:00Z</dcterms:modified>
</cp:coreProperties>
</file>