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EF5AF0F" w14:textId="77D4C8A2" w:rsidR="0029619B" w:rsidRPr="00741B3E" w:rsidRDefault="0029619B" w:rsidP="00741B3E">
      <w:pPr>
        <w:pStyle w:val="heading1"/>
        <w:ind w:right="567"/>
        <w:rPr>
          <w:lang w:val="en-AU"/>
        </w:rPr>
      </w:pPr>
      <w:bookmarkStart w:id="0" w:name="_Toc19970244"/>
      <w:r w:rsidRPr="00830C25">
        <w:rPr>
          <w:lang w:val="en-AU"/>
        </w:rPr>
        <w:t>Results</w:t>
      </w:r>
      <w:bookmarkEnd w:id="0"/>
    </w:p>
    <w:p w14:paraId="5249A817" w14:textId="4C1C1922" w:rsidR="0029619B" w:rsidRDefault="0029619B" w:rsidP="0029619B">
      <w:pPr>
        <w:pStyle w:val="heading2"/>
      </w:pPr>
      <w:r>
        <w:t>D</w:t>
      </w:r>
      <w:r>
        <w:t>eterministic dynamics of evolution</w:t>
      </w:r>
    </w:p>
    <w:p w14:paraId="6CFCFCFF" w14:textId="3FC099A2" w:rsidR="009E262B" w:rsidRPr="009E262B" w:rsidRDefault="009E262B" w:rsidP="009E262B">
      <w:pPr>
        <w:pStyle w:val="p1a"/>
      </w:pPr>
      <w:r w:rsidRPr="009E262B">
        <w:rPr>
          <w:rStyle w:val="heading30"/>
        </w:rPr>
        <w:t>Case of no mutation</w:t>
      </w:r>
      <w:r>
        <w:rPr>
          <w:rStyle w:val="heading30"/>
        </w:rPr>
        <w:t>.</w:t>
      </w:r>
      <w:r>
        <w:t xml:space="preserve"> ongoing glider collisions with novel collision patterns</w:t>
      </w:r>
    </w:p>
    <w:p w14:paraId="6EC26BCB" w14:textId="5AD2AF78" w:rsidR="0029619B" w:rsidRPr="009E262B" w:rsidRDefault="0029619B" w:rsidP="009E262B">
      <w:pPr>
        <w:pStyle w:val="Heading3"/>
        <w:rPr>
          <w:rStyle w:val="heading30"/>
        </w:rPr>
      </w:pPr>
      <w:r w:rsidRPr="009E262B">
        <w:rPr>
          <w:rStyle w:val="heading30"/>
        </w:rPr>
        <w:t>Non quiescent computationally rich simulations</w:t>
      </w:r>
      <w:r w:rsidR="009E262B">
        <w:rPr>
          <w:rStyle w:val="heading30"/>
        </w:rPr>
        <w:t>.</w:t>
      </w:r>
    </w:p>
    <w:p w14:paraId="2B4AEEF7" w14:textId="3587B39A" w:rsidR="009E262B" w:rsidRDefault="009E262B" w:rsidP="009E262B">
      <w:pPr>
        <w:pStyle w:val="heading2"/>
      </w:pPr>
      <w:r>
        <w:t>S</w:t>
      </w:r>
      <w:r>
        <w:t>ymmetry breaking from semi-totalistic to isotropic</w:t>
      </w:r>
    </w:p>
    <w:p w14:paraId="1D46417C" w14:textId="4EC5F9CF" w:rsidR="009E262B" w:rsidRDefault="009E262B" w:rsidP="009E262B">
      <w:pPr>
        <w:pStyle w:val="p1a"/>
      </w:pPr>
      <w:r>
        <w:t>Increasing differentiation of patterns near to proliferation threshold.</w:t>
      </w:r>
    </w:p>
    <w:p w14:paraId="1C0D6307" w14:textId="59B9E892" w:rsidR="009E262B" w:rsidRPr="009E262B" w:rsidRDefault="009E262B" w:rsidP="009E262B">
      <w:pPr>
        <w:ind w:firstLine="0"/>
      </w:pPr>
      <w:r>
        <w:t>Map rules in phase space of dynamics</w:t>
      </w:r>
    </w:p>
    <w:p w14:paraId="33AE4B19" w14:textId="22C494E5" w:rsidR="0029619B" w:rsidRDefault="00741B3E" w:rsidP="0029619B">
      <w:pPr>
        <w:pStyle w:val="heading2"/>
      </w:pPr>
      <w:r>
        <w:t>A</w:t>
      </w:r>
      <w:r w:rsidR="0029619B">
        <w:t xml:space="preserve">ctivities </w:t>
      </w:r>
      <w:r>
        <w:t xml:space="preserve">and genealogies </w:t>
      </w:r>
      <w:r w:rsidR="0029619B">
        <w:t>show ongoing evolutionary process</w:t>
      </w:r>
    </w:p>
    <w:p w14:paraId="51DD5581" w14:textId="16C9432B" w:rsidR="0029619B" w:rsidRPr="009E262B" w:rsidRDefault="0029619B" w:rsidP="0029619B">
      <w:pPr>
        <w:pStyle w:val="Heading3"/>
        <w:spacing w:before="0"/>
        <w:rPr>
          <w:b/>
        </w:rPr>
      </w:pPr>
      <w:r w:rsidRPr="0029619B">
        <w:rPr>
          <w:rStyle w:val="heading30"/>
        </w:rPr>
        <w:t>Activity waves for gen</w:t>
      </w:r>
      <w:r w:rsidR="009E262B">
        <w:rPr>
          <w:rStyle w:val="heading30"/>
        </w:rPr>
        <w:t xml:space="preserve">omes </w:t>
      </w:r>
      <w:r w:rsidR="009E262B">
        <w:t>A</w:t>
      </w:r>
      <w:r w:rsidRPr="009E262B">
        <w:t>nalysis e.g. compare 2 mutation rates</w:t>
      </w:r>
    </w:p>
    <w:p w14:paraId="0118B80C" w14:textId="1CDE299A" w:rsidR="0029619B" w:rsidRPr="009E262B" w:rsidRDefault="0029619B" w:rsidP="009E262B">
      <w:pPr>
        <w:pStyle w:val="Heading3"/>
        <w:rPr>
          <w:b/>
        </w:rPr>
      </w:pPr>
      <w:r w:rsidRPr="0029619B">
        <w:rPr>
          <w:rStyle w:val="heading30"/>
        </w:rPr>
        <w:t>Genealogies</w:t>
      </w:r>
      <w:r w:rsidR="009E262B">
        <w:rPr>
          <w:rStyle w:val="heading30"/>
        </w:rPr>
        <w:t xml:space="preserve"> – global and clonal </w:t>
      </w:r>
      <w:r w:rsidR="009E262B">
        <w:t>A</w:t>
      </w:r>
      <w:r w:rsidRPr="009E262B">
        <w:t>nalysis e.g. compatible with ongoing evolution</w:t>
      </w:r>
    </w:p>
    <w:p w14:paraId="089C3BE9" w14:textId="77565803" w:rsidR="0029619B" w:rsidRPr="0029619B" w:rsidRDefault="0029619B" w:rsidP="0029619B">
      <w:pPr>
        <w:pStyle w:val="Heading3"/>
        <w:rPr>
          <w:rStyle w:val="heading30"/>
        </w:rPr>
      </w:pPr>
      <w:r w:rsidRPr="0029619B">
        <w:rPr>
          <w:rStyle w:val="heading30"/>
        </w:rPr>
        <w:t>Implications for computation</w:t>
      </w:r>
    </w:p>
    <w:p w14:paraId="14BF6235" w14:textId="0FA0D725" w:rsidR="0029619B" w:rsidRPr="009E262B" w:rsidRDefault="0029619B" w:rsidP="009E262B">
      <w:pPr>
        <w:pStyle w:val="Heading3"/>
        <w:rPr>
          <w:b/>
        </w:rPr>
      </w:pPr>
      <w:r w:rsidRPr="0029619B">
        <w:rPr>
          <w:rStyle w:val="heading30"/>
        </w:rPr>
        <w:t xml:space="preserve">Implications for open ended evolution </w:t>
      </w:r>
    </w:p>
    <w:p w14:paraId="4CBC542D" w14:textId="03321A0C" w:rsidR="0029619B" w:rsidRDefault="0029619B" w:rsidP="0029619B">
      <w:pPr>
        <w:pStyle w:val="heading2"/>
      </w:pPr>
      <w:r>
        <w:t xml:space="preserve">Novel patterns </w:t>
      </w:r>
      <w:r>
        <w:t>show ongoing evolutionary process</w:t>
      </w:r>
      <w:r>
        <w:t xml:space="preserve"> </w:t>
      </w:r>
    </w:p>
    <w:p w14:paraId="66822B5D" w14:textId="3773221F" w:rsidR="009E262B" w:rsidRPr="00741B3E" w:rsidRDefault="009E262B" w:rsidP="00741B3E">
      <w:pPr>
        <w:pStyle w:val="Heading3"/>
        <w:spacing w:before="0"/>
        <w:rPr>
          <w:rStyle w:val="heading30"/>
        </w:rPr>
      </w:pPr>
      <w:r w:rsidRPr="00741B3E">
        <w:rPr>
          <w:rStyle w:val="heading30"/>
        </w:rPr>
        <w:t>Information in patterns involves familiar patterns and continually novel patterns</w:t>
      </w:r>
    </w:p>
    <w:p w14:paraId="7E00C636" w14:textId="02E51507" w:rsidR="00741B3E" w:rsidRPr="00741B3E" w:rsidRDefault="009E262B" w:rsidP="00741B3E">
      <w:pPr>
        <w:pStyle w:val="Heading3"/>
        <w:rPr>
          <w:rStyle w:val="heading30"/>
        </w:rPr>
      </w:pPr>
      <w:r w:rsidRPr="00741B3E">
        <w:rPr>
          <w:rStyle w:val="heading30"/>
        </w:rPr>
        <w:t>Patterns and genes both carry significant information forward.</w:t>
      </w:r>
    </w:p>
    <w:p w14:paraId="22354307" w14:textId="0CDA0382" w:rsidR="0029619B" w:rsidRPr="00741B3E" w:rsidRDefault="00741B3E" w:rsidP="00741B3E">
      <w:pPr>
        <w:pStyle w:val="Heading3"/>
        <w:rPr>
          <w:rStyle w:val="heading30"/>
        </w:rPr>
      </w:pPr>
      <w:r w:rsidRPr="00741B3E">
        <w:rPr>
          <w:rStyle w:val="heading30"/>
        </w:rPr>
        <w:t>G</w:t>
      </w:r>
      <w:r w:rsidR="0029619B" w:rsidRPr="00741B3E">
        <w:rPr>
          <w:rStyle w:val="heading30"/>
        </w:rPr>
        <w:t xml:space="preserve">enealogies and </w:t>
      </w:r>
      <w:proofErr w:type="spellStart"/>
      <w:r w:rsidR="0029619B" w:rsidRPr="00741B3E">
        <w:rPr>
          <w:rStyle w:val="heading30"/>
        </w:rPr>
        <w:t>clonealogies</w:t>
      </w:r>
      <w:proofErr w:type="spellEnd"/>
      <w:r w:rsidR="0029619B" w:rsidRPr="00741B3E">
        <w:rPr>
          <w:rStyle w:val="heading30"/>
        </w:rPr>
        <w:t xml:space="preserve"> extendable to patterns</w:t>
      </w:r>
    </w:p>
    <w:p w14:paraId="094FC0FD" w14:textId="14997A76" w:rsidR="00741B3E" w:rsidRDefault="00741B3E" w:rsidP="0029619B">
      <w:pPr>
        <w:pStyle w:val="heading2"/>
      </w:pPr>
      <w:r>
        <w:t>Displacement genealogies, computation and selection</w:t>
      </w:r>
    </w:p>
    <w:p w14:paraId="70592926" w14:textId="3EBE062B" w:rsidR="0029619B" w:rsidRPr="00741B3E" w:rsidRDefault="00741B3E" w:rsidP="00741B3E">
      <w:pPr>
        <w:pStyle w:val="Heading3"/>
        <w:spacing w:before="0"/>
      </w:pPr>
      <w:r>
        <w:rPr>
          <w:rStyle w:val="heading30"/>
        </w:rPr>
        <w:t>D</w:t>
      </w:r>
      <w:r w:rsidR="0029619B" w:rsidRPr="00741B3E">
        <w:rPr>
          <w:rStyle w:val="heading30"/>
        </w:rPr>
        <w:t>isplacement genealogies</w:t>
      </w:r>
      <w:r>
        <w:rPr>
          <w:rStyle w:val="heading30"/>
        </w:rPr>
        <w:t xml:space="preserve">. </w:t>
      </w:r>
      <w:r w:rsidR="0029619B" w:rsidRPr="00741B3E">
        <w:t>1D thread</w:t>
      </w:r>
      <w:r w:rsidR="0029619B" w:rsidRPr="00741B3E">
        <w:rPr>
          <w:rStyle w:val="heading30"/>
        </w:rPr>
        <w:t xml:space="preserve"> </w:t>
      </w:r>
      <w:r w:rsidR="0029619B" w:rsidRPr="00741B3E">
        <w:t xml:space="preserve">allowing </w:t>
      </w:r>
      <w:r>
        <w:t xml:space="preserve">capture of </w:t>
      </w:r>
      <w:r w:rsidR="0029619B" w:rsidRPr="00741B3E">
        <w:t>information transfer in 2D</w:t>
      </w:r>
    </w:p>
    <w:p w14:paraId="278C8D31" w14:textId="6212D400" w:rsidR="0029619B" w:rsidRPr="00741B3E" w:rsidRDefault="00741B3E" w:rsidP="00741B3E">
      <w:pPr>
        <w:pStyle w:val="Heading3"/>
        <w:rPr>
          <w:rStyle w:val="heading30"/>
        </w:rPr>
      </w:pPr>
      <w:r>
        <w:rPr>
          <w:rStyle w:val="heading30"/>
        </w:rPr>
        <w:t>S</w:t>
      </w:r>
      <w:r w:rsidR="0029619B" w:rsidRPr="00741B3E">
        <w:rPr>
          <w:rStyle w:val="heading30"/>
        </w:rPr>
        <w:t>tate transitions capture this: analysis pending</w:t>
      </w:r>
    </w:p>
    <w:p w14:paraId="56116A57" w14:textId="70F217AF" w:rsidR="0029619B" w:rsidRPr="00741B3E" w:rsidRDefault="00741B3E" w:rsidP="00741B3E">
      <w:pPr>
        <w:pStyle w:val="Heading3"/>
        <w:rPr>
          <w:b/>
        </w:rPr>
      </w:pPr>
      <w:r>
        <w:rPr>
          <w:rStyle w:val="heading30"/>
        </w:rPr>
        <w:t>S</w:t>
      </w:r>
      <w:r w:rsidR="0029619B" w:rsidRPr="00741B3E">
        <w:rPr>
          <w:rStyle w:val="heading30"/>
        </w:rPr>
        <w:t xml:space="preserve">election </w:t>
      </w:r>
      <w:r>
        <w:rPr>
          <w:rStyle w:val="heading30"/>
        </w:rPr>
        <w:t xml:space="preserve">based on displacement memory. </w:t>
      </w:r>
      <w:r w:rsidRPr="00741B3E">
        <w:t xml:space="preserve">Selection </w:t>
      </w:r>
      <w:r w:rsidR="0029619B" w:rsidRPr="00741B3E">
        <w:t xml:space="preserve">possible based on </w:t>
      </w:r>
      <w:proofErr w:type="spellStart"/>
      <w:r w:rsidR="0029619B" w:rsidRPr="00741B3E">
        <w:t>golr</w:t>
      </w:r>
      <w:proofErr w:type="spellEnd"/>
      <w:r w:rsidR="0029619B" w:rsidRPr="00741B3E">
        <w:t>, compared with individual and cooperative models</w:t>
      </w:r>
      <w:bookmarkStart w:id="1" w:name="_GoBack"/>
      <w:bookmarkEnd w:id="1"/>
    </w:p>
    <w:sectPr w:rsidR="0029619B" w:rsidRPr="00741B3E" w:rsidSect="00DC71CD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29E76B" w14:textId="77777777" w:rsidR="00D72388" w:rsidRDefault="00D72388">
      <w:pPr>
        <w:spacing w:line="240" w:lineRule="auto"/>
      </w:pPr>
      <w:r>
        <w:separator/>
      </w:r>
    </w:p>
  </w:endnote>
  <w:endnote w:type="continuationSeparator" w:id="0">
    <w:p w14:paraId="68B758DD" w14:textId="77777777" w:rsidR="00D72388" w:rsidRDefault="00D7238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817D8E4" w14:textId="77777777" w:rsidR="00D72388" w:rsidRDefault="00D72388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6425D0BB" w14:textId="77777777" w:rsidR="00D72388" w:rsidRPr="00080DE2" w:rsidRDefault="00D72388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C7BF9C" w14:textId="77777777" w:rsidR="00701982" w:rsidRDefault="00D72388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3A3FB6" w14:textId="20D2AD34" w:rsidR="00451D8E" w:rsidRDefault="00D72388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2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9619B"/>
    <w:rsid w:val="002C648B"/>
    <w:rsid w:val="003102E2"/>
    <w:rsid w:val="00492D19"/>
    <w:rsid w:val="00741B3E"/>
    <w:rsid w:val="00763C6F"/>
    <w:rsid w:val="00774AA9"/>
    <w:rsid w:val="007A1F16"/>
    <w:rsid w:val="007E1E6F"/>
    <w:rsid w:val="008760F9"/>
    <w:rsid w:val="008C1D5E"/>
    <w:rsid w:val="008C4528"/>
    <w:rsid w:val="008E71F0"/>
    <w:rsid w:val="00991EF5"/>
    <w:rsid w:val="009949A3"/>
    <w:rsid w:val="009B7024"/>
    <w:rsid w:val="009E262B"/>
    <w:rsid w:val="00C027F8"/>
    <w:rsid w:val="00C8652E"/>
    <w:rsid w:val="00D72388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link w:val="p1aChar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p1aChar">
    <w:name w:val="p1a Char"/>
    <w:basedOn w:val="DefaultParagraphFont"/>
    <w:link w:val="p1a"/>
    <w:rsid w:val="0029619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172</Words>
  <Characters>986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John McCaskill</cp:lastModifiedBy>
  <cp:revision>3</cp:revision>
  <dcterms:created xsi:type="dcterms:W3CDTF">2019-09-26T07:08:00Z</dcterms:created>
  <dcterms:modified xsi:type="dcterms:W3CDTF">2019-09-26T07:44:00Z</dcterms:modified>
</cp:coreProperties>
</file>