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387BBC" w:rsidRDefault="00387BBC" w:rsidP="00387BBC">
      <w:pPr>
        <w:pStyle w:val="author"/>
        <w:rPr>
          <w:b/>
          <w:sz w:val="28"/>
          <w:lang w:val="en-GB"/>
        </w:rPr>
      </w:pPr>
      <w:r w:rsidRPr="00387BBC">
        <w:rPr>
          <w:b/>
          <w:sz w:val="28"/>
          <w:lang w:val="en-GB"/>
        </w:rPr>
        <w:t>Analy</w:t>
      </w:r>
      <w:r>
        <w:rPr>
          <w:b/>
          <w:sz w:val="28"/>
          <w:lang w:val="en-GB"/>
        </w:rPr>
        <w:t>s</w:t>
      </w:r>
      <w:r w:rsidRPr="00387BBC">
        <w:rPr>
          <w:b/>
          <w:sz w:val="28"/>
          <w:lang w:val="en-GB"/>
        </w:rPr>
        <w:t>ing emergent dynamics of evolving computation in 2D cellular automata.</w:t>
      </w:r>
    </w:p>
    <w:p w14:paraId="682AE17D" w14:textId="2FCD9C7A" w:rsidR="00C8652E" w:rsidRPr="007E7E78" w:rsidRDefault="00387BBC" w:rsidP="007E7E78">
      <w:pPr>
        <w:pStyle w:val="author"/>
        <w:rPr>
          <w:vertAlign w:val="superscript"/>
          <w:lang w:val="en-GB"/>
        </w:rPr>
      </w:pPr>
      <w:r>
        <w:t>John S. McCaskill</w:t>
      </w:r>
      <w:r w:rsidR="00C8652E" w:rsidRPr="00EE426C">
        <w:rPr>
          <w:vertAlign w:val="superscript"/>
        </w:rPr>
        <w:t>1</w:t>
      </w:r>
      <w:r w:rsidR="00774AA9" w:rsidRPr="00774AA9">
        <w:rPr>
          <w:rStyle w:val="ORCID"/>
        </w:rPr>
        <w:t>[</w:t>
      </w:r>
      <w:r w:rsidR="007E7E78" w:rsidRPr="007E7E78">
        <w:rPr>
          <w:vertAlign w:val="superscript"/>
          <w:lang w:val="en-GB"/>
        </w:rPr>
        <w:t>0000-0002-3408-7357</w:t>
      </w:r>
      <w:r w:rsidR="00774AA9" w:rsidRPr="00774AA9">
        <w:rPr>
          <w:rStyle w:val="ORCID"/>
        </w:rPr>
        <w:t>]</w:t>
      </w:r>
      <w:r w:rsidR="00C8652E" w:rsidRPr="00EE426C">
        <w:t xml:space="preserve"> and </w:t>
      </w:r>
      <w:r w:rsidR="007E7E78">
        <w:t>Norman H. Packard</w:t>
      </w:r>
      <w:r w:rsidR="007E7E78" w:rsidRPr="00EE426C">
        <w:rPr>
          <w:vertAlign w:val="superscript"/>
        </w:rPr>
        <w:t>1</w:t>
      </w:r>
      <w:r w:rsidR="007E7E78">
        <w:rPr>
          <w:vertAlign w:val="superscript"/>
        </w:rPr>
        <w:t>,</w:t>
      </w:r>
      <w:r w:rsidR="00C8652E" w:rsidRPr="00EE426C">
        <w:rPr>
          <w:vertAlign w:val="superscript"/>
        </w:rPr>
        <w:t>2</w:t>
      </w:r>
      <w:r w:rsidR="00774AA9" w:rsidRPr="00774AA9">
        <w:rPr>
          <w:rStyle w:val="ORCID"/>
        </w:rPr>
        <w:t>[1111-2222-3333-4444]</w:t>
      </w:r>
    </w:p>
    <w:p w14:paraId="501969DA" w14:textId="07F1A00A" w:rsidR="00C8652E" w:rsidRPr="007E7E78" w:rsidRDefault="00C8652E" w:rsidP="00C8652E">
      <w:pPr>
        <w:pStyle w:val="address"/>
        <w:rPr>
          <w:lang w:val="en-GB"/>
        </w:rPr>
      </w:pPr>
      <w:r w:rsidRPr="007E7E78">
        <w:rPr>
          <w:vertAlign w:val="superscript"/>
          <w:lang w:val="en-GB"/>
        </w:rPr>
        <w:t>1</w:t>
      </w:r>
      <w:r w:rsidRPr="007E7E78">
        <w:rPr>
          <w:lang w:val="en-GB"/>
        </w:rPr>
        <w:t xml:space="preserve"> </w:t>
      </w:r>
      <w:r w:rsidR="007E7E78" w:rsidRPr="007E7E78">
        <w:rPr>
          <w:lang w:val="en-GB"/>
        </w:rPr>
        <w:t>European Centre for Living Technology</w:t>
      </w:r>
      <w:r w:rsidRPr="007E7E78">
        <w:rPr>
          <w:lang w:val="en-GB"/>
        </w:rPr>
        <w:t xml:space="preserve">, </w:t>
      </w:r>
      <w:r w:rsidR="007E7E78">
        <w:rPr>
          <w:lang w:val="en-GB"/>
        </w:rPr>
        <w:t>Venice, Italy</w:t>
      </w:r>
    </w:p>
    <w:p w14:paraId="79FEC12F" w14:textId="3715600D" w:rsidR="00C8652E" w:rsidRPr="007E7E78" w:rsidRDefault="00C8652E" w:rsidP="00C8652E">
      <w:pPr>
        <w:pStyle w:val="address"/>
        <w:rPr>
          <w:lang w:val="en-GB"/>
        </w:rPr>
      </w:pPr>
      <w:r w:rsidRPr="007E7E78">
        <w:rPr>
          <w:vertAlign w:val="superscript"/>
          <w:lang w:val="en-GB"/>
        </w:rPr>
        <w:t>2</w:t>
      </w:r>
      <w:r w:rsidRPr="007E7E78">
        <w:rPr>
          <w:lang w:val="en-GB"/>
        </w:rPr>
        <w:t xml:space="preserve"> </w:t>
      </w:r>
      <w:proofErr w:type="spellStart"/>
      <w:r w:rsidR="007E7E78" w:rsidRPr="007E7E78">
        <w:rPr>
          <w:lang w:val="en-GB"/>
        </w:rPr>
        <w:t>Daptics</w:t>
      </w:r>
      <w:proofErr w:type="spellEnd"/>
      <w:r w:rsidR="007E7E78" w:rsidRPr="007E7E78">
        <w:rPr>
          <w:lang w:val="en-GB"/>
        </w:rPr>
        <w:t>, San</w:t>
      </w:r>
      <w:r w:rsidR="007E7E78">
        <w:rPr>
          <w:lang w:val="en-GB"/>
        </w:rPr>
        <w:t xml:space="preserve"> Francisco, CA, USA</w:t>
      </w:r>
      <w:r w:rsidRPr="007E7E78">
        <w:rPr>
          <w:lang w:val="en-GB"/>
        </w:rPr>
        <w:br/>
      </w:r>
      <w:r w:rsidR="007E7E78">
        <w:rPr>
          <w:rStyle w:val="e-mail"/>
          <w:lang w:val="en-GB"/>
        </w:rPr>
        <w:t>johnsmccaskill@gmail.com</w:t>
      </w:r>
    </w:p>
    <w:p w14:paraId="0AE3A65F" w14:textId="60BD199E" w:rsidR="007E7E78" w:rsidRPr="007E7E78" w:rsidRDefault="00C8652E" w:rsidP="007E7E78">
      <w:pPr>
        <w:pStyle w:val="abstract"/>
        <w:ind w:firstLine="0"/>
        <w:rPr>
          <w:lang w:val="en-AU"/>
        </w:rPr>
      </w:pPr>
      <w:r w:rsidRPr="007E7E78">
        <w:rPr>
          <w:b/>
          <w:bCs/>
          <w:lang w:val="en-GB"/>
        </w:rPr>
        <w:t xml:space="preserve">Abstract. </w:t>
      </w:r>
      <w:r w:rsidR="007E7E78" w:rsidRPr="007E7E78">
        <w:rPr>
          <w:lang w:val="en-AU"/>
        </w:rPr>
        <w:t xml:space="preserve">Families of 2D cellular automata (CA) </w:t>
      </w:r>
      <w:r w:rsidR="001A4DED">
        <w:rPr>
          <w:lang w:val="en-AU"/>
        </w:rPr>
        <w:t xml:space="preserve">which include </w:t>
      </w:r>
      <w:r w:rsidR="007E7E78" w:rsidRPr="007E7E78">
        <w:rPr>
          <w:lang w:val="en-AU"/>
        </w:rPr>
        <w:t xml:space="preserve">Conway’s Game of Life (GoL), are extended to allow evolution by genetic information associated with individual live cells, that </w:t>
      </w:r>
      <w:r w:rsidR="00CC7866">
        <w:rPr>
          <w:lang w:val="en-AU"/>
        </w:rPr>
        <w:t xml:space="preserve">may </w:t>
      </w:r>
      <w:r w:rsidR="007E7E78" w:rsidRPr="007E7E78">
        <w:rPr>
          <w:lang w:val="en-AU"/>
        </w:rPr>
        <w:t xml:space="preserve">specify </w:t>
      </w:r>
      <w:r w:rsidR="00CC7866" w:rsidRPr="007E7E78">
        <w:rPr>
          <w:lang w:val="en-AU"/>
        </w:rPr>
        <w:t>variant</w:t>
      </w:r>
      <w:r w:rsidR="00CC7866">
        <w:rPr>
          <w:lang w:val="en-AU"/>
        </w:rPr>
        <w:t xml:space="preserve"> </w:t>
      </w:r>
      <w:r w:rsidR="007E7E78" w:rsidRPr="007E7E78">
        <w:rPr>
          <w:lang w:val="en-AU"/>
        </w:rPr>
        <w:t xml:space="preserve">local CA rules. A newly born live cell’s genome is </w:t>
      </w:r>
      <w:r w:rsidR="00CC7866">
        <w:rPr>
          <w:lang w:val="en-AU"/>
        </w:rPr>
        <w:t xml:space="preserve">moved or </w:t>
      </w:r>
      <w:r w:rsidR="007E7E78" w:rsidRPr="007E7E78">
        <w:rPr>
          <w:lang w:val="en-AU"/>
        </w:rPr>
        <w:t xml:space="preserve">copied (potentially with mutation) from one of the live neighbour cells (there are three in the GoL) and is destroyed when the cell dies. </w:t>
      </w:r>
      <w:r w:rsidR="00FC20BA">
        <w:rPr>
          <w:lang w:val="en-AU"/>
        </w:rPr>
        <w:t>B</w:t>
      </w:r>
      <w:r w:rsidR="007E7E78" w:rsidRPr="007E7E78">
        <w:rPr>
          <w:lang w:val="en-AU"/>
        </w:rPr>
        <w:t xml:space="preserve">iological evolution discovers innovations in the space of chemical and physical functionalities that it controls, </w:t>
      </w:r>
      <w:r w:rsidR="00FC20BA">
        <w:rPr>
          <w:lang w:val="en-AU"/>
        </w:rPr>
        <w:t xml:space="preserve">and </w:t>
      </w:r>
      <w:r w:rsidR="007E7E78" w:rsidRPr="007E7E78">
        <w:rPr>
          <w:lang w:val="en-AU"/>
        </w:rPr>
        <w:t xml:space="preserve">we explore how the addition of genetic information to the </w:t>
      </w:r>
      <w:r w:rsidR="001A4DED">
        <w:rPr>
          <w:lang w:val="en-AU"/>
        </w:rPr>
        <w:t>GoL</w:t>
      </w:r>
      <w:r w:rsidR="007E7E78" w:rsidRPr="007E7E78">
        <w:rPr>
          <w:lang w:val="en-AU"/>
        </w:rPr>
        <w:t xml:space="preserve"> can </w:t>
      </w:r>
      <w:r w:rsidR="00BA44E2">
        <w:rPr>
          <w:lang w:val="en-AU"/>
        </w:rPr>
        <w:t xml:space="preserve">coordinate </w:t>
      </w:r>
      <w:r w:rsidR="00FC20BA">
        <w:rPr>
          <w:lang w:val="en-AU"/>
        </w:rPr>
        <w:t>robust</w:t>
      </w:r>
      <w:r w:rsidR="00BA44E2">
        <w:rPr>
          <w:lang w:val="en-AU"/>
        </w:rPr>
        <w:t xml:space="preserve"> </w:t>
      </w:r>
      <w:r w:rsidR="00FC20BA">
        <w:rPr>
          <w:lang w:val="en-AU"/>
        </w:rPr>
        <w:t xml:space="preserve">complex </w:t>
      </w:r>
      <w:r w:rsidR="00BA44E2">
        <w:rPr>
          <w:lang w:val="en-AU"/>
        </w:rPr>
        <w:t>dynamics</w:t>
      </w:r>
      <w:r w:rsidR="007E7E78" w:rsidRPr="007E7E78">
        <w:rPr>
          <w:lang w:val="en-AU"/>
        </w:rPr>
        <w:t xml:space="preserve"> </w:t>
      </w:r>
      <w:r w:rsidR="00BA44E2">
        <w:rPr>
          <w:lang w:val="en-AU"/>
        </w:rPr>
        <w:t xml:space="preserve">by </w:t>
      </w:r>
      <w:r w:rsidR="007E7E78" w:rsidRPr="007E7E78">
        <w:rPr>
          <w:lang w:val="en-AU"/>
        </w:rPr>
        <w:t xml:space="preserve">spatially inhomogeneous local modifications to the </w:t>
      </w:r>
      <w:r w:rsidR="00FC20BA">
        <w:rPr>
          <w:lang w:val="en-AU"/>
        </w:rPr>
        <w:t xml:space="preserve">non-robust </w:t>
      </w:r>
      <w:r w:rsidR="007E7E78" w:rsidRPr="007E7E78">
        <w:rPr>
          <w:lang w:val="en-AU"/>
        </w:rPr>
        <w:t xml:space="preserve">GoL rules.  </w:t>
      </w:r>
    </w:p>
    <w:p w14:paraId="5A723F09" w14:textId="18DA8EAA" w:rsidR="007E7E78" w:rsidRPr="007E7E78" w:rsidRDefault="007E7E78" w:rsidP="007E7E78">
      <w:pPr>
        <w:pStyle w:val="abstract"/>
        <w:rPr>
          <w:lang w:val="en-AU"/>
        </w:rPr>
      </w:pPr>
      <w:r w:rsidRPr="007E7E78">
        <w:rPr>
          <w:lang w:val="en-AU"/>
        </w:rPr>
        <w:t xml:space="preserve">We discovered a </w:t>
      </w:r>
      <w:r w:rsidR="00BA44E2">
        <w:rPr>
          <w:lang w:val="en-AU"/>
        </w:rPr>
        <w:t xml:space="preserve">large </w:t>
      </w:r>
      <w:r w:rsidRPr="007E7E78">
        <w:rPr>
          <w:lang w:val="en-AU"/>
        </w:rPr>
        <w:t>family of deterministic rules</w:t>
      </w:r>
      <w:r w:rsidR="001A4DED">
        <w:rPr>
          <w:lang w:val="en-AU"/>
        </w:rPr>
        <w:t xml:space="preserve"> which</w:t>
      </w:r>
      <w:r w:rsidRPr="007E7E78">
        <w:rPr>
          <w:lang w:val="en-AU"/>
        </w:rPr>
        <w:t xml:space="preserve"> avoid stochastic choices of ancestor for genetic inheritance.  Systematic genetic variations near to the game of life rule are investigated and found to produce signs of computational complexity with an abundance of glider and glider gun structures. </w:t>
      </w:r>
      <w:r w:rsidR="00CC7866" w:rsidRPr="007E7E78">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3118F505" w:rsidR="001A4DED" w:rsidRDefault="007E7E78" w:rsidP="007E7E78">
      <w:pPr>
        <w:pStyle w:val="abstract"/>
        <w:rPr>
          <w:lang w:val="en-AU"/>
        </w:rPr>
      </w:pPr>
      <w:r w:rsidRPr="007E7E78">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Pr>
          <w:lang w:val="en-AU"/>
        </w:rPr>
        <w:t xml:space="preserve"> and with activity statistics</w:t>
      </w:r>
      <w:r w:rsidRPr="007E7E78">
        <w:rPr>
          <w:lang w:val="en-AU"/>
        </w:rPr>
        <w:t xml:space="preserve">. </w:t>
      </w:r>
      <w:r w:rsidR="001A4DED">
        <w:rPr>
          <w:lang w:val="en-AU"/>
        </w:rPr>
        <w:t>This together with a</w:t>
      </w:r>
      <w:r w:rsidRPr="007E7E78">
        <w:rPr>
          <w:lang w:val="en-AU"/>
        </w:rPr>
        <w:t xml:space="preserve"> novel genetic tracking of the dynamical </w:t>
      </w:r>
      <w:r w:rsidR="001A4DED">
        <w:rPr>
          <w:lang w:val="en-AU"/>
        </w:rPr>
        <w:t>displacement ancestry</w:t>
      </w:r>
      <w:r w:rsidRPr="007E7E78">
        <w:rPr>
          <w:lang w:val="en-AU"/>
        </w:rPr>
        <w:t xml:space="preserve"> of live genes allows an efficient recognition of </w:t>
      </w:r>
      <w:r w:rsidR="001A4DED">
        <w:rPr>
          <w:lang w:val="en-AU"/>
        </w:rPr>
        <w:t>regular</w:t>
      </w:r>
      <w:r w:rsidRPr="007E7E78">
        <w:rPr>
          <w:lang w:val="en-AU"/>
        </w:rPr>
        <w:t xml:space="preserve"> dynamical structures such as gliders which transport information</w:t>
      </w:r>
      <w:r w:rsidR="001A4DED">
        <w:rPr>
          <w:lang w:val="en-AU"/>
        </w:rPr>
        <w:t xml:space="preserve"> while changing shape, solving an open problem in finding efficient alternatives to </w:t>
      </w:r>
      <w:r w:rsidR="001A4DED">
        <w:rPr>
          <w:rFonts w:ascii="Cambria" w:eastAsia="Euclid Symbol" w:hAnsi="Cambria" w:cs="Cambria"/>
          <w:lang w:val="en-AU"/>
        </w:rPr>
        <w:t>ε</w:t>
      </w:r>
      <w:r w:rsidR="001A4DED">
        <w:rPr>
          <w:lang w:val="en-AU"/>
        </w:rPr>
        <w:t>-machines for 2D aut</w:t>
      </w:r>
      <w:r w:rsidR="00BA44E2">
        <w:rPr>
          <w:lang w:val="en-AU"/>
        </w:rPr>
        <w:t>o</w:t>
      </w:r>
      <w:r w:rsidR="001A4DED">
        <w:rPr>
          <w:lang w:val="en-AU"/>
        </w:rPr>
        <w:t>mata.</w:t>
      </w:r>
    </w:p>
    <w:p w14:paraId="3D4624FB" w14:textId="63F00B05" w:rsidR="00C8652E" w:rsidRPr="007E7E78" w:rsidRDefault="00C8652E" w:rsidP="00C8652E">
      <w:pPr>
        <w:pStyle w:val="abstract"/>
        <w:spacing w:after="0"/>
        <w:ind w:firstLine="0"/>
        <w:rPr>
          <w:lang w:val="en-AU"/>
        </w:rPr>
      </w:pPr>
    </w:p>
    <w:p w14:paraId="4705833B" w14:textId="654BCD64" w:rsidR="00C8652E" w:rsidRPr="00EE426C" w:rsidRDefault="00C8652E" w:rsidP="00C8652E">
      <w:pPr>
        <w:pStyle w:val="keywords"/>
      </w:pPr>
      <w:r w:rsidRPr="00EE426C">
        <w:rPr>
          <w:b/>
          <w:bCs/>
        </w:rPr>
        <w:t>Keywords:</w:t>
      </w:r>
      <w:r w:rsidRPr="00EE426C">
        <w:t xml:space="preserve"> </w:t>
      </w:r>
      <w:r w:rsidR="00FC20BA">
        <w:t>Evolution</w:t>
      </w:r>
      <w:r w:rsidRPr="00EE426C">
        <w:t xml:space="preserve">, </w:t>
      </w:r>
      <w:r w:rsidR="00FC20BA">
        <w:t>Cellular Automata</w:t>
      </w:r>
      <w:r>
        <w:t xml:space="preserve">, </w:t>
      </w:r>
      <w:r w:rsidR="00FC20BA">
        <w:t>Artificial Life, Gene</w:t>
      </w:r>
      <w:r w:rsidR="00190744">
        <w:t>alogies, Self-Organization, Game of Life, Activity Statistics</w:t>
      </w:r>
      <w:r>
        <w:t>.</w:t>
      </w:r>
    </w:p>
    <w:p w14:paraId="3988444D" w14:textId="08FE8137" w:rsidR="00C8652E" w:rsidRDefault="00190744" w:rsidP="00774AA9">
      <w:pPr>
        <w:pStyle w:val="heading1"/>
      </w:pPr>
      <w:r>
        <w:t>Introduction</w:t>
      </w:r>
      <w:bookmarkStart w:id="0" w:name="_GoBack"/>
      <w:bookmarkEnd w:id="0"/>
    </w:p>
    <w:p w14:paraId="3BB11DF5" w14:textId="77777777" w:rsidR="00C8652E" w:rsidRPr="006809AE" w:rsidRDefault="00C8652E" w:rsidP="00774AA9">
      <w:pPr>
        <w:pStyle w:val="heading2"/>
        <w:spacing w:before="0"/>
      </w:pPr>
      <w:r>
        <w:t>A Subsection</w:t>
      </w:r>
      <w:r w:rsidRPr="003E3370">
        <w:t xml:space="preserve"> </w:t>
      </w:r>
      <w:r>
        <w:t>Sample</w:t>
      </w:r>
    </w:p>
    <w:p w14:paraId="14D70DA2" w14:textId="77777777" w:rsidR="00C8652E" w:rsidRPr="00EE426C" w:rsidRDefault="00C8652E" w:rsidP="00C8652E">
      <w:pPr>
        <w:pStyle w:val="p1a"/>
      </w:pPr>
      <w:r w:rsidRPr="00EE426C">
        <w:t>Please note that the first paragraph of a section or subsection is not indented. The first paragraphs that follows a table, figure, equation etc. does not have an indent, either.</w:t>
      </w:r>
    </w:p>
    <w:p w14:paraId="1932BA39" w14:textId="77777777" w:rsidR="00C8652E" w:rsidRDefault="00C8652E" w:rsidP="00C8652E">
      <w:r>
        <w:t>Subsequent paragraphs, however, are indented.</w:t>
      </w:r>
    </w:p>
    <w:p w14:paraId="4A1EE34A" w14:textId="77777777" w:rsidR="00C8652E" w:rsidRDefault="00C8652E" w:rsidP="00774AA9">
      <w:pPr>
        <w:pStyle w:val="Heading3"/>
      </w:pPr>
      <w:r w:rsidRPr="00774AA9">
        <w:rPr>
          <w:rStyle w:val="heading30"/>
        </w:rPr>
        <w:lastRenderedPageBreak/>
        <w:t>Sample Heading (Third Level).</w:t>
      </w:r>
      <w:r w:rsidRPr="003E3370">
        <w:t xml:space="preserve"> </w:t>
      </w:r>
      <w:r>
        <w:t>Only two levels of headings should be numbered. Lower level headings remain unnumbered; they are formatted as run-in headings.</w:t>
      </w:r>
    </w:p>
    <w:p w14:paraId="1E026BC5" w14:textId="77777777" w:rsidR="00C8652E" w:rsidRDefault="00C8652E" w:rsidP="00774AA9">
      <w:pPr>
        <w:pStyle w:val="Heading4"/>
      </w:pPr>
      <w:r w:rsidRPr="00774AA9">
        <w:rPr>
          <w:rStyle w:val="heading40"/>
        </w:rPr>
        <w:t>Sample Heading (Forth Level).</w:t>
      </w:r>
      <w:r w:rsidRPr="003E3370">
        <w:t xml:space="preserve"> </w:t>
      </w:r>
      <w:r>
        <w:t xml:space="preserve">The contribution should contain no more than four levels of headings. The following </w:t>
      </w:r>
      <w:r w:rsidRPr="00A97482">
        <w:fldChar w:fldCharType="begin"/>
      </w:r>
      <w:r w:rsidRPr="00A97482">
        <w:instrText xml:space="preserve"> REF _Ref467509391 \h  \* MERGEFORMAT </w:instrText>
      </w:r>
      <w:r w:rsidRPr="00A97482">
        <w:fldChar w:fldCharType="separate"/>
      </w:r>
      <w:r w:rsidRPr="00EE1BBB">
        <w:t xml:space="preserve">Table </w:t>
      </w:r>
      <w:r w:rsidRPr="00EE1BBB">
        <w:rPr>
          <w:noProof/>
        </w:rPr>
        <w:t>1</w:t>
      </w:r>
      <w:r w:rsidRPr="00A97482">
        <w:fldChar w:fldCharType="end"/>
      </w:r>
      <w:r>
        <w:t xml:space="preserve"> gives a summary of all heading levels.</w:t>
      </w:r>
    </w:p>
    <w:p w14:paraId="5DED2EE5" w14:textId="3E78A9D7" w:rsidR="00C8652E" w:rsidRDefault="00C8652E" w:rsidP="00C8652E">
      <w:pPr>
        <w:pStyle w:val="tablecaption"/>
      </w:pPr>
      <w:bookmarkStart w:id="1" w:name="_Ref467509391"/>
      <w:r>
        <w:rPr>
          <w:b/>
        </w:rPr>
        <w:t xml:space="preserve">Table </w:t>
      </w:r>
      <w:r>
        <w:rPr>
          <w:b/>
        </w:rPr>
        <w:fldChar w:fldCharType="begin"/>
      </w:r>
      <w:r>
        <w:rPr>
          <w:b/>
        </w:rPr>
        <w:instrText xml:space="preserve"> SEQ "Table" \* MERGEFORMAT </w:instrText>
      </w:r>
      <w:r>
        <w:rPr>
          <w:b/>
        </w:rPr>
        <w:fldChar w:fldCharType="separate"/>
      </w:r>
      <w:r w:rsidR="00387BBC">
        <w:rPr>
          <w:b/>
          <w:noProof/>
        </w:rPr>
        <w:t>1</w:t>
      </w:r>
      <w:r>
        <w:rPr>
          <w:b/>
        </w:rPr>
        <w:fldChar w:fldCharType="end"/>
      </w:r>
      <w:bookmarkEnd w:id="1"/>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C8652E" w:rsidRPr="009A3755" w14:paraId="2811F439" w14:textId="77777777" w:rsidTr="00DC71CD">
        <w:trPr>
          <w:jc w:val="center"/>
        </w:trPr>
        <w:tc>
          <w:tcPr>
            <w:tcW w:w="1664" w:type="dxa"/>
            <w:tcBorders>
              <w:top w:val="single" w:sz="12" w:space="0" w:color="000000"/>
              <w:bottom w:val="single" w:sz="6" w:space="0" w:color="000000"/>
            </w:tcBorders>
          </w:tcPr>
          <w:p w14:paraId="6F2CE839" w14:textId="77777777" w:rsidR="00C8652E" w:rsidRPr="009A3755" w:rsidRDefault="00C8652E" w:rsidP="00DC71C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28D5B52A" w14:textId="77777777" w:rsidR="00C8652E" w:rsidRPr="009A3755" w:rsidRDefault="00C8652E" w:rsidP="00DC71C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2993D9A9" w14:textId="77777777" w:rsidR="00C8652E" w:rsidRPr="009A3755" w:rsidRDefault="00C8652E" w:rsidP="00DC71CD">
            <w:pPr>
              <w:ind w:firstLine="0"/>
              <w:jc w:val="left"/>
              <w:rPr>
                <w:sz w:val="18"/>
                <w:szCs w:val="18"/>
              </w:rPr>
            </w:pPr>
            <w:r w:rsidRPr="009A3755">
              <w:rPr>
                <w:sz w:val="18"/>
                <w:szCs w:val="18"/>
              </w:rPr>
              <w:t>Font size and style</w:t>
            </w:r>
          </w:p>
        </w:tc>
      </w:tr>
      <w:tr w:rsidR="00C8652E" w:rsidRPr="009A3755" w14:paraId="43F0F3AE" w14:textId="77777777" w:rsidTr="00DC71CD">
        <w:trPr>
          <w:trHeight w:val="284"/>
          <w:jc w:val="center"/>
        </w:trPr>
        <w:tc>
          <w:tcPr>
            <w:tcW w:w="1664" w:type="dxa"/>
            <w:vAlign w:val="center"/>
          </w:tcPr>
          <w:p w14:paraId="53D301A7" w14:textId="77777777" w:rsidR="00C8652E" w:rsidRPr="009A3755" w:rsidRDefault="00C8652E" w:rsidP="00DC71CD">
            <w:pPr>
              <w:ind w:firstLine="0"/>
              <w:jc w:val="left"/>
              <w:rPr>
                <w:sz w:val="18"/>
                <w:szCs w:val="18"/>
              </w:rPr>
            </w:pPr>
            <w:r w:rsidRPr="009A3755">
              <w:rPr>
                <w:sz w:val="18"/>
                <w:szCs w:val="18"/>
              </w:rPr>
              <w:t>Title (centered)</w:t>
            </w:r>
          </w:p>
        </w:tc>
        <w:tc>
          <w:tcPr>
            <w:tcW w:w="3387" w:type="dxa"/>
            <w:vAlign w:val="center"/>
          </w:tcPr>
          <w:p w14:paraId="60F3406D" w14:textId="77777777" w:rsidR="00C8652E" w:rsidRPr="009A3755" w:rsidRDefault="00C8652E" w:rsidP="00DC71CD">
            <w:pPr>
              <w:ind w:firstLine="0"/>
              <w:jc w:val="left"/>
              <w:rPr>
                <w:sz w:val="18"/>
                <w:szCs w:val="18"/>
              </w:rPr>
            </w:pPr>
            <w:r w:rsidRPr="00192151">
              <w:rPr>
                <w:b/>
                <w:bCs/>
                <w:sz w:val="28"/>
                <w:szCs w:val="25"/>
              </w:rPr>
              <w:t>Lecture Notes</w:t>
            </w:r>
          </w:p>
        </w:tc>
        <w:tc>
          <w:tcPr>
            <w:tcW w:w="1724" w:type="dxa"/>
            <w:vAlign w:val="center"/>
          </w:tcPr>
          <w:p w14:paraId="6EFB90DA" w14:textId="77777777" w:rsidR="00C8652E" w:rsidRPr="009A3755" w:rsidRDefault="00C8652E" w:rsidP="00DC71CD">
            <w:pPr>
              <w:ind w:firstLine="0"/>
              <w:jc w:val="left"/>
              <w:rPr>
                <w:sz w:val="18"/>
                <w:szCs w:val="18"/>
              </w:rPr>
            </w:pPr>
            <w:r w:rsidRPr="009A3755">
              <w:rPr>
                <w:sz w:val="18"/>
                <w:szCs w:val="18"/>
              </w:rPr>
              <w:t>14 point, bold</w:t>
            </w:r>
          </w:p>
        </w:tc>
      </w:tr>
      <w:tr w:rsidR="00C8652E" w:rsidRPr="009A3755" w14:paraId="1240EFF8" w14:textId="77777777" w:rsidTr="00DC71CD">
        <w:trPr>
          <w:trHeight w:val="284"/>
          <w:jc w:val="center"/>
        </w:trPr>
        <w:tc>
          <w:tcPr>
            <w:tcW w:w="1664" w:type="dxa"/>
            <w:vAlign w:val="center"/>
          </w:tcPr>
          <w:p w14:paraId="0DC1370D" w14:textId="77777777" w:rsidR="00C8652E" w:rsidRPr="009A3755" w:rsidRDefault="00C8652E" w:rsidP="00DC71C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4869A339" w14:textId="77777777" w:rsidR="00C8652E" w:rsidRPr="009A3755" w:rsidRDefault="00C8652E" w:rsidP="00DC71CD">
            <w:pPr>
              <w:ind w:firstLine="0"/>
              <w:jc w:val="left"/>
              <w:rPr>
                <w:sz w:val="18"/>
                <w:szCs w:val="18"/>
              </w:rPr>
            </w:pPr>
            <w:r w:rsidRPr="00192151">
              <w:rPr>
                <w:b/>
                <w:bCs/>
                <w:sz w:val="24"/>
                <w:szCs w:val="21"/>
              </w:rPr>
              <w:t>1 Introduction</w:t>
            </w:r>
          </w:p>
        </w:tc>
        <w:tc>
          <w:tcPr>
            <w:tcW w:w="1724" w:type="dxa"/>
            <w:vAlign w:val="center"/>
          </w:tcPr>
          <w:p w14:paraId="17A78FB6" w14:textId="77777777" w:rsidR="00C8652E" w:rsidRPr="009A3755" w:rsidRDefault="00C8652E" w:rsidP="00DC71CD">
            <w:pPr>
              <w:ind w:firstLine="0"/>
              <w:jc w:val="left"/>
              <w:rPr>
                <w:sz w:val="18"/>
                <w:szCs w:val="18"/>
              </w:rPr>
            </w:pPr>
            <w:r w:rsidRPr="009A3755">
              <w:rPr>
                <w:sz w:val="18"/>
                <w:szCs w:val="18"/>
              </w:rPr>
              <w:t>12 point, bold</w:t>
            </w:r>
          </w:p>
        </w:tc>
      </w:tr>
      <w:tr w:rsidR="00C8652E" w:rsidRPr="009A3755" w14:paraId="6FCC7A78" w14:textId="77777777" w:rsidTr="00DC71CD">
        <w:trPr>
          <w:trHeight w:val="284"/>
          <w:jc w:val="center"/>
        </w:trPr>
        <w:tc>
          <w:tcPr>
            <w:tcW w:w="1664" w:type="dxa"/>
            <w:vAlign w:val="center"/>
          </w:tcPr>
          <w:p w14:paraId="6042AF12" w14:textId="77777777" w:rsidR="00C8652E" w:rsidRPr="009A3755" w:rsidRDefault="00C8652E" w:rsidP="00DC71C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7943254B" w14:textId="77777777" w:rsidR="00C8652E" w:rsidRPr="009A3755" w:rsidRDefault="00C8652E" w:rsidP="00DC71CD">
            <w:pPr>
              <w:ind w:firstLine="0"/>
              <w:jc w:val="left"/>
              <w:rPr>
                <w:sz w:val="18"/>
                <w:szCs w:val="18"/>
              </w:rPr>
            </w:pPr>
            <w:r w:rsidRPr="00192151">
              <w:rPr>
                <w:b/>
                <w:bCs/>
                <w:szCs w:val="18"/>
              </w:rPr>
              <w:t>2.1 Printing Area</w:t>
            </w:r>
          </w:p>
        </w:tc>
        <w:tc>
          <w:tcPr>
            <w:tcW w:w="1724" w:type="dxa"/>
            <w:vAlign w:val="center"/>
          </w:tcPr>
          <w:p w14:paraId="1FFAB3B2" w14:textId="77777777" w:rsidR="00C8652E" w:rsidRPr="009A3755" w:rsidRDefault="00C8652E" w:rsidP="00DC71CD">
            <w:pPr>
              <w:ind w:firstLine="0"/>
              <w:jc w:val="left"/>
              <w:rPr>
                <w:sz w:val="18"/>
                <w:szCs w:val="18"/>
              </w:rPr>
            </w:pPr>
            <w:r w:rsidRPr="009A3755">
              <w:rPr>
                <w:sz w:val="18"/>
                <w:szCs w:val="18"/>
              </w:rPr>
              <w:t>10 point, bold</w:t>
            </w:r>
          </w:p>
        </w:tc>
      </w:tr>
      <w:tr w:rsidR="00C8652E" w:rsidRPr="009A3755" w14:paraId="284D0C4B" w14:textId="77777777" w:rsidTr="00DC71CD">
        <w:trPr>
          <w:trHeight w:val="284"/>
          <w:jc w:val="center"/>
        </w:trPr>
        <w:tc>
          <w:tcPr>
            <w:tcW w:w="1664" w:type="dxa"/>
            <w:vAlign w:val="center"/>
          </w:tcPr>
          <w:p w14:paraId="12834063" w14:textId="77777777" w:rsidR="00C8652E" w:rsidRPr="009A3755" w:rsidRDefault="00C8652E" w:rsidP="00DC71C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5049D3EE" w14:textId="77777777" w:rsidR="00C8652E" w:rsidRPr="009A3755" w:rsidRDefault="00C8652E" w:rsidP="00DC71C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3B54339E" w14:textId="77777777" w:rsidR="00C8652E" w:rsidRPr="009A3755" w:rsidRDefault="00C8652E" w:rsidP="00DC71CD">
            <w:pPr>
              <w:ind w:firstLine="0"/>
              <w:jc w:val="left"/>
              <w:rPr>
                <w:sz w:val="18"/>
                <w:szCs w:val="18"/>
              </w:rPr>
            </w:pPr>
            <w:r w:rsidRPr="009A3755">
              <w:rPr>
                <w:sz w:val="18"/>
                <w:szCs w:val="18"/>
              </w:rPr>
              <w:t>10 point, bold</w:t>
            </w:r>
          </w:p>
        </w:tc>
      </w:tr>
      <w:tr w:rsidR="00C8652E" w:rsidRPr="009A3755" w14:paraId="79C199E7" w14:textId="77777777" w:rsidTr="00DC71CD">
        <w:trPr>
          <w:trHeight w:val="284"/>
          <w:jc w:val="center"/>
        </w:trPr>
        <w:tc>
          <w:tcPr>
            <w:tcW w:w="1664" w:type="dxa"/>
            <w:tcBorders>
              <w:bottom w:val="single" w:sz="12" w:space="0" w:color="000000"/>
            </w:tcBorders>
            <w:vAlign w:val="center"/>
          </w:tcPr>
          <w:p w14:paraId="2EDD4F32" w14:textId="77777777" w:rsidR="00C8652E" w:rsidRPr="009A3755" w:rsidRDefault="00C8652E" w:rsidP="00DC71C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7B34029C" w14:textId="77777777" w:rsidR="00C8652E" w:rsidRPr="009A3755" w:rsidRDefault="00C8652E" w:rsidP="00DC71C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15550586" w14:textId="77777777" w:rsidR="00C8652E" w:rsidRPr="009A3755" w:rsidRDefault="00C8652E" w:rsidP="00DC71CD">
            <w:pPr>
              <w:ind w:firstLine="0"/>
              <w:jc w:val="left"/>
              <w:rPr>
                <w:sz w:val="18"/>
                <w:szCs w:val="18"/>
              </w:rPr>
            </w:pPr>
            <w:r w:rsidRPr="009A3755">
              <w:rPr>
                <w:sz w:val="18"/>
                <w:szCs w:val="18"/>
              </w:rPr>
              <w:t>10 point, italic</w:t>
            </w:r>
          </w:p>
        </w:tc>
      </w:tr>
    </w:tbl>
    <w:p w14:paraId="133A23EA" w14:textId="77777777" w:rsidR="00C8652E" w:rsidRDefault="00C8652E" w:rsidP="00C8652E">
      <w:pPr>
        <w:spacing w:before="240"/>
        <w:ind w:firstLine="0"/>
      </w:pPr>
      <w:r>
        <w:t xml:space="preserve">Displayed equations are centered and set on a separate line. </w:t>
      </w:r>
    </w:p>
    <w:p w14:paraId="38807830" w14:textId="644D0B70" w:rsidR="00C8652E" w:rsidRDefault="00C8652E" w:rsidP="00C8652E">
      <w:pPr>
        <w:pStyle w:val="equation"/>
      </w:pPr>
      <w:r>
        <w:rPr>
          <w:i/>
        </w:rPr>
        <w:tab/>
      </w:r>
      <w:bookmarkStart w:id="2" w:name="_Ref467511664"/>
      <w:bookmarkStart w:id="3" w:name="_Ref467511750"/>
      <w:r>
        <w:rPr>
          <w:i/>
        </w:rPr>
        <w:t>x</w:t>
      </w:r>
      <w:r>
        <w:t xml:space="preserve"> + </w:t>
      </w:r>
      <w:r>
        <w:rPr>
          <w:i/>
        </w:rPr>
        <w:t>y</w:t>
      </w:r>
      <w:r>
        <w:t xml:space="preserve"> = </w:t>
      </w:r>
      <w:r>
        <w:rPr>
          <w:i/>
        </w:rPr>
        <w:t>z</w:t>
      </w:r>
      <w:r>
        <w:tab/>
        <w:t>(</w:t>
      </w:r>
      <w:fldSimple w:instr=" SEQ &quot;Equation&quot; \n \* MERGEFORMAT ">
        <w:r w:rsidR="00387BBC">
          <w:rPr>
            <w:noProof/>
          </w:rPr>
          <w:t>1</w:t>
        </w:r>
      </w:fldSimple>
      <w:bookmarkStart w:id="4" w:name="_Ref467511674"/>
      <w:bookmarkEnd w:id="2"/>
      <w:r>
        <w:t>)</w:t>
      </w:r>
      <w:bookmarkEnd w:id="3"/>
      <w:bookmarkEnd w:id="4"/>
    </w:p>
    <w:p w14:paraId="338F9B69" w14:textId="77777777" w:rsidR="00C8652E" w:rsidRPr="00D000D8" w:rsidRDefault="00C8652E" w:rsidP="00C8652E">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2749DA0C" w14:textId="77777777" w:rsidR="00C8652E" w:rsidRPr="00EE1BBB" w:rsidRDefault="00C8652E" w:rsidP="00C8652E">
      <w:pPr>
        <w:spacing w:before="360"/>
        <w:ind w:left="227" w:hanging="227"/>
      </w:pPr>
      <w:r>
        <w:rPr>
          <w:noProof/>
        </w:rPr>
        <w:drawing>
          <wp:inline distT="0" distB="0" distL="0" distR="0" wp14:anchorId="0042FDB0" wp14:editId="250AEA35">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14:paraId="573EBC19" w14:textId="32D25B1A" w:rsidR="00C8652E" w:rsidRDefault="00C8652E" w:rsidP="00C8652E">
      <w:pPr>
        <w:pStyle w:val="figurecaption"/>
        <w:jc w:val="both"/>
      </w:pPr>
      <w:bookmarkStart w:id="5" w:name="_Ref467515387"/>
      <w:r>
        <w:rPr>
          <w:b/>
        </w:rPr>
        <w:t xml:space="preserve">Fig. </w:t>
      </w:r>
      <w:r>
        <w:rPr>
          <w:b/>
        </w:rPr>
        <w:fldChar w:fldCharType="begin"/>
      </w:r>
      <w:r>
        <w:rPr>
          <w:b/>
        </w:rPr>
        <w:instrText xml:space="preserve"> SEQ "Figure" \* MERGEFORMAT </w:instrText>
      </w:r>
      <w:r>
        <w:rPr>
          <w:b/>
        </w:rPr>
        <w:fldChar w:fldCharType="separate"/>
      </w:r>
      <w:r w:rsidR="00387BBC">
        <w:rPr>
          <w:b/>
          <w:noProof/>
        </w:rPr>
        <w:t>1</w:t>
      </w:r>
      <w:r>
        <w:rPr>
          <w:b/>
        </w:rPr>
        <w:fldChar w:fldCharType="end"/>
      </w:r>
      <w:bookmarkEnd w:id="5"/>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1CC2FEB3" w14:textId="77777777" w:rsidR="00C8652E" w:rsidRPr="00F55A71" w:rsidRDefault="00C8652E" w:rsidP="00C8652E">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7FB1D6EA" w14:textId="77777777" w:rsidR="00C8652E" w:rsidRDefault="00C8652E" w:rsidP="00774AA9">
      <w:pPr>
        <w:pStyle w:val="heading2"/>
        <w:numPr>
          <w:ilvl w:val="0"/>
          <w:numId w:val="0"/>
        </w:numPr>
        <w:ind w:left="567" w:hanging="567"/>
      </w:pPr>
      <w:r>
        <w:lastRenderedPageBreak/>
        <w:t>References</w:t>
      </w:r>
    </w:p>
    <w:p w14:paraId="648ED08F" w14:textId="77777777" w:rsidR="00C8652E" w:rsidRDefault="00C8652E" w:rsidP="00774AA9">
      <w:pPr>
        <w:pStyle w:val="referenceitem"/>
      </w:pPr>
      <w:bookmarkStart w:id="6" w:name="_Ref467516178"/>
      <w:r>
        <w:t>Author, F.: Article title. Journal 2(5), 99–110 (2016).</w:t>
      </w:r>
      <w:bookmarkEnd w:id="6"/>
    </w:p>
    <w:p w14:paraId="55E3DA09" w14:textId="77777777" w:rsidR="00C8652E" w:rsidRDefault="00C8652E" w:rsidP="00774AA9">
      <w:pPr>
        <w:pStyle w:val="referenceitem"/>
      </w:pPr>
      <w:r>
        <w:t xml:space="preserve">Author, F., Author, S.: Title of a proceedings paper. In: Editor, F., Editor, S. (eds.) CONFERENCE 2016, LNCS, vol. 9999, pp. 1–13. Springer, Heidelberg (2016). </w:t>
      </w:r>
    </w:p>
    <w:p w14:paraId="21306E2D" w14:textId="77777777" w:rsidR="00C8652E" w:rsidRDefault="00C8652E" w:rsidP="00774AA9">
      <w:pPr>
        <w:pStyle w:val="referenceitem"/>
      </w:pPr>
      <w:r>
        <w:t xml:space="preserve">Author, F., Author, S., Author, T.: Book title. 2nd </w:t>
      </w:r>
      <w:proofErr w:type="spellStart"/>
      <w:r>
        <w:t>edn</w:t>
      </w:r>
      <w:proofErr w:type="spellEnd"/>
      <w:r>
        <w:t>. Publisher, Location (1999).</w:t>
      </w:r>
    </w:p>
    <w:p w14:paraId="59FF8532" w14:textId="77777777" w:rsidR="00C8652E" w:rsidRDefault="00C8652E" w:rsidP="00774AA9">
      <w:pPr>
        <w:pStyle w:val="referenceitem"/>
      </w:pPr>
      <w:r>
        <w:t>Author, F.: Contribution title. In: 9th International Proceedings on Proceedings, pp. 1–2. Publisher, Location (2010).</w:t>
      </w:r>
    </w:p>
    <w:p w14:paraId="3AA5A8A1" w14:textId="77777777" w:rsidR="00C8652E" w:rsidRPr="00606587" w:rsidRDefault="00C8652E" w:rsidP="00774AA9">
      <w:pPr>
        <w:pStyle w:val="referenceitem"/>
      </w:pPr>
      <w:r>
        <w:t xml:space="preserve">LNCS Homepage, </w:t>
      </w:r>
      <w:hyperlink r:id="rId9" w:history="1">
        <w:r w:rsidRPr="00FB3EC4">
          <w:rPr>
            <w:rStyle w:val="Hyperlink"/>
          </w:rPr>
          <w:t>http://www.springer.com/lncs</w:t>
        </w:r>
      </w:hyperlink>
      <w:r>
        <w:t>, last accessed 2016/11/21.</w:t>
      </w:r>
    </w:p>
    <w:p w14:paraId="3B51B69D" w14:textId="7048BA73" w:rsidR="00DC71CD" w:rsidRPr="00C8652E" w:rsidRDefault="00DC71CD" w:rsidP="00C8652E"/>
    <w:sectPr w:rsidR="00DC71CD" w:rsidRPr="00C8652E" w:rsidSect="00DC71CD">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B0D1029" w14:textId="77777777" w:rsidR="00AF6A79" w:rsidRDefault="00AF6A79">
      <w:pPr>
        <w:spacing w:line="240" w:lineRule="auto"/>
      </w:pPr>
      <w:r>
        <w:separator/>
      </w:r>
    </w:p>
  </w:endnote>
  <w:endnote w:type="continuationSeparator" w:id="0">
    <w:p w14:paraId="66A67F17" w14:textId="77777777" w:rsidR="00AF6A79" w:rsidRDefault="00AF6A7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ourier">
    <w:panose1 w:val="00000000000000000000"/>
    <w:charset w:val="00"/>
    <w:family w:val="auto"/>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decorative"/>
    <w:pitch w:val="variable"/>
    <w:sig w:usb0="00000003" w:usb1="08070000" w:usb2="00000010" w:usb3="00000000" w:csb0="00020001"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6C18FA5" w14:textId="77777777" w:rsidR="00AF6A79" w:rsidRDefault="00AF6A79" w:rsidP="00080DE2">
      <w:pPr>
        <w:spacing w:line="240" w:lineRule="auto"/>
        <w:ind w:firstLine="0"/>
      </w:pPr>
      <w:r>
        <w:separator/>
      </w:r>
    </w:p>
  </w:footnote>
  <w:footnote w:type="continuationSeparator" w:id="0">
    <w:p w14:paraId="686D84E9" w14:textId="77777777" w:rsidR="00AF6A79" w:rsidRPr="00080DE2" w:rsidRDefault="00AF6A79"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701982" w:rsidRDefault="00AF6A79"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451D8E" w:rsidRDefault="00AF6A79"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83"/>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A250F"/>
    <w:rsid w:val="00136025"/>
    <w:rsid w:val="00190744"/>
    <w:rsid w:val="001A4DED"/>
    <w:rsid w:val="0020293A"/>
    <w:rsid w:val="002C648B"/>
    <w:rsid w:val="003102E2"/>
    <w:rsid w:val="00387BBC"/>
    <w:rsid w:val="00492D19"/>
    <w:rsid w:val="00763C6F"/>
    <w:rsid w:val="00774AA9"/>
    <w:rsid w:val="007E1E6F"/>
    <w:rsid w:val="007E7E78"/>
    <w:rsid w:val="008760F9"/>
    <w:rsid w:val="008C1D5E"/>
    <w:rsid w:val="008C4528"/>
    <w:rsid w:val="008E71F0"/>
    <w:rsid w:val="00991EF5"/>
    <w:rsid w:val="009949A3"/>
    <w:rsid w:val="009B7024"/>
    <w:rsid w:val="00AF6A79"/>
    <w:rsid w:val="00BA44E2"/>
    <w:rsid w:val="00C027F8"/>
    <w:rsid w:val="00C8652E"/>
    <w:rsid w:val="00CC7866"/>
    <w:rsid w:val="00DC71CD"/>
    <w:rsid w:val="00E37C1E"/>
    <w:rsid w:val="00FC20B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lsdException w:name="Table Web 2" w:semiHidden="1"/>
    <w:lsdException w:name="Table Web 3" w:semiHidden="1"/>
    <w:lsdException w:name="Balloon Text" w:semiHidden="1"/>
    <w:lsdException w:name="Table Grid" w:semiHidden="1"/>
    <w:lsdException w:name="Table Theme" w:semiHidden="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www.springer.com/lnc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1375-2F41-AEAF-1DFC1CFAAA2E}"/>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1375-2F41-AEAF-1DFC1CFAAA2E}"/>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1375-2F41-AEAF-1DFC1CFAAA2E}"/>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47</TotalTime>
  <Pages>3</Pages>
  <Words>701</Words>
  <Characters>3997</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4689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John McCaskill</cp:lastModifiedBy>
  <cp:revision>4</cp:revision>
  <dcterms:created xsi:type="dcterms:W3CDTF">2019-09-08T14:26:00Z</dcterms:created>
  <dcterms:modified xsi:type="dcterms:W3CDTF">2019-09-08T15:31:00Z</dcterms:modified>
</cp:coreProperties>
</file>