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Сценарії Windows Script Host</w:t>
      </w:r>
    </w:p>
    <w:p>
      <w:pPr>
        <w:pStyle w:val="FirstParagraph"/>
      </w:pPr>
      <w:r>
        <w:t xml:space="preserve">Матеріал цієї теми готується.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Сценарії Windows Script Host</dc:title>
  <dc:creator/>
  <cp:keywords/>
  <dcterms:created xsi:type="dcterms:W3CDTF">2026-09-13T22:45:51Z</dcterms:created>
  <dcterms:modified xsi:type="dcterms:W3CDTF">2026-09-13T22:45:51Z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bNumber">
    <vt:lpwstr>5</vt:lpwstr>
  </property>
  <property fmtid="{D5CDD505-2E9C-101B-9397-08002B2CF9AE}" pid="3" name="order">
    <vt:lpwstr>15</vt:lpwstr>
  </property>
  <property fmtid="{D5CDD505-2E9C-101B-9397-08002B2CF9AE}" pid="4" name="preview">
    <vt:lpwstr>VBScript, JScript, автоматизація задач.</vt:lpwstr>
  </property>
  <property fmtid="{D5CDD505-2E9C-101B-9397-08002B2CF9AE}" pid="5" name="type">
    <vt:lpwstr>lab</vt:lpwstr>
  </property>
</Properties>
</file>