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Принципи функціонування ОС Linux</w:t>
      </w:r>
    </w:p>
    <w:p>
      <w:pPr>
        <w:pStyle w:val="FirstParagraph"/>
      </w:pPr>
      <w:r>
        <w:t xml:space="preserve">Матеріал цієї теми готується.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Принципи функціонування ОС Linux</dc:title>
  <dc:creator/>
  <cp:keywords/>
  <dcterms:created xsi:type="dcterms:W3CDTF">2026-09-13T22:45:51Z</dcterms:created>
  <dcterms:modified xsi:type="dcterms:W3CDTF">2026-09-13T22:45:51Z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Number">
    <vt:lpwstr>6</vt:lpwstr>
  </property>
  <property fmtid="{D5CDD505-2E9C-101B-9397-08002B2CF9AE}" pid="3" name="order">
    <vt:lpwstr>18</vt:lpwstr>
  </property>
  <property fmtid="{D5CDD505-2E9C-101B-9397-08002B2CF9AE}" pid="4" name="preview">
    <vt:lpwstr>Ядро Linux, дистрибутиви, базові команди.</vt:lpwstr>
  </property>
  <property fmtid="{D5CDD505-2E9C-101B-9397-08002B2CF9AE}" pid="5" name="type">
    <vt:lpwstr>lab</vt:lpwstr>
  </property>
</Properties>
</file>