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Облікові записи та права доступу до файлів</w:t>
      </w:r>
    </w:p>
    <w:p>
      <w:pPr>
        <w:pStyle w:val="FirstParagraph"/>
      </w:pPr>
      <w:r>
        <w:t xml:space="preserve">Матеріал цієї теми готується.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Облікові записи та права доступу до файлів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bNumber">
    <vt:lpwstr>8</vt:lpwstr>
  </property>
  <property fmtid="{D5CDD505-2E9C-101B-9397-08002B2CF9AE}" pid="3" name="order">
    <vt:lpwstr>24</vt:lpwstr>
  </property>
  <property fmtid="{D5CDD505-2E9C-101B-9397-08002B2CF9AE}" pid="4" name="preview">
    <vt:lpwstr>Користувачі, групи, chmod, chown.</vt:lpwstr>
  </property>
  <property fmtid="{D5CDD505-2E9C-101B-9397-08002B2CF9AE}" pid="5" name="type">
    <vt:lpwstr>lab</vt:lpwstr>
  </property>
</Properties>
</file>