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Шифр Плейфера. Подвійний квадрат</w:t>
      </w:r>
    </w:p>
    <w:bookmarkStart w:id="9" w:name="мета-роботи"/>
    <w:p>
      <w:pPr>
        <w:pStyle w:val="Heading2"/>
      </w:pPr>
      <w:r>
        <w:t xml:space="preserve">Мета роботи</w:t>
      </w:r>
    </w:p>
    <w:p>
      <w:pPr>
        <w:pStyle w:val="FirstParagraph"/>
      </w:pPr>
      <w:r>
        <w:t xml:space="preserve">Вивчити принципи поліграмного шифрування. Реалізувати шифр Плейфера та подвійний квадрат Уітстона.</w:t>
      </w:r>
    </w:p>
    <w:bookmarkEnd w:id="9"/>
    <w:bookmarkStart w:id="10" w:name="теоретичні-відомості"/>
    <w:p>
      <w:pPr>
        <w:pStyle w:val="Heading2"/>
      </w:pPr>
      <w:r>
        <w:t xml:space="preserve">Теоретичні відомості</w:t>
      </w:r>
    </w:p>
    <w:bookmarkEnd w:id="10"/>
    <w:bookmarkStart w:id="13" w:name="завдання"/>
    <w:p>
      <w:pPr>
        <w:pStyle w:val="Heading2"/>
      </w:pPr>
      <w:r>
        <w:t xml:space="preserve">Завдання</w:t>
      </w:r>
    </w:p>
    <w:bookmarkStart w:id="11" w:name="завдання-1-шифр-плейфера"/>
    <w:p>
      <w:pPr>
        <w:pStyle w:val="Heading3"/>
      </w:pPr>
      <w:r>
        <w:t xml:space="preserve">Завдання 1: Шифр Плейфера</w:t>
      </w:r>
    </w:p>
    <w:bookmarkEnd w:id="11"/>
    <w:bookmarkStart w:id="12" w:name="завдання-2-подвійний-квадрат-уітстона"/>
    <w:p>
      <w:pPr>
        <w:pStyle w:val="Heading3"/>
      </w:pPr>
      <w:r>
        <w:t xml:space="preserve">Завдання 2: Подвійний квадрат Уітстона</w:t>
      </w:r>
    </w:p>
    <w:bookmarkEnd w:id="12"/>
    <w:bookmarkEnd w:id="13"/>
    <w:bookmarkStart w:id="14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Compact"/>
        <w:numPr>
          <w:ilvl w:val="0"/>
          <w:numId w:val="1001"/>
        </w:numPr>
      </w:pPr>
      <w:r>
        <w:t xml:space="preserve">Які правила шифрування біграм у шифрі Плейфера?</w:t>
      </w:r>
    </w:p>
    <w:p>
      <w:pPr>
        <w:pStyle w:val="Compact"/>
        <w:numPr>
          <w:ilvl w:val="0"/>
          <w:numId w:val="1001"/>
        </w:numPr>
      </w:pPr>
      <w:r>
        <w:t xml:space="preserve">Як обробляються повторювані літери?</w:t>
      </w:r>
    </w:p>
    <w:p>
      <w:pPr>
        <w:pStyle w:val="Compact"/>
        <w:numPr>
          <w:ilvl w:val="0"/>
          <w:numId w:val="1001"/>
        </w:numPr>
      </w:pPr>
      <w:r>
        <w:t xml:space="preserve">Чому подвійний квадрат стійкіший за одинарний?</w:t>
      </w:r>
    </w:p>
    <w:bookmarkEnd w:id="14"/>
    <w:bookmarkStart w:id="15" w:name="вимоги-до-звіту"/>
    <w:p>
      <w:pPr>
        <w:pStyle w:val="Heading2"/>
      </w:pPr>
      <w:r>
        <w:t xml:space="preserve">Вимоги до звіту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Шифр Плейфера. Подвійний квадрат</dc:title>
  <dc:creator/>
  <cp:keywords/>
  <dcterms:created xsi:type="dcterms:W3CDTF">2026-09-13T22:45:51Z</dcterms:created>
  <dcterms:modified xsi:type="dcterms:W3CDTF">2026-09-13T22:45:51Z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11</vt:lpwstr>
  </property>
  <property fmtid="{D5CDD505-2E9C-101B-9397-08002B2CF9AE}" pid="3" name="preview">
    <vt:lpwstr>Реалізація шифру Плейфера та подвійного квадрата Уітстона.</vt:lpwstr>
  </property>
  <property fmtid="{D5CDD505-2E9C-101B-9397-08002B2CF9AE}" pid="4" name="type">
    <vt:lpwstr>lab</vt:lpwstr>
  </property>
</Properties>
</file>