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Реалізація ЕЦП на основі RSA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принципи формування та перевірки електронного цифрового підпису на основі алгоритму RSA.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5" w:name="завдання"/>
    <w:p>
      <w:pPr>
        <w:pStyle w:val="Heading2"/>
      </w:pPr>
      <w:r>
        <w:t xml:space="preserve">Завдання</w:t>
      </w:r>
    </w:p>
    <w:bookmarkStart w:id="11" w:name="завдання-1-хешування-повідомлення"/>
    <w:p>
      <w:pPr>
        <w:pStyle w:val="Heading3"/>
      </w:pPr>
      <w:r>
        <w:t xml:space="preserve">Завдання 1: Хешування повідомлення</w:t>
      </w:r>
    </w:p>
    <w:bookmarkEnd w:id="11"/>
    <w:bookmarkStart w:id="12" w:name="завдання-2-формування-підпису"/>
    <w:p>
      <w:pPr>
        <w:pStyle w:val="Heading3"/>
      </w:pPr>
      <w:r>
        <w:t xml:space="preserve">Завдання 2: Формування підпису</w:t>
      </w:r>
    </w:p>
    <w:bookmarkEnd w:id="12"/>
    <w:bookmarkStart w:id="13" w:name="завдання-3-перевірка-підпису"/>
    <w:p>
      <w:pPr>
        <w:pStyle w:val="Heading3"/>
      </w:pPr>
      <w:r>
        <w:t xml:space="preserve">Завдання 3: Перевірка підпису</w:t>
      </w:r>
    </w:p>
    <w:bookmarkEnd w:id="13"/>
    <w:bookmarkStart w:id="14" w:name="завдання-4-демонстрація"/>
    <w:p>
      <w:pPr>
        <w:pStyle w:val="Heading3"/>
      </w:pPr>
      <w:r>
        <w:t xml:space="preserve">Завдання 4: Демонстрація</w:t>
      </w:r>
    </w:p>
    <w:bookmarkEnd w:id="14"/>
    <w:bookmarkEnd w:id="15"/>
    <w:bookmarkStart w:id="1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Навіщо хешувати повідомлення перед підписом?</w:t>
      </w:r>
    </w:p>
    <w:p>
      <w:pPr>
        <w:pStyle w:val="Compact"/>
        <w:numPr>
          <w:ilvl w:val="0"/>
          <w:numId w:val="1001"/>
        </w:numPr>
      </w:pPr>
      <w:r>
        <w:t xml:space="preserve">Які властивості забезпечує ЕЦП?</w:t>
      </w:r>
    </w:p>
    <w:p>
      <w:pPr>
        <w:pStyle w:val="Compact"/>
        <w:numPr>
          <w:ilvl w:val="0"/>
          <w:numId w:val="1001"/>
        </w:numPr>
      </w:pPr>
      <w:r>
        <w:t xml:space="preserve">Що таке неспростовність?</w:t>
      </w:r>
    </w:p>
    <w:p>
      <w:pPr>
        <w:pStyle w:val="Compact"/>
        <w:numPr>
          <w:ilvl w:val="0"/>
          <w:numId w:val="1001"/>
        </w:numPr>
      </w:pPr>
      <w:r>
        <w:t xml:space="preserve">Як перевірити дійсність підпису?</w:t>
      </w:r>
    </w:p>
    <w:bookmarkEnd w:id="16"/>
    <w:bookmarkStart w:id="17" w:name="вимоги-до-звіту"/>
    <w:p>
      <w:pPr>
        <w:pStyle w:val="Heading2"/>
      </w:pPr>
      <w:r>
        <w:t xml:space="preserve">Вимоги до звіту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Реалізація ЕЦП на основі RSA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</vt:lpwstr>
  </property>
  <property fmtid="{D5CDD505-2E9C-101B-9397-08002B2CF9AE}" pid="3" name="preview">
    <vt:lpwstr>Реалізація електронного цифрового підпису RSA.</vt:lpwstr>
  </property>
  <property fmtid="{D5CDD505-2E9C-101B-9397-08002B2CF9AE}" pid="4" name="type">
    <vt:lpwstr>lab</vt:lpwstr>
  </property>
</Properties>
</file>