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EE5E" w14:textId="77777777" w:rsidR="00830AD8" w:rsidRPr="00830AD8" w:rsidRDefault="00830AD8" w:rsidP="00830AD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30AD8">
        <w:rPr>
          <w:rFonts w:ascii="Segoe UI" w:eastAsia="Times New Roman" w:hAnsi="Segoe UI" w:cs="Segoe UI"/>
          <w:b/>
          <w:bCs/>
          <w:color w:val="161616"/>
          <w:kern w:val="36"/>
          <w:sz w:val="48"/>
          <w:szCs w:val="48"/>
          <w14:ligatures w14:val="none"/>
        </w:rPr>
        <w:t>Study guide for Exam GH-600: Developing in Agentic AI Systems</w:t>
      </w:r>
    </w:p>
    <w:p w14:paraId="5DAA5906" w14:textId="77777777" w:rsidR="00830AD8" w:rsidRPr="00830AD8" w:rsidRDefault="00830AD8" w:rsidP="00830AD8">
      <w:pPr>
        <w:shd w:val="clear" w:color="auto" w:fill="FFFFFF"/>
        <w:spacing w:after="0"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Summarize this article for me</w:t>
      </w:r>
    </w:p>
    <w:p w14:paraId="6B2622F4" w14:textId="77777777" w:rsidR="00830AD8" w:rsidRPr="00830AD8" w:rsidRDefault="00830AD8" w:rsidP="00830AD8">
      <w:pPr>
        <w:shd w:val="clear" w:color="auto" w:fill="FFFFFF"/>
        <w:spacing w:after="0" w:line="240" w:lineRule="auto"/>
        <w:outlineLvl w:val="1"/>
        <w:rPr>
          <w:rFonts w:ascii="Segoe UI" w:eastAsia="Times New Roman" w:hAnsi="Segoe UI" w:cs="Segoe UI"/>
          <w:b/>
          <w:bCs/>
          <w:color w:val="161616"/>
          <w:kern w:val="0"/>
          <w:sz w:val="36"/>
          <w:szCs w:val="36"/>
          <w14:ligatures w14:val="none"/>
        </w:rPr>
      </w:pPr>
      <w:r w:rsidRPr="00830AD8">
        <w:rPr>
          <w:rFonts w:ascii="Segoe UI" w:eastAsia="Times New Roman" w:hAnsi="Segoe UI" w:cs="Segoe UI"/>
          <w:b/>
          <w:bCs/>
          <w:color w:val="161616"/>
          <w:kern w:val="0"/>
          <w:sz w:val="36"/>
          <w:szCs w:val="36"/>
          <w14:ligatures w14:val="none"/>
        </w:rPr>
        <w:t>Purpose of this document</w:t>
      </w:r>
    </w:p>
    <w:p w14:paraId="3117DA6F"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 xml:space="preserve">This study guide should help you understand what to expect on the exam and includes a summary of the topics the exam might cover and links to additional resources. The information and materials in this document should help you </w:t>
      </w:r>
      <w:proofErr w:type="gramStart"/>
      <w:r w:rsidRPr="00830AD8">
        <w:rPr>
          <w:rFonts w:ascii="Segoe UI" w:eastAsia="Times New Roman" w:hAnsi="Segoe UI" w:cs="Segoe UI"/>
          <w:color w:val="161616"/>
          <w:kern w:val="0"/>
          <w14:ligatures w14:val="none"/>
        </w:rPr>
        <w:t>focus</w:t>
      </w:r>
      <w:proofErr w:type="gramEnd"/>
      <w:r w:rsidRPr="00830AD8">
        <w:rPr>
          <w:rFonts w:ascii="Segoe UI" w:eastAsia="Times New Roman" w:hAnsi="Segoe UI" w:cs="Segoe UI"/>
          <w:color w:val="161616"/>
          <w:kern w:val="0"/>
          <w14:ligatures w14:val="none"/>
        </w:rPr>
        <w:t xml:space="preserve"> your studies as you prepare for the exam.</w:t>
      </w:r>
    </w:p>
    <w:tbl>
      <w:tblPr>
        <w:tblW w:w="5000" w:type="pct"/>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2158"/>
        <w:gridCol w:w="8622"/>
      </w:tblGrid>
      <w:tr w:rsidR="00830AD8" w:rsidRPr="00830AD8" w14:paraId="58DCF590" w14:textId="77777777" w:rsidTr="00854D1A">
        <w:trPr>
          <w:tblHeader/>
        </w:trPr>
        <w:tc>
          <w:tcPr>
            <w:tcW w:w="1001" w:type="pct"/>
            <w:hideMark/>
          </w:tcPr>
          <w:p w14:paraId="7B23AE76" w14:textId="77777777" w:rsidR="00830AD8" w:rsidRPr="00830AD8" w:rsidRDefault="00830AD8" w:rsidP="00830AD8">
            <w:pPr>
              <w:spacing w:after="0" w:line="240" w:lineRule="auto"/>
              <w:jc w:val="center"/>
              <w:rPr>
                <w:rFonts w:ascii="Times New Roman" w:eastAsia="Times New Roman" w:hAnsi="Times New Roman" w:cs="Times New Roman"/>
                <w:b/>
                <w:bCs/>
                <w:kern w:val="0"/>
                <w14:ligatures w14:val="none"/>
              </w:rPr>
            </w:pPr>
            <w:r w:rsidRPr="00830AD8">
              <w:rPr>
                <w:rFonts w:ascii="Times New Roman" w:eastAsia="Times New Roman" w:hAnsi="Times New Roman" w:cs="Times New Roman"/>
                <w:b/>
                <w:bCs/>
                <w:kern w:val="0"/>
                <w14:ligatures w14:val="none"/>
              </w:rPr>
              <w:t>Useful links</w:t>
            </w:r>
          </w:p>
        </w:tc>
        <w:tc>
          <w:tcPr>
            <w:tcW w:w="3999" w:type="pct"/>
            <w:hideMark/>
          </w:tcPr>
          <w:p w14:paraId="22E8D26A" w14:textId="77777777" w:rsidR="00830AD8" w:rsidRPr="00830AD8" w:rsidRDefault="00830AD8" w:rsidP="00830AD8">
            <w:pPr>
              <w:spacing w:after="0" w:line="240" w:lineRule="auto"/>
              <w:jc w:val="center"/>
              <w:rPr>
                <w:rFonts w:ascii="Times New Roman" w:eastAsia="Times New Roman" w:hAnsi="Times New Roman" w:cs="Times New Roman"/>
                <w:b/>
                <w:bCs/>
                <w:kern w:val="0"/>
                <w14:ligatures w14:val="none"/>
              </w:rPr>
            </w:pPr>
            <w:r w:rsidRPr="00830AD8">
              <w:rPr>
                <w:rFonts w:ascii="Times New Roman" w:eastAsia="Times New Roman" w:hAnsi="Times New Roman" w:cs="Times New Roman"/>
                <w:b/>
                <w:bCs/>
                <w:kern w:val="0"/>
                <w14:ligatures w14:val="none"/>
              </w:rPr>
              <w:t>Description</w:t>
            </w:r>
          </w:p>
        </w:tc>
      </w:tr>
      <w:tr w:rsidR="00830AD8" w:rsidRPr="00830AD8" w14:paraId="4408B5EB" w14:textId="77777777" w:rsidTr="00854D1A">
        <w:tc>
          <w:tcPr>
            <w:tcW w:w="1001" w:type="pct"/>
            <w:hideMark/>
          </w:tcPr>
          <w:p w14:paraId="2FC572F9"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5" w:history="1">
              <w:r w:rsidRPr="00830AD8">
                <w:rPr>
                  <w:rFonts w:ascii="Times New Roman" w:eastAsia="Times New Roman" w:hAnsi="Times New Roman" w:cs="Times New Roman"/>
                  <w:color w:val="0065B3"/>
                  <w:kern w:val="0"/>
                  <w14:ligatures w14:val="none"/>
                </w:rPr>
                <w:t>Certification renewal</w:t>
              </w:r>
            </w:hyperlink>
          </w:p>
        </w:tc>
        <w:tc>
          <w:tcPr>
            <w:tcW w:w="3999" w:type="pct"/>
            <w:hideMark/>
          </w:tcPr>
          <w:p w14:paraId="44D8963F"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Microsoft associate, expert, and specialty certifications expire annually. You can renew by passing a free online assessment on Microsoft Learn.</w:t>
            </w:r>
          </w:p>
        </w:tc>
      </w:tr>
      <w:tr w:rsidR="00830AD8" w:rsidRPr="00830AD8" w14:paraId="74A5D456" w14:textId="77777777" w:rsidTr="00854D1A">
        <w:tc>
          <w:tcPr>
            <w:tcW w:w="1001" w:type="pct"/>
            <w:hideMark/>
          </w:tcPr>
          <w:p w14:paraId="1D37D9B5"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6" w:history="1">
              <w:r w:rsidRPr="00830AD8">
                <w:rPr>
                  <w:rFonts w:ascii="Times New Roman" w:eastAsia="Times New Roman" w:hAnsi="Times New Roman" w:cs="Times New Roman"/>
                  <w:color w:val="0065B3"/>
                  <w:kern w:val="0"/>
                  <w14:ligatures w14:val="none"/>
                </w:rPr>
                <w:t>Your Microsoft Learn profile</w:t>
              </w:r>
            </w:hyperlink>
          </w:p>
        </w:tc>
        <w:tc>
          <w:tcPr>
            <w:tcW w:w="3999" w:type="pct"/>
            <w:hideMark/>
          </w:tcPr>
          <w:p w14:paraId="02A7A65C"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Connecting your certification profile to Microsoft Learn allows you to schedule and renew exams and share and print certificates.</w:t>
            </w:r>
          </w:p>
        </w:tc>
      </w:tr>
      <w:tr w:rsidR="00830AD8" w:rsidRPr="00830AD8" w14:paraId="4A84B3CF" w14:textId="77777777" w:rsidTr="00854D1A">
        <w:tc>
          <w:tcPr>
            <w:tcW w:w="1001" w:type="pct"/>
            <w:hideMark/>
          </w:tcPr>
          <w:p w14:paraId="18CFDAF0"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7" w:history="1">
              <w:r w:rsidRPr="00830AD8">
                <w:rPr>
                  <w:rFonts w:ascii="Times New Roman" w:eastAsia="Times New Roman" w:hAnsi="Times New Roman" w:cs="Times New Roman"/>
                  <w:color w:val="0065B3"/>
                  <w:kern w:val="0"/>
                  <w14:ligatures w14:val="none"/>
                </w:rPr>
                <w:t>Exam scoring and score reports</w:t>
              </w:r>
            </w:hyperlink>
          </w:p>
        </w:tc>
        <w:tc>
          <w:tcPr>
            <w:tcW w:w="3999" w:type="pct"/>
            <w:hideMark/>
          </w:tcPr>
          <w:p w14:paraId="790EDEC2"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A score of 700 or greater is required to pass.</w:t>
            </w:r>
          </w:p>
        </w:tc>
      </w:tr>
      <w:tr w:rsidR="00830AD8" w:rsidRPr="00830AD8" w14:paraId="60A33D99" w14:textId="77777777" w:rsidTr="00854D1A">
        <w:tc>
          <w:tcPr>
            <w:tcW w:w="1001" w:type="pct"/>
            <w:hideMark/>
          </w:tcPr>
          <w:p w14:paraId="5FF2E570"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8" w:history="1">
              <w:r w:rsidRPr="00830AD8">
                <w:rPr>
                  <w:rFonts w:ascii="Times New Roman" w:eastAsia="Times New Roman" w:hAnsi="Times New Roman" w:cs="Times New Roman"/>
                  <w:color w:val="0065B3"/>
                  <w:kern w:val="0"/>
                  <w14:ligatures w14:val="none"/>
                </w:rPr>
                <w:t>Exam sandbox</w:t>
              </w:r>
            </w:hyperlink>
          </w:p>
        </w:tc>
        <w:tc>
          <w:tcPr>
            <w:tcW w:w="3999" w:type="pct"/>
            <w:hideMark/>
          </w:tcPr>
          <w:p w14:paraId="0458E058"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You can explore the exam environment by visiting our exam sandbox.</w:t>
            </w:r>
          </w:p>
        </w:tc>
      </w:tr>
      <w:tr w:rsidR="00830AD8" w:rsidRPr="00830AD8" w14:paraId="33C42D16" w14:textId="77777777" w:rsidTr="00854D1A">
        <w:tc>
          <w:tcPr>
            <w:tcW w:w="1001" w:type="pct"/>
            <w:hideMark/>
          </w:tcPr>
          <w:p w14:paraId="717F082C"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9" w:history="1">
              <w:r w:rsidRPr="00830AD8">
                <w:rPr>
                  <w:rFonts w:ascii="Times New Roman" w:eastAsia="Times New Roman" w:hAnsi="Times New Roman" w:cs="Times New Roman"/>
                  <w:color w:val="0065B3"/>
                  <w:kern w:val="0"/>
                  <w14:ligatures w14:val="none"/>
                </w:rPr>
                <w:t>Request accommodations</w:t>
              </w:r>
            </w:hyperlink>
          </w:p>
        </w:tc>
        <w:tc>
          <w:tcPr>
            <w:tcW w:w="3999" w:type="pct"/>
            <w:hideMark/>
          </w:tcPr>
          <w:p w14:paraId="316967E9"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If you use assistive devices, require extra time, or need modification to any part of the exam experience, you can request an accommodation.</w:t>
            </w:r>
          </w:p>
        </w:tc>
      </w:tr>
    </w:tbl>
    <w:p w14:paraId="08027DDC" w14:textId="77777777" w:rsidR="00830AD8" w:rsidRPr="00830AD8" w:rsidRDefault="00830AD8" w:rsidP="00830AD8">
      <w:pPr>
        <w:shd w:val="clear" w:color="auto" w:fill="FFFFFF"/>
        <w:spacing w:after="0" w:line="240" w:lineRule="auto"/>
        <w:outlineLvl w:val="1"/>
        <w:rPr>
          <w:rFonts w:ascii="Segoe UI" w:eastAsia="Times New Roman" w:hAnsi="Segoe UI" w:cs="Segoe UI"/>
          <w:b/>
          <w:bCs/>
          <w:color w:val="161616"/>
          <w:kern w:val="0"/>
          <w:sz w:val="36"/>
          <w:szCs w:val="36"/>
          <w14:ligatures w14:val="none"/>
        </w:rPr>
      </w:pPr>
      <w:r w:rsidRPr="00830AD8">
        <w:rPr>
          <w:rFonts w:ascii="Segoe UI" w:eastAsia="Times New Roman" w:hAnsi="Segoe UI" w:cs="Segoe UI"/>
          <w:b/>
          <w:bCs/>
          <w:color w:val="161616"/>
          <w:kern w:val="0"/>
          <w:sz w:val="36"/>
          <w:szCs w:val="36"/>
          <w14:ligatures w14:val="none"/>
        </w:rPr>
        <w:t>About the exam</w:t>
      </w:r>
    </w:p>
    <w:p w14:paraId="62A324BB"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Some exams are localized into other languages, and those are updated approximately eight weeks after the English version is updated. While Microsoft makes every effort to update localized versions as noted, there may be times when the localized versions of an exam are not updated on this schedule. Other available languages are listed in the </w:t>
      </w:r>
      <w:r w:rsidRPr="00830AD8">
        <w:rPr>
          <w:rFonts w:ascii="Segoe UI" w:eastAsia="Times New Roman" w:hAnsi="Segoe UI" w:cs="Segoe UI"/>
          <w:b/>
          <w:bCs/>
          <w:color w:val="161616"/>
          <w:kern w:val="0"/>
          <w14:ligatures w14:val="none"/>
        </w:rPr>
        <w:t>Schedule Exam</w:t>
      </w:r>
      <w:r w:rsidRPr="00830AD8">
        <w:rPr>
          <w:rFonts w:ascii="Segoe UI" w:eastAsia="Times New Roman" w:hAnsi="Segoe UI" w:cs="Segoe UI"/>
          <w:color w:val="161616"/>
          <w:kern w:val="0"/>
          <w14:ligatures w14:val="none"/>
        </w:rPr>
        <w:t> section of the </w:t>
      </w:r>
      <w:r w:rsidRPr="00830AD8">
        <w:rPr>
          <w:rFonts w:ascii="Segoe UI" w:eastAsia="Times New Roman" w:hAnsi="Segoe UI" w:cs="Segoe UI"/>
          <w:b/>
          <w:bCs/>
          <w:color w:val="161616"/>
          <w:kern w:val="0"/>
          <w14:ligatures w14:val="none"/>
        </w:rPr>
        <w:t>Exam Details</w:t>
      </w:r>
      <w:r w:rsidRPr="00830AD8">
        <w:rPr>
          <w:rFonts w:ascii="Segoe UI" w:eastAsia="Times New Roman" w:hAnsi="Segoe UI" w:cs="Segoe UI"/>
          <w:color w:val="161616"/>
          <w:kern w:val="0"/>
          <w14:ligatures w14:val="none"/>
        </w:rPr>
        <w:t> webpage. If the exam isn't available in your preferred language, you can request an additional 30 minutes to complete the exam.</w:t>
      </w:r>
    </w:p>
    <w:p w14:paraId="27C50289"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Note</w:t>
      </w:r>
    </w:p>
    <w:p w14:paraId="4BFF0B20"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The bullets that follow each of the skills measured are intended to illustrate how we are assessing that skill. Related topics may be covered in the exam.</w:t>
      </w:r>
    </w:p>
    <w:p w14:paraId="125A9DCC"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Note</w:t>
      </w:r>
    </w:p>
    <w:p w14:paraId="3964666A"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Most questions cover features that are general availability (GA). The exam may contain questions on Preview features if those features are commonly used.</w:t>
      </w:r>
    </w:p>
    <w:p w14:paraId="5BB9B909" w14:textId="77777777" w:rsidR="00830AD8" w:rsidRPr="00830AD8" w:rsidRDefault="00830AD8" w:rsidP="00830AD8">
      <w:pPr>
        <w:shd w:val="clear" w:color="auto" w:fill="FFFFFF"/>
        <w:spacing w:after="0" w:line="240" w:lineRule="auto"/>
        <w:outlineLvl w:val="1"/>
        <w:rPr>
          <w:rFonts w:ascii="Segoe UI" w:eastAsia="Times New Roman" w:hAnsi="Segoe UI" w:cs="Segoe UI"/>
          <w:b/>
          <w:bCs/>
          <w:color w:val="161616"/>
          <w:kern w:val="0"/>
          <w:sz w:val="36"/>
          <w:szCs w:val="36"/>
          <w14:ligatures w14:val="none"/>
        </w:rPr>
      </w:pPr>
      <w:r w:rsidRPr="00830AD8">
        <w:rPr>
          <w:rFonts w:ascii="Segoe UI" w:eastAsia="Times New Roman" w:hAnsi="Segoe UI" w:cs="Segoe UI"/>
          <w:b/>
          <w:bCs/>
          <w:color w:val="161616"/>
          <w:kern w:val="0"/>
          <w:sz w:val="36"/>
          <w:szCs w:val="36"/>
          <w14:ligatures w14:val="none"/>
        </w:rPr>
        <w:t>Skills measured</w:t>
      </w:r>
    </w:p>
    <w:p w14:paraId="7EFC87E0"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Audience profile</w:t>
      </w:r>
    </w:p>
    <w:p w14:paraId="38F59503"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lastRenderedPageBreak/>
        <w:t>You should have subject matter expertise in operating, integrating, supervising, and governing AI agents inside production-grade SDLC workflows and development environments, ensuring reliability, safety, and velocity using GitHub as the system of record and control plane.</w:t>
      </w:r>
    </w:p>
    <w:p w14:paraId="406258A6"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Your responsibilities for this role include:</w:t>
      </w:r>
    </w:p>
    <w:p w14:paraId="17EFB9DD" w14:textId="77777777" w:rsidR="00830AD8" w:rsidRPr="00830AD8" w:rsidRDefault="00830AD8" w:rsidP="001832CF">
      <w:pPr>
        <w:numPr>
          <w:ilvl w:val="0"/>
          <w:numId w:val="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Operating agent workflows inside the SDLC</w:t>
      </w:r>
    </w:p>
    <w:p w14:paraId="62BA19CA" w14:textId="77777777" w:rsidR="00830AD8" w:rsidRPr="00830AD8" w:rsidRDefault="00830AD8" w:rsidP="001832CF">
      <w:pPr>
        <w:numPr>
          <w:ilvl w:val="0"/>
          <w:numId w:val="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Supervising autonomous behavior with GitHub controls</w:t>
      </w:r>
    </w:p>
    <w:p w14:paraId="187C57AA" w14:textId="77777777" w:rsidR="00830AD8" w:rsidRPr="00830AD8" w:rsidRDefault="00830AD8" w:rsidP="001832CF">
      <w:pPr>
        <w:numPr>
          <w:ilvl w:val="0"/>
          <w:numId w:val="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Evaluating and tuning agent outputs using scans and artifacts</w:t>
      </w:r>
    </w:p>
    <w:p w14:paraId="753BE334" w14:textId="77777777" w:rsidR="00830AD8" w:rsidRPr="00830AD8" w:rsidRDefault="00830AD8" w:rsidP="001832CF">
      <w:pPr>
        <w:numPr>
          <w:ilvl w:val="0"/>
          <w:numId w:val="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Configuring custom agents</w:t>
      </w:r>
    </w:p>
    <w:p w14:paraId="158848EA" w14:textId="77777777" w:rsidR="00830AD8" w:rsidRPr="00830AD8" w:rsidRDefault="00830AD8" w:rsidP="001832CF">
      <w:pPr>
        <w:numPr>
          <w:ilvl w:val="0"/>
          <w:numId w:val="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Coordinating multi-agent execution safely</w:t>
      </w:r>
    </w:p>
    <w:p w14:paraId="2861F8C6"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You work closely with architects, platform engineers, DevOps engineers, application developers, product managers, and security engineers to develop, deploy, operate, and manage agents that operate within the GitHub platform.</w:t>
      </w:r>
    </w:p>
    <w:p w14:paraId="51918D82"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You should have experience with the software development lifecycle (SDLC), workflows in GitHub and controls, and code quality, security, and review practices. You should also have experience with coding agents including GitHub Copilot, MCP servers and agent customization such as custom instructions, custom agents, tools, and Copilot setup steps.</w:t>
      </w:r>
    </w:p>
    <w:p w14:paraId="57EE9C4D"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 xml:space="preserve">Skills </w:t>
      </w:r>
      <w:proofErr w:type="gramStart"/>
      <w:r w:rsidRPr="00830AD8">
        <w:rPr>
          <w:rFonts w:ascii="Segoe UI" w:eastAsia="Times New Roman" w:hAnsi="Segoe UI" w:cs="Segoe UI"/>
          <w:b/>
          <w:bCs/>
          <w:color w:val="161616"/>
          <w:kern w:val="0"/>
          <w:sz w:val="27"/>
          <w:szCs w:val="27"/>
          <w14:ligatures w14:val="none"/>
        </w:rPr>
        <w:t>at a glance</w:t>
      </w:r>
      <w:proofErr w:type="gramEnd"/>
    </w:p>
    <w:p w14:paraId="77EF1B46" w14:textId="77777777" w:rsidR="00830AD8" w:rsidRPr="00830AD8" w:rsidRDefault="00830AD8" w:rsidP="001832CF">
      <w:pPr>
        <w:numPr>
          <w:ilvl w:val="0"/>
          <w:numId w:val="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Prepare agent architecture and SDLC processes (15–20%)</w:t>
      </w:r>
    </w:p>
    <w:p w14:paraId="2AF63C73" w14:textId="77777777" w:rsidR="00830AD8" w:rsidRPr="00830AD8" w:rsidRDefault="00830AD8" w:rsidP="001832CF">
      <w:pPr>
        <w:numPr>
          <w:ilvl w:val="0"/>
          <w:numId w:val="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tool use and environment interaction (20–25%)</w:t>
      </w:r>
    </w:p>
    <w:p w14:paraId="4379D088" w14:textId="77777777" w:rsidR="00830AD8" w:rsidRPr="00830AD8" w:rsidRDefault="00830AD8" w:rsidP="001832CF">
      <w:pPr>
        <w:numPr>
          <w:ilvl w:val="0"/>
          <w:numId w:val="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Manage memory, state, and execution (10–15%)</w:t>
      </w:r>
    </w:p>
    <w:p w14:paraId="3341D98F" w14:textId="77777777" w:rsidR="00830AD8" w:rsidRPr="00830AD8" w:rsidRDefault="00830AD8" w:rsidP="001832CF">
      <w:pPr>
        <w:numPr>
          <w:ilvl w:val="0"/>
          <w:numId w:val="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Perform evaluation, error analysis, and tuning (15–20%)</w:t>
      </w:r>
    </w:p>
    <w:p w14:paraId="004408DD" w14:textId="77777777" w:rsidR="00830AD8" w:rsidRPr="00830AD8" w:rsidRDefault="00830AD8" w:rsidP="001832CF">
      <w:pPr>
        <w:numPr>
          <w:ilvl w:val="0"/>
          <w:numId w:val="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Orchestrate multi-agent coordination (15–20%)</w:t>
      </w:r>
    </w:p>
    <w:p w14:paraId="4D14A574" w14:textId="77777777" w:rsidR="00830AD8" w:rsidRPr="00830AD8" w:rsidRDefault="00830AD8" w:rsidP="001832CF">
      <w:pPr>
        <w:numPr>
          <w:ilvl w:val="0"/>
          <w:numId w:val="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guardrails and accountability (10–15%)</w:t>
      </w:r>
    </w:p>
    <w:p w14:paraId="2C1C4290"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Prepare agent architecture and SDLC processes (15–20%)</w:t>
      </w:r>
    </w:p>
    <w:p w14:paraId="533253FF"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Integrate agents into the software development lifecycle (SDLC)</w:t>
      </w:r>
    </w:p>
    <w:p w14:paraId="4CCD34A1" w14:textId="77777777" w:rsidR="00830AD8" w:rsidRPr="00830AD8" w:rsidRDefault="00830AD8" w:rsidP="001832CF">
      <w:pPr>
        <w:numPr>
          <w:ilvl w:val="0"/>
          <w:numId w:val="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steps for agents to perform</w:t>
      </w:r>
    </w:p>
    <w:p w14:paraId="7768D9E7" w14:textId="77777777" w:rsidR="00830AD8" w:rsidRPr="00830AD8" w:rsidRDefault="00830AD8" w:rsidP="001832CF">
      <w:pPr>
        <w:numPr>
          <w:ilvl w:val="0"/>
          <w:numId w:val="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and mitigate common anti-patterns in agents</w:t>
      </w:r>
    </w:p>
    <w:p w14:paraId="0C7C75D2" w14:textId="77777777" w:rsidR="00830AD8" w:rsidRPr="00830AD8" w:rsidRDefault="00830AD8" w:rsidP="001832CF">
      <w:pPr>
        <w:numPr>
          <w:ilvl w:val="0"/>
          <w:numId w:val="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Define inputs, outputs, and success criteria for agents</w:t>
      </w:r>
    </w:p>
    <w:p w14:paraId="1DC0B95B"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Define boundaries between planning, reasoning, and action</w:t>
      </w:r>
    </w:p>
    <w:p w14:paraId="05939727" w14:textId="77777777" w:rsidR="00830AD8" w:rsidRPr="00830AD8" w:rsidRDefault="00830AD8" w:rsidP="001832CF">
      <w:pPr>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agent planning to be distinct from agent execution</w:t>
      </w:r>
    </w:p>
    <w:p w14:paraId="0A1A6466" w14:textId="77777777" w:rsidR="00830AD8" w:rsidRPr="00830AD8" w:rsidRDefault="00830AD8" w:rsidP="001832CF">
      <w:pPr>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an agent to output a structured plan</w:t>
      </w:r>
    </w:p>
    <w:p w14:paraId="318A5D7F" w14:textId="77777777" w:rsidR="00830AD8" w:rsidRPr="00830AD8" w:rsidRDefault="00830AD8" w:rsidP="001832CF">
      <w:pPr>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Validate agent plans</w:t>
      </w:r>
    </w:p>
    <w:p w14:paraId="24318CB5" w14:textId="77777777" w:rsidR="00830AD8" w:rsidRPr="00830AD8" w:rsidRDefault="00830AD8" w:rsidP="001832CF">
      <w:pPr>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Prevent agent action until the agent checked and approved</w:t>
      </w:r>
    </w:p>
    <w:p w14:paraId="1BEFBEBE"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Configure observability and control for autonomous agents</w:t>
      </w:r>
    </w:p>
    <w:p w14:paraId="57754155" w14:textId="77777777" w:rsidR="00830AD8" w:rsidRPr="00830AD8" w:rsidRDefault="00830AD8" w:rsidP="001832CF">
      <w:pPr>
        <w:numPr>
          <w:ilvl w:val="0"/>
          <w:numId w:val="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lastRenderedPageBreak/>
        <w:t>Plan and implement the degree of agent autonomy, including guardrails</w:t>
      </w:r>
    </w:p>
    <w:p w14:paraId="48585091" w14:textId="77777777" w:rsidR="00830AD8" w:rsidRPr="00830AD8" w:rsidRDefault="00830AD8" w:rsidP="001832CF">
      <w:pPr>
        <w:numPr>
          <w:ilvl w:val="0"/>
          <w:numId w:val="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agent to produce inspectable artifacts within standard development tooling</w:t>
      </w:r>
    </w:p>
    <w:p w14:paraId="7F1799B9" w14:textId="77777777" w:rsidR="00830AD8" w:rsidRPr="00830AD8" w:rsidRDefault="00830AD8" w:rsidP="001832CF">
      <w:pPr>
        <w:numPr>
          <w:ilvl w:val="0"/>
          <w:numId w:val="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human intervention for autonomous agents without slowing delivery</w:t>
      </w:r>
    </w:p>
    <w:p w14:paraId="4771403F"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Implement tool use and environment interaction (20–25%)</w:t>
      </w:r>
    </w:p>
    <w:p w14:paraId="5EBA9C68"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Select and configure agent tools</w:t>
      </w:r>
    </w:p>
    <w:p w14:paraId="380F34B9" w14:textId="77777777" w:rsidR="00830AD8" w:rsidRPr="00830AD8" w:rsidRDefault="00830AD8" w:rsidP="001832CF">
      <w:pPr>
        <w:numPr>
          <w:ilvl w:val="0"/>
          <w:numId w:val="6"/>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required tools</w:t>
      </w:r>
    </w:p>
    <w:p w14:paraId="3A66691C" w14:textId="77777777" w:rsidR="00830AD8" w:rsidRPr="00830AD8" w:rsidRDefault="00830AD8" w:rsidP="001832CF">
      <w:pPr>
        <w:numPr>
          <w:ilvl w:val="0"/>
          <w:numId w:val="6"/>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agent tools</w:t>
      </w:r>
    </w:p>
    <w:p w14:paraId="05DB3117" w14:textId="77777777" w:rsidR="00830AD8" w:rsidRPr="00830AD8" w:rsidRDefault="00830AD8" w:rsidP="001832CF">
      <w:pPr>
        <w:numPr>
          <w:ilvl w:val="0"/>
          <w:numId w:val="6"/>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agent tool permissions</w:t>
      </w:r>
    </w:p>
    <w:p w14:paraId="44F6F1A2"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Configure MCP servers</w:t>
      </w:r>
    </w:p>
    <w:p w14:paraId="50A0A91F" w14:textId="77777777" w:rsidR="00830AD8" w:rsidRPr="00830AD8" w:rsidRDefault="00830AD8" w:rsidP="001832CF">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Add an MCP server as a tool to an agent</w:t>
      </w:r>
    </w:p>
    <w:p w14:paraId="3E84D8DD" w14:textId="77777777" w:rsidR="00830AD8" w:rsidRPr="00830AD8" w:rsidRDefault="00830AD8" w:rsidP="001832CF">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 GitHub remote MCP server</w:t>
      </w:r>
    </w:p>
    <w:p w14:paraId="09805E85" w14:textId="77777777" w:rsidR="00830AD8" w:rsidRPr="00830AD8" w:rsidRDefault="00830AD8" w:rsidP="001832CF">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the MCP registries</w:t>
      </w:r>
    </w:p>
    <w:p w14:paraId="1CB6CBB1" w14:textId="77777777" w:rsidR="00830AD8" w:rsidRPr="00830AD8" w:rsidRDefault="00830AD8" w:rsidP="001832CF">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MCP allow lists</w:t>
      </w:r>
    </w:p>
    <w:p w14:paraId="2BB101B2"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Integrate agents within development environments</w:t>
      </w:r>
    </w:p>
    <w:p w14:paraId="409ACC93" w14:textId="77777777" w:rsidR="00830AD8" w:rsidRPr="00830AD8" w:rsidRDefault="00830AD8" w:rsidP="001832CF">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Evaluate the execution context for an agent</w:t>
      </w:r>
    </w:p>
    <w:p w14:paraId="0DA7051D" w14:textId="77777777" w:rsidR="00830AD8" w:rsidRPr="00830AD8" w:rsidRDefault="00830AD8" w:rsidP="001832CF">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an agent's scope to a specific repository</w:t>
      </w:r>
    </w:p>
    <w:p w14:paraId="5B7BD79D" w14:textId="77777777" w:rsidR="00830AD8" w:rsidRPr="00830AD8" w:rsidRDefault="00830AD8" w:rsidP="001832CF">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an agent to be invoked in a CI workflow</w:t>
      </w:r>
    </w:p>
    <w:p w14:paraId="390B9713" w14:textId="77777777" w:rsidR="00830AD8" w:rsidRPr="00830AD8" w:rsidRDefault="00830AD8" w:rsidP="001832CF">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an agent to use branch-based scope</w:t>
      </w:r>
    </w:p>
    <w:p w14:paraId="0CAF831B" w14:textId="77777777" w:rsidR="00830AD8" w:rsidRPr="00830AD8" w:rsidRDefault="00830AD8" w:rsidP="001832CF">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Enable an agent to perform autonomous actions, including creating branches and pull requests</w:t>
      </w:r>
    </w:p>
    <w:p w14:paraId="4445560F" w14:textId="77777777" w:rsidR="00830AD8" w:rsidRPr="00830AD8" w:rsidRDefault="00830AD8" w:rsidP="001832CF">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an agent to handle environment-specific constraints</w:t>
      </w:r>
    </w:p>
    <w:p w14:paraId="33036095"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Operate agents with safe execution paths and robust error handling</w:t>
      </w:r>
    </w:p>
    <w:p w14:paraId="239CF385" w14:textId="77777777" w:rsidR="00830AD8" w:rsidRPr="00830AD8" w:rsidRDefault="00830AD8" w:rsidP="001832CF">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error handling</w:t>
      </w:r>
    </w:p>
    <w:p w14:paraId="5737026B" w14:textId="77777777" w:rsidR="00830AD8" w:rsidRPr="00830AD8" w:rsidRDefault="00830AD8" w:rsidP="001832CF">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retries</w:t>
      </w:r>
    </w:p>
    <w:p w14:paraId="74649930" w14:textId="77777777" w:rsidR="00830AD8" w:rsidRPr="00830AD8" w:rsidRDefault="00830AD8" w:rsidP="001832CF">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rollbacks</w:t>
      </w:r>
    </w:p>
    <w:p w14:paraId="5255A9DE" w14:textId="77777777" w:rsidR="00830AD8" w:rsidRPr="00830AD8" w:rsidRDefault="00830AD8" w:rsidP="001832CF">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escalation paths</w:t>
      </w:r>
    </w:p>
    <w:p w14:paraId="3B6284FD" w14:textId="77777777" w:rsidR="00830AD8" w:rsidRPr="00830AD8" w:rsidRDefault="00830AD8" w:rsidP="001832CF">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Implement traceability and accountability for agent actions</w:t>
      </w:r>
    </w:p>
    <w:p w14:paraId="4D94A17F"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Manage memory, state, and execution (10–15%)</w:t>
      </w:r>
    </w:p>
    <w:p w14:paraId="5A0458D5"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Implement agent memory strategies</w:t>
      </w:r>
    </w:p>
    <w:p w14:paraId="73D0B918" w14:textId="77777777" w:rsidR="00830AD8" w:rsidRPr="00830AD8" w:rsidRDefault="00830AD8" w:rsidP="001832CF">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Choose between short-term, long-term, and external memory</w:t>
      </w:r>
    </w:p>
    <w:p w14:paraId="2959C621" w14:textId="77777777" w:rsidR="00830AD8" w:rsidRPr="00830AD8" w:rsidRDefault="00830AD8" w:rsidP="001832CF">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Scope agent memory to task-relevant information</w:t>
      </w:r>
    </w:p>
    <w:p w14:paraId="7412B5EE" w14:textId="77777777" w:rsidR="00830AD8" w:rsidRPr="00830AD8" w:rsidRDefault="00830AD8" w:rsidP="001832CF">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Define memory expiration, pruning, and reset rules</w:t>
      </w:r>
    </w:p>
    <w:p w14:paraId="0CDA526A"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Persist agent state and manage context drift</w:t>
      </w:r>
    </w:p>
    <w:p w14:paraId="2E98762A" w14:textId="77777777" w:rsidR="00830AD8" w:rsidRPr="00830AD8" w:rsidRDefault="00830AD8" w:rsidP="001832CF">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Capture task progress and decisions as durable artifacts</w:t>
      </w:r>
    </w:p>
    <w:p w14:paraId="29F9F1F1" w14:textId="77777777" w:rsidR="00830AD8" w:rsidRPr="00830AD8" w:rsidRDefault="00830AD8" w:rsidP="001832CF">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Resume agent work without repeating steps or diverging from prior decisions</w:t>
      </w:r>
    </w:p>
    <w:p w14:paraId="74C3655E" w14:textId="77777777" w:rsidR="00830AD8" w:rsidRPr="00830AD8" w:rsidRDefault="00830AD8" w:rsidP="001832CF">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lastRenderedPageBreak/>
        <w:t>Detect and correct drift during extended agent execution</w:t>
      </w:r>
    </w:p>
    <w:p w14:paraId="0714B78B"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Ensure continuity of agent memory and state across tools and environments</w:t>
      </w:r>
    </w:p>
    <w:p w14:paraId="40D214A8" w14:textId="77777777" w:rsidR="00830AD8" w:rsidRPr="00830AD8" w:rsidRDefault="00830AD8" w:rsidP="001832CF">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Share agent state</w:t>
      </w:r>
    </w:p>
    <w:p w14:paraId="566F3D9B" w14:textId="77777777" w:rsidR="00830AD8" w:rsidRPr="00830AD8" w:rsidRDefault="00830AD8" w:rsidP="001832CF">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Prevent conflicting context</w:t>
      </w:r>
    </w:p>
    <w:p w14:paraId="049B5594" w14:textId="77777777" w:rsidR="00830AD8" w:rsidRPr="00830AD8" w:rsidRDefault="00830AD8" w:rsidP="001832CF">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Prevent stale context</w:t>
      </w:r>
    </w:p>
    <w:p w14:paraId="562EC251"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Perform evaluation, error analysis, and tuning (15–20%)</w:t>
      </w:r>
    </w:p>
    <w:p w14:paraId="5AE17611"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Define success criteria and evaluation signals for agent tasks</w:t>
      </w:r>
    </w:p>
    <w:p w14:paraId="167B3F72" w14:textId="77777777" w:rsidR="00830AD8" w:rsidRPr="00830AD8" w:rsidRDefault="00830AD8" w:rsidP="001832CF">
      <w:pPr>
        <w:numPr>
          <w:ilvl w:val="0"/>
          <w:numId w:val="1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Specify expected outcomes and operational constraints for agent tasks</w:t>
      </w:r>
    </w:p>
    <w:p w14:paraId="113DC704" w14:textId="77777777" w:rsidR="00830AD8" w:rsidRPr="00830AD8" w:rsidRDefault="00830AD8" w:rsidP="001832CF">
      <w:pPr>
        <w:numPr>
          <w:ilvl w:val="0"/>
          <w:numId w:val="1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qualitative and quantitative evaluation signals to evaluate agents</w:t>
      </w:r>
    </w:p>
    <w:p w14:paraId="0A08ACB0" w14:textId="77777777" w:rsidR="00830AD8" w:rsidRPr="00830AD8" w:rsidRDefault="00830AD8" w:rsidP="001832CF">
      <w:pPr>
        <w:numPr>
          <w:ilvl w:val="0"/>
          <w:numId w:val="1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Align evaluation criteria with development intent</w:t>
      </w:r>
    </w:p>
    <w:p w14:paraId="09D59350" w14:textId="77777777" w:rsidR="00830AD8" w:rsidRPr="00830AD8" w:rsidRDefault="00830AD8" w:rsidP="001832CF">
      <w:pPr>
        <w:numPr>
          <w:ilvl w:val="0"/>
          <w:numId w:val="1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Generate evaluation signals by using automated scanning tools</w:t>
      </w:r>
    </w:p>
    <w:p w14:paraId="61812074"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Analyze agent failures and identify root causes</w:t>
      </w:r>
    </w:p>
    <w:p w14:paraId="31C6EB6B" w14:textId="77777777" w:rsidR="00830AD8" w:rsidRPr="00830AD8" w:rsidRDefault="00830AD8" w:rsidP="001832CF">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failures by using logs, plans, traces, outputs, and workflow artifacts</w:t>
      </w:r>
    </w:p>
    <w:p w14:paraId="37422337" w14:textId="77777777" w:rsidR="00830AD8" w:rsidRPr="00830AD8" w:rsidRDefault="00830AD8" w:rsidP="001832CF">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Classify root causes, including reasoning errors, tool misuse, and context or environment issues</w:t>
      </w:r>
    </w:p>
    <w:p w14:paraId="7F4DC96C"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Tune agent behavior based on evaluation results</w:t>
      </w:r>
    </w:p>
    <w:p w14:paraId="66352945" w14:textId="77777777" w:rsidR="00830AD8" w:rsidRPr="00830AD8" w:rsidRDefault="00830AD8" w:rsidP="001832CF">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Revise instructions, workflows, or constraints</w:t>
      </w:r>
    </w:p>
    <w:p w14:paraId="207D31C8" w14:textId="77777777" w:rsidR="00830AD8" w:rsidRPr="00830AD8" w:rsidRDefault="00830AD8" w:rsidP="001832CF">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Refine memory usage</w:t>
      </w:r>
    </w:p>
    <w:p w14:paraId="7DEB86D7" w14:textId="77777777" w:rsidR="00830AD8" w:rsidRPr="00830AD8" w:rsidRDefault="00830AD8" w:rsidP="001832CF">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Refine tool usage and tool access</w:t>
      </w:r>
    </w:p>
    <w:p w14:paraId="4FA0E75B"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Orchestrate multi-agent coordination (15–20%)</w:t>
      </w:r>
    </w:p>
    <w:p w14:paraId="6AD874A2"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Operate and manage multi-agent workflows</w:t>
      </w:r>
    </w:p>
    <w:p w14:paraId="0CFF5E3F" w14:textId="77777777" w:rsidR="00830AD8" w:rsidRPr="00830AD8" w:rsidRDefault="00830AD8" w:rsidP="001832CF">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Apply an orchestration pattern to coordinate multiple agents</w:t>
      </w:r>
    </w:p>
    <w:p w14:paraId="3BCF3FE0" w14:textId="77777777" w:rsidR="00830AD8" w:rsidRPr="00830AD8" w:rsidRDefault="00830AD8" w:rsidP="001832CF">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agent isolation for parallel execution</w:t>
      </w:r>
    </w:p>
    <w:p w14:paraId="18D23591" w14:textId="77777777" w:rsidR="00830AD8" w:rsidRPr="00830AD8" w:rsidRDefault="00830AD8" w:rsidP="001832CF">
      <w:pPr>
        <w:numPr>
          <w:ilvl w:val="0"/>
          <w:numId w:val="16"/>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Detect and resolve agent conflicts, including overlapping code changes, duplicated effort, and contradictory outputs</w:t>
      </w:r>
    </w:p>
    <w:p w14:paraId="535DB033"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Configure observability for multi-agent behavior by using logs, artifacts, and operational signals</w:t>
      </w:r>
    </w:p>
    <w:p w14:paraId="4C3D7B07" w14:textId="77777777" w:rsidR="00830AD8" w:rsidRPr="00830AD8" w:rsidRDefault="00830AD8" w:rsidP="001832CF">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Configure multi-agent workflows to produce artifacts suitable for review and audit</w:t>
      </w:r>
    </w:p>
    <w:p w14:paraId="6DA5A7F6" w14:textId="77777777" w:rsidR="00830AD8" w:rsidRPr="00830AD8" w:rsidRDefault="00830AD8" w:rsidP="001832CF">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Document key decisions, handoffs, and outcomes across agents</w:t>
      </w:r>
    </w:p>
    <w:p w14:paraId="07298234" w14:textId="77777777" w:rsidR="00830AD8" w:rsidRPr="00830AD8" w:rsidRDefault="00830AD8" w:rsidP="001832CF">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Perform post-hoc analysis of multi-agent behavior</w:t>
      </w:r>
    </w:p>
    <w:p w14:paraId="5E74C5DA"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Detect and respond to multi-agent failures and degraded behavior</w:t>
      </w:r>
    </w:p>
    <w:p w14:paraId="40D7288B" w14:textId="77777777" w:rsidR="00830AD8" w:rsidRPr="00830AD8" w:rsidRDefault="00830AD8" w:rsidP="001832CF">
      <w:pPr>
        <w:numPr>
          <w:ilvl w:val="0"/>
          <w:numId w:val="1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failed, partial, or stalled agent executions</w:t>
      </w:r>
    </w:p>
    <w:p w14:paraId="193B2900" w14:textId="77777777" w:rsidR="00830AD8" w:rsidRPr="00830AD8" w:rsidRDefault="00830AD8" w:rsidP="001832CF">
      <w:pPr>
        <w:numPr>
          <w:ilvl w:val="0"/>
          <w:numId w:val="1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Respond to degraded behavior or coordination across agents</w:t>
      </w:r>
    </w:p>
    <w:p w14:paraId="0DA0A9F0" w14:textId="77777777" w:rsidR="00830AD8" w:rsidRPr="00830AD8" w:rsidRDefault="00830AD8" w:rsidP="001832CF">
      <w:pPr>
        <w:numPr>
          <w:ilvl w:val="0"/>
          <w:numId w:val="18"/>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lastRenderedPageBreak/>
        <w:t>Implement multi-agent recovery patterns, including rollback and human-in-the-loop</w:t>
      </w:r>
    </w:p>
    <w:p w14:paraId="67A413DB"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Manage the lifecycle of agents within multi-agent workflows</w:t>
      </w:r>
    </w:p>
    <w:p w14:paraId="1C9AB731" w14:textId="77777777" w:rsidR="00830AD8" w:rsidRPr="00830AD8" w:rsidRDefault="00830AD8" w:rsidP="001832CF">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Add agents to existing multi-agent workflows</w:t>
      </w:r>
    </w:p>
    <w:p w14:paraId="76728539" w14:textId="77777777" w:rsidR="00830AD8" w:rsidRPr="00830AD8" w:rsidRDefault="00830AD8" w:rsidP="001832CF">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Update, reconfigure, or replace agents without disrupting active workflows</w:t>
      </w:r>
    </w:p>
    <w:p w14:paraId="226DE547" w14:textId="77777777" w:rsidR="00830AD8" w:rsidRPr="00830AD8" w:rsidRDefault="00830AD8" w:rsidP="001832CF">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Retire agents while preserving auditability and workflow continuity</w:t>
      </w:r>
    </w:p>
    <w:p w14:paraId="6D019B26" w14:textId="77777777" w:rsidR="00830AD8" w:rsidRPr="00830AD8" w:rsidRDefault="00830AD8" w:rsidP="00830AD8">
      <w:pPr>
        <w:shd w:val="clear" w:color="auto" w:fill="FFFFFF"/>
        <w:spacing w:after="0" w:line="240" w:lineRule="auto"/>
        <w:outlineLvl w:val="2"/>
        <w:rPr>
          <w:rFonts w:ascii="Segoe UI" w:eastAsia="Times New Roman" w:hAnsi="Segoe UI" w:cs="Segoe UI"/>
          <w:b/>
          <w:bCs/>
          <w:color w:val="161616"/>
          <w:kern w:val="0"/>
          <w:sz w:val="27"/>
          <w:szCs w:val="27"/>
          <w14:ligatures w14:val="none"/>
        </w:rPr>
      </w:pPr>
      <w:r w:rsidRPr="00830AD8">
        <w:rPr>
          <w:rFonts w:ascii="Segoe UI" w:eastAsia="Times New Roman" w:hAnsi="Segoe UI" w:cs="Segoe UI"/>
          <w:b/>
          <w:bCs/>
          <w:color w:val="161616"/>
          <w:kern w:val="0"/>
          <w:sz w:val="27"/>
          <w:szCs w:val="27"/>
          <w14:ligatures w14:val="none"/>
        </w:rPr>
        <w:t>Implement guardrails and accountability (10–15%)</w:t>
      </w:r>
    </w:p>
    <w:p w14:paraId="71A9F025"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Define autonomy levels</w:t>
      </w:r>
    </w:p>
    <w:p w14:paraId="1F6EB8A6" w14:textId="77777777" w:rsidR="00830AD8" w:rsidRPr="00830AD8" w:rsidRDefault="00830AD8" w:rsidP="001832CF">
      <w:pPr>
        <w:numPr>
          <w:ilvl w:val="0"/>
          <w:numId w:val="20"/>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Classify agent actions by operational, security, and compliance risk to right-size human interventions</w:t>
      </w:r>
    </w:p>
    <w:p w14:paraId="75AE7FDC" w14:textId="77777777" w:rsidR="00830AD8" w:rsidRPr="00830AD8" w:rsidRDefault="00830AD8" w:rsidP="001832CF">
      <w:pPr>
        <w:numPr>
          <w:ilvl w:val="0"/>
          <w:numId w:val="20"/>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830AD8">
        <w:rPr>
          <w:rFonts w:ascii="Segoe UI" w:eastAsia="Times New Roman" w:hAnsi="Segoe UI" w:cs="Segoe UI"/>
          <w:color w:val="161616"/>
          <w:kern w:val="0"/>
          <w14:ligatures w14:val="none"/>
        </w:rPr>
        <w:t>Assign</w:t>
      </w:r>
      <w:proofErr w:type="gramEnd"/>
      <w:r w:rsidRPr="00830AD8">
        <w:rPr>
          <w:rFonts w:ascii="Segoe UI" w:eastAsia="Times New Roman" w:hAnsi="Segoe UI" w:cs="Segoe UI"/>
          <w:color w:val="161616"/>
          <w:kern w:val="0"/>
          <w14:ligatures w14:val="none"/>
        </w:rPr>
        <w:t xml:space="preserve"> autonomy levels to maximize delivery speed while remaining compliant with organizational security and Responsible AI standards</w:t>
      </w:r>
    </w:p>
    <w:p w14:paraId="426C06AB" w14:textId="77777777" w:rsidR="00830AD8" w:rsidRPr="00830AD8" w:rsidRDefault="00830AD8" w:rsidP="00830AD8">
      <w:pPr>
        <w:shd w:val="clear" w:color="auto" w:fill="FFFFFF"/>
        <w:spacing w:after="0" w:line="240" w:lineRule="auto"/>
        <w:outlineLvl w:val="3"/>
        <w:rPr>
          <w:rFonts w:ascii="Segoe UI" w:eastAsia="Times New Roman" w:hAnsi="Segoe UI" w:cs="Segoe UI"/>
          <w:b/>
          <w:bCs/>
          <w:color w:val="161616"/>
          <w:kern w:val="0"/>
          <w14:ligatures w14:val="none"/>
        </w:rPr>
      </w:pPr>
      <w:r w:rsidRPr="00830AD8">
        <w:rPr>
          <w:rFonts w:ascii="Segoe UI" w:eastAsia="Times New Roman" w:hAnsi="Segoe UI" w:cs="Segoe UI"/>
          <w:b/>
          <w:bCs/>
          <w:color w:val="161616"/>
          <w:kern w:val="0"/>
          <w14:ligatures w14:val="none"/>
        </w:rPr>
        <w:t>Implement guardrails and human-in-the-loop workflows</w:t>
      </w:r>
    </w:p>
    <w:p w14:paraId="4548AFC1" w14:textId="77777777" w:rsidR="00830AD8" w:rsidRPr="00830AD8" w:rsidRDefault="00830AD8" w:rsidP="001832CF">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Identify the subset of actions that require human judgment</w:t>
      </w:r>
    </w:p>
    <w:p w14:paraId="108B4C98" w14:textId="77777777" w:rsidR="00830AD8" w:rsidRPr="00830AD8" w:rsidRDefault="00830AD8" w:rsidP="001832CF">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Block actions that violate defined security, compliance, or Responsible AI policies</w:t>
      </w:r>
    </w:p>
    <w:p w14:paraId="4B060FA7" w14:textId="77777777" w:rsidR="00830AD8" w:rsidRPr="00830AD8" w:rsidRDefault="00830AD8" w:rsidP="001832CF">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 xml:space="preserve">Scope permissions and execution contexts to enforce </w:t>
      </w:r>
      <w:proofErr w:type="gramStart"/>
      <w:r w:rsidRPr="00830AD8">
        <w:rPr>
          <w:rFonts w:ascii="Segoe UI" w:eastAsia="Times New Roman" w:hAnsi="Segoe UI" w:cs="Segoe UI"/>
          <w:color w:val="161616"/>
          <w:kern w:val="0"/>
          <w14:ligatures w14:val="none"/>
        </w:rPr>
        <w:t>least-privilege</w:t>
      </w:r>
      <w:proofErr w:type="gramEnd"/>
      <w:r w:rsidRPr="00830AD8">
        <w:rPr>
          <w:rFonts w:ascii="Segoe UI" w:eastAsia="Times New Roman" w:hAnsi="Segoe UI" w:cs="Segoe UI"/>
          <w:color w:val="161616"/>
          <w:kern w:val="0"/>
          <w14:ligatures w14:val="none"/>
        </w:rPr>
        <w:t xml:space="preserve"> access</w:t>
      </w:r>
    </w:p>
    <w:p w14:paraId="4293487E" w14:textId="77777777" w:rsidR="00830AD8" w:rsidRPr="00830AD8" w:rsidRDefault="00830AD8" w:rsidP="001832CF">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Require explicit authorization or controlled paths for irreversible or compliance-sensitive changes</w:t>
      </w:r>
    </w:p>
    <w:p w14:paraId="2750E6E9" w14:textId="77777777" w:rsidR="00830AD8" w:rsidRPr="00830AD8" w:rsidRDefault="00830AD8" w:rsidP="001832CF">
      <w:pPr>
        <w:numPr>
          <w:ilvl w:val="0"/>
          <w:numId w:val="2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Preserve execution velocity by minimizing approvals that do not materially reduce risk</w:t>
      </w:r>
    </w:p>
    <w:p w14:paraId="65B74A04" w14:textId="77777777" w:rsidR="00830AD8" w:rsidRPr="00830AD8" w:rsidRDefault="00830AD8" w:rsidP="00830AD8">
      <w:pPr>
        <w:shd w:val="clear" w:color="auto" w:fill="FFFFFF"/>
        <w:spacing w:after="0" w:line="240" w:lineRule="auto"/>
        <w:outlineLvl w:val="1"/>
        <w:rPr>
          <w:rFonts w:ascii="Segoe UI" w:eastAsia="Times New Roman" w:hAnsi="Segoe UI" w:cs="Segoe UI"/>
          <w:b/>
          <w:bCs/>
          <w:color w:val="161616"/>
          <w:kern w:val="0"/>
          <w:sz w:val="36"/>
          <w:szCs w:val="36"/>
          <w14:ligatures w14:val="none"/>
        </w:rPr>
      </w:pPr>
      <w:r w:rsidRPr="00830AD8">
        <w:rPr>
          <w:rFonts w:ascii="Segoe UI" w:eastAsia="Times New Roman" w:hAnsi="Segoe UI" w:cs="Segoe UI"/>
          <w:b/>
          <w:bCs/>
          <w:color w:val="161616"/>
          <w:kern w:val="0"/>
          <w:sz w:val="36"/>
          <w:szCs w:val="36"/>
          <w14:ligatures w14:val="none"/>
        </w:rPr>
        <w:t>Study resources</w:t>
      </w:r>
    </w:p>
    <w:p w14:paraId="439F5F55" w14:textId="77777777" w:rsidR="00830AD8" w:rsidRPr="00830AD8" w:rsidRDefault="00830AD8" w:rsidP="00830AD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t>We recommend that you train and get hands-on experience before you take the exam. We offer self-study options and classroom training as well as links to documentation, community sites, and videos.</w:t>
      </w:r>
    </w:p>
    <w:tbl>
      <w:tblPr>
        <w:tblW w:w="5000" w:type="pct"/>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1462"/>
        <w:gridCol w:w="9318"/>
      </w:tblGrid>
      <w:tr w:rsidR="00830AD8" w:rsidRPr="00830AD8" w14:paraId="2DAF793D" w14:textId="77777777" w:rsidTr="00830AD8">
        <w:trPr>
          <w:tblHeader/>
        </w:trPr>
        <w:tc>
          <w:tcPr>
            <w:tcW w:w="678" w:type="pct"/>
            <w:hideMark/>
          </w:tcPr>
          <w:p w14:paraId="54191E96" w14:textId="77777777" w:rsidR="00830AD8" w:rsidRPr="00830AD8" w:rsidRDefault="00830AD8" w:rsidP="00830AD8">
            <w:pPr>
              <w:spacing w:after="0" w:line="240" w:lineRule="auto"/>
              <w:jc w:val="center"/>
              <w:rPr>
                <w:rFonts w:ascii="Times New Roman" w:eastAsia="Times New Roman" w:hAnsi="Times New Roman" w:cs="Times New Roman"/>
                <w:b/>
                <w:bCs/>
                <w:kern w:val="0"/>
                <w14:ligatures w14:val="none"/>
              </w:rPr>
            </w:pPr>
            <w:r w:rsidRPr="00830AD8">
              <w:rPr>
                <w:rFonts w:ascii="Times New Roman" w:eastAsia="Times New Roman" w:hAnsi="Times New Roman" w:cs="Times New Roman"/>
                <w:b/>
                <w:bCs/>
                <w:kern w:val="0"/>
                <w14:ligatures w14:val="none"/>
              </w:rPr>
              <w:t>Study resources</w:t>
            </w:r>
          </w:p>
        </w:tc>
        <w:tc>
          <w:tcPr>
            <w:tcW w:w="4322" w:type="pct"/>
            <w:hideMark/>
          </w:tcPr>
          <w:p w14:paraId="62B7511C" w14:textId="77777777" w:rsidR="00830AD8" w:rsidRPr="00830AD8" w:rsidRDefault="00830AD8" w:rsidP="00830AD8">
            <w:pPr>
              <w:spacing w:after="0" w:line="240" w:lineRule="auto"/>
              <w:jc w:val="center"/>
              <w:rPr>
                <w:rFonts w:ascii="Times New Roman" w:eastAsia="Times New Roman" w:hAnsi="Times New Roman" w:cs="Times New Roman"/>
                <w:b/>
                <w:bCs/>
                <w:kern w:val="0"/>
                <w14:ligatures w14:val="none"/>
              </w:rPr>
            </w:pPr>
            <w:r w:rsidRPr="00830AD8">
              <w:rPr>
                <w:rFonts w:ascii="Times New Roman" w:eastAsia="Times New Roman" w:hAnsi="Times New Roman" w:cs="Times New Roman"/>
                <w:b/>
                <w:bCs/>
                <w:kern w:val="0"/>
                <w14:ligatures w14:val="none"/>
              </w:rPr>
              <w:t>Links to learning and documentation</w:t>
            </w:r>
          </w:p>
        </w:tc>
      </w:tr>
      <w:tr w:rsidR="00830AD8" w:rsidRPr="00830AD8" w14:paraId="3C82E144" w14:textId="77777777" w:rsidTr="00830AD8">
        <w:tc>
          <w:tcPr>
            <w:tcW w:w="678" w:type="pct"/>
            <w:hideMark/>
          </w:tcPr>
          <w:p w14:paraId="3FCAD960"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Get trained</w:t>
            </w:r>
          </w:p>
        </w:tc>
        <w:tc>
          <w:tcPr>
            <w:tcW w:w="4322" w:type="pct"/>
            <w:hideMark/>
          </w:tcPr>
          <w:p w14:paraId="640204E6"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Choose from self-paced learning paths and modules or take an instructor-led course on Microsoft Learn – </w:t>
            </w:r>
            <w:hyperlink r:id="rId10" w:history="1">
              <w:r w:rsidRPr="00830AD8">
                <w:rPr>
                  <w:rFonts w:ascii="Times New Roman" w:eastAsia="Times New Roman" w:hAnsi="Times New Roman" w:cs="Times New Roman"/>
                  <w:color w:val="0065B3"/>
                  <w:kern w:val="0"/>
                  <w14:ligatures w14:val="none"/>
                </w:rPr>
                <w:t>Foundations of Agentic AI in GitHub</w:t>
              </w:r>
            </w:hyperlink>
            <w:r w:rsidRPr="00830AD8">
              <w:rPr>
                <w:rFonts w:ascii="Times New Roman" w:eastAsia="Times New Roman" w:hAnsi="Times New Roman" w:cs="Times New Roman"/>
                <w:kern w:val="0"/>
                <w14:ligatures w14:val="none"/>
              </w:rPr>
              <w:t>, </w:t>
            </w:r>
            <w:hyperlink r:id="rId11" w:history="1">
              <w:r w:rsidRPr="00830AD8">
                <w:rPr>
                  <w:rFonts w:ascii="Times New Roman" w:eastAsia="Times New Roman" w:hAnsi="Times New Roman" w:cs="Times New Roman"/>
                  <w:color w:val="0065B3"/>
                  <w:kern w:val="0"/>
                  <w14:ligatures w14:val="none"/>
                </w:rPr>
                <w:t>Designing Agent Architecture and SDLC Integration</w:t>
              </w:r>
            </w:hyperlink>
            <w:r w:rsidRPr="00830AD8">
              <w:rPr>
                <w:rFonts w:ascii="Times New Roman" w:eastAsia="Times New Roman" w:hAnsi="Times New Roman" w:cs="Times New Roman"/>
                <w:kern w:val="0"/>
                <w14:ligatures w14:val="none"/>
              </w:rPr>
              <w:t>, </w:t>
            </w:r>
            <w:hyperlink r:id="rId12" w:history="1">
              <w:r w:rsidRPr="00830AD8">
                <w:rPr>
                  <w:rFonts w:ascii="Times New Roman" w:eastAsia="Times New Roman" w:hAnsi="Times New Roman" w:cs="Times New Roman"/>
                  <w:color w:val="0065B3"/>
                  <w:kern w:val="0"/>
                  <w14:ligatures w14:val="none"/>
                </w:rPr>
                <w:t>Tooling, MCP, and Agent Execution Environments</w:t>
              </w:r>
            </w:hyperlink>
          </w:p>
        </w:tc>
      </w:tr>
      <w:tr w:rsidR="00830AD8" w:rsidRPr="00830AD8" w14:paraId="68158A00" w14:textId="77777777" w:rsidTr="00830AD8">
        <w:tc>
          <w:tcPr>
            <w:tcW w:w="678" w:type="pct"/>
            <w:hideMark/>
          </w:tcPr>
          <w:p w14:paraId="0408D542"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Find documentation</w:t>
            </w:r>
          </w:p>
        </w:tc>
        <w:tc>
          <w:tcPr>
            <w:tcW w:w="4322" w:type="pct"/>
            <w:hideMark/>
          </w:tcPr>
          <w:p w14:paraId="61E9F980"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13" w:history="1">
              <w:r w:rsidRPr="00830AD8">
                <w:rPr>
                  <w:rFonts w:ascii="Times New Roman" w:eastAsia="Times New Roman" w:hAnsi="Times New Roman" w:cs="Times New Roman"/>
                  <w:color w:val="0065B3"/>
                  <w:kern w:val="0"/>
                  <w14:ligatures w14:val="none"/>
                </w:rPr>
                <w:t>Prepare agent architecture and SDLC processes</w:t>
              </w:r>
            </w:hyperlink>
            <w:r w:rsidRPr="00830AD8">
              <w:rPr>
                <w:rFonts w:ascii="Times New Roman" w:eastAsia="Times New Roman" w:hAnsi="Times New Roman" w:cs="Times New Roman"/>
                <w:kern w:val="0"/>
                <w14:ligatures w14:val="none"/>
              </w:rPr>
              <w:br/>
            </w:r>
            <w:hyperlink r:id="rId14" w:history="1">
              <w:r w:rsidRPr="00830AD8">
                <w:rPr>
                  <w:rFonts w:ascii="Times New Roman" w:eastAsia="Times New Roman" w:hAnsi="Times New Roman" w:cs="Times New Roman"/>
                  <w:color w:val="0065B3"/>
                  <w:kern w:val="0"/>
                  <w14:ligatures w14:val="none"/>
                </w:rPr>
                <w:t>Implement Tool Use and Environment Interaction</w:t>
              </w:r>
            </w:hyperlink>
            <w:r w:rsidRPr="00830AD8">
              <w:rPr>
                <w:rFonts w:ascii="Times New Roman" w:eastAsia="Times New Roman" w:hAnsi="Times New Roman" w:cs="Times New Roman"/>
                <w:kern w:val="0"/>
                <w14:ligatures w14:val="none"/>
              </w:rPr>
              <w:br/>
            </w:r>
            <w:hyperlink r:id="rId15" w:history="1">
              <w:r w:rsidRPr="00830AD8">
                <w:rPr>
                  <w:rFonts w:ascii="Times New Roman" w:eastAsia="Times New Roman" w:hAnsi="Times New Roman" w:cs="Times New Roman"/>
                  <w:color w:val="0065B3"/>
                  <w:kern w:val="0"/>
                  <w14:ligatures w14:val="none"/>
                </w:rPr>
                <w:t>Manage Memory, State, and Execution</w:t>
              </w:r>
            </w:hyperlink>
            <w:r w:rsidRPr="00830AD8">
              <w:rPr>
                <w:rFonts w:ascii="Times New Roman" w:eastAsia="Times New Roman" w:hAnsi="Times New Roman" w:cs="Times New Roman"/>
                <w:kern w:val="0"/>
                <w14:ligatures w14:val="none"/>
              </w:rPr>
              <w:br/>
            </w:r>
            <w:hyperlink r:id="rId16" w:history="1">
              <w:r w:rsidRPr="00830AD8">
                <w:rPr>
                  <w:rFonts w:ascii="Times New Roman" w:eastAsia="Times New Roman" w:hAnsi="Times New Roman" w:cs="Times New Roman"/>
                  <w:color w:val="0065B3"/>
                  <w:kern w:val="0"/>
                  <w14:ligatures w14:val="none"/>
                </w:rPr>
                <w:t>Perform Evaluation, Error Analysis, and Tuning</w:t>
              </w:r>
            </w:hyperlink>
            <w:r w:rsidRPr="00830AD8">
              <w:rPr>
                <w:rFonts w:ascii="Times New Roman" w:eastAsia="Times New Roman" w:hAnsi="Times New Roman" w:cs="Times New Roman"/>
                <w:kern w:val="0"/>
                <w14:ligatures w14:val="none"/>
              </w:rPr>
              <w:br/>
            </w:r>
            <w:hyperlink r:id="rId17" w:history="1">
              <w:r w:rsidRPr="00830AD8">
                <w:rPr>
                  <w:rFonts w:ascii="Times New Roman" w:eastAsia="Times New Roman" w:hAnsi="Times New Roman" w:cs="Times New Roman"/>
                  <w:color w:val="0065B3"/>
                  <w:kern w:val="0"/>
                  <w14:ligatures w14:val="none"/>
                </w:rPr>
                <w:t>Orchestrate Multi-Agent Coordination</w:t>
              </w:r>
            </w:hyperlink>
            <w:r w:rsidRPr="00830AD8">
              <w:rPr>
                <w:rFonts w:ascii="Times New Roman" w:eastAsia="Times New Roman" w:hAnsi="Times New Roman" w:cs="Times New Roman"/>
                <w:kern w:val="0"/>
                <w14:ligatures w14:val="none"/>
              </w:rPr>
              <w:br/>
            </w:r>
            <w:hyperlink r:id="rId18" w:history="1">
              <w:r w:rsidRPr="00830AD8">
                <w:rPr>
                  <w:rFonts w:ascii="Times New Roman" w:eastAsia="Times New Roman" w:hAnsi="Times New Roman" w:cs="Times New Roman"/>
                  <w:color w:val="0065B3"/>
                  <w:kern w:val="0"/>
                  <w14:ligatures w14:val="none"/>
                </w:rPr>
                <w:t>Implement Guardrails and Accountability</w:t>
              </w:r>
            </w:hyperlink>
          </w:p>
        </w:tc>
      </w:tr>
      <w:tr w:rsidR="00830AD8" w:rsidRPr="00830AD8" w14:paraId="389A9891" w14:textId="77777777" w:rsidTr="00830AD8">
        <w:tc>
          <w:tcPr>
            <w:tcW w:w="678" w:type="pct"/>
            <w:hideMark/>
          </w:tcPr>
          <w:p w14:paraId="1D5C0E6C"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Ask a question</w:t>
            </w:r>
          </w:p>
        </w:tc>
        <w:tc>
          <w:tcPr>
            <w:tcW w:w="4322" w:type="pct"/>
            <w:hideMark/>
          </w:tcPr>
          <w:p w14:paraId="6FA218B4"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19" w:history="1">
              <w:r w:rsidRPr="00830AD8">
                <w:rPr>
                  <w:rFonts w:ascii="Times New Roman" w:eastAsia="Times New Roman" w:hAnsi="Times New Roman" w:cs="Times New Roman"/>
                  <w:color w:val="0065B3"/>
                  <w:kern w:val="0"/>
                  <w14:ligatures w14:val="none"/>
                </w:rPr>
                <w:t>GitHub Community Discussions</w:t>
              </w:r>
            </w:hyperlink>
          </w:p>
        </w:tc>
      </w:tr>
      <w:tr w:rsidR="00830AD8" w:rsidRPr="00830AD8" w14:paraId="6CEF39BC" w14:textId="77777777" w:rsidTr="00830AD8">
        <w:tc>
          <w:tcPr>
            <w:tcW w:w="678" w:type="pct"/>
            <w:hideMark/>
          </w:tcPr>
          <w:p w14:paraId="1DDBD12A"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Get community support</w:t>
            </w:r>
          </w:p>
        </w:tc>
        <w:tc>
          <w:tcPr>
            <w:tcW w:w="4322" w:type="pct"/>
            <w:hideMark/>
          </w:tcPr>
          <w:p w14:paraId="14F3ED9C"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20" w:history="1">
              <w:r w:rsidRPr="00830AD8">
                <w:rPr>
                  <w:rFonts w:ascii="Times New Roman" w:eastAsia="Times New Roman" w:hAnsi="Times New Roman" w:cs="Times New Roman"/>
                  <w:color w:val="0065B3"/>
                  <w:kern w:val="0"/>
                  <w14:ligatures w14:val="none"/>
                </w:rPr>
                <w:t>GitHub Blog</w:t>
              </w:r>
            </w:hyperlink>
          </w:p>
        </w:tc>
      </w:tr>
      <w:tr w:rsidR="00830AD8" w:rsidRPr="00830AD8" w14:paraId="7A8B2F25" w14:textId="77777777" w:rsidTr="00830AD8">
        <w:tc>
          <w:tcPr>
            <w:tcW w:w="678" w:type="pct"/>
            <w:hideMark/>
          </w:tcPr>
          <w:p w14:paraId="3086C6C0"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lastRenderedPageBreak/>
              <w:t>Follow GitHub</w:t>
            </w:r>
          </w:p>
        </w:tc>
        <w:tc>
          <w:tcPr>
            <w:tcW w:w="4322" w:type="pct"/>
            <w:hideMark/>
          </w:tcPr>
          <w:p w14:paraId="3D838B7E"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21" w:history="1">
              <w:r w:rsidRPr="00830AD8">
                <w:rPr>
                  <w:rFonts w:ascii="Times New Roman" w:eastAsia="Times New Roman" w:hAnsi="Times New Roman" w:cs="Times New Roman"/>
                  <w:color w:val="0065B3"/>
                  <w:kern w:val="0"/>
                  <w14:ligatures w14:val="none"/>
                </w:rPr>
                <w:t>Twitter</w:t>
              </w:r>
            </w:hyperlink>
            <w:r w:rsidRPr="00830AD8">
              <w:rPr>
                <w:rFonts w:ascii="Times New Roman" w:eastAsia="Times New Roman" w:hAnsi="Times New Roman" w:cs="Times New Roman"/>
                <w:kern w:val="0"/>
                <w14:ligatures w14:val="none"/>
              </w:rPr>
              <w:br/>
            </w:r>
            <w:hyperlink r:id="rId22" w:history="1">
              <w:r w:rsidRPr="00830AD8">
                <w:rPr>
                  <w:rFonts w:ascii="Times New Roman" w:eastAsia="Times New Roman" w:hAnsi="Times New Roman" w:cs="Times New Roman"/>
                  <w:color w:val="0065B3"/>
                  <w:kern w:val="0"/>
                  <w14:ligatures w14:val="none"/>
                </w:rPr>
                <w:t>LinkedIn</w:t>
              </w:r>
            </w:hyperlink>
            <w:r w:rsidRPr="00830AD8">
              <w:rPr>
                <w:rFonts w:ascii="Times New Roman" w:eastAsia="Times New Roman" w:hAnsi="Times New Roman" w:cs="Times New Roman"/>
                <w:kern w:val="0"/>
                <w14:ligatures w14:val="none"/>
              </w:rPr>
              <w:br/>
            </w:r>
            <w:hyperlink r:id="rId23" w:history="1">
              <w:r w:rsidRPr="00830AD8">
                <w:rPr>
                  <w:rFonts w:ascii="Times New Roman" w:eastAsia="Times New Roman" w:hAnsi="Times New Roman" w:cs="Times New Roman"/>
                  <w:color w:val="0065B3"/>
                  <w:kern w:val="0"/>
                  <w14:ligatures w14:val="none"/>
                </w:rPr>
                <w:t>Instagram</w:t>
              </w:r>
            </w:hyperlink>
          </w:p>
        </w:tc>
      </w:tr>
      <w:tr w:rsidR="00830AD8" w:rsidRPr="00830AD8" w14:paraId="337DF984" w14:textId="77777777" w:rsidTr="00830AD8">
        <w:tc>
          <w:tcPr>
            <w:tcW w:w="678" w:type="pct"/>
            <w:hideMark/>
          </w:tcPr>
          <w:p w14:paraId="489C9E7E"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r w:rsidRPr="00830AD8">
              <w:rPr>
                <w:rFonts w:ascii="Times New Roman" w:eastAsia="Times New Roman" w:hAnsi="Times New Roman" w:cs="Times New Roman"/>
                <w:kern w:val="0"/>
                <w14:ligatures w14:val="none"/>
              </w:rPr>
              <w:t>Find a video</w:t>
            </w:r>
          </w:p>
        </w:tc>
        <w:tc>
          <w:tcPr>
            <w:tcW w:w="4322" w:type="pct"/>
            <w:hideMark/>
          </w:tcPr>
          <w:p w14:paraId="3B7931F3" w14:textId="77777777" w:rsidR="00830AD8" w:rsidRPr="00830AD8" w:rsidRDefault="00830AD8" w:rsidP="00830AD8">
            <w:pPr>
              <w:spacing w:after="0" w:line="240" w:lineRule="auto"/>
              <w:rPr>
                <w:rFonts w:ascii="Times New Roman" w:eastAsia="Times New Roman" w:hAnsi="Times New Roman" w:cs="Times New Roman"/>
                <w:kern w:val="0"/>
                <w14:ligatures w14:val="none"/>
              </w:rPr>
            </w:pPr>
            <w:hyperlink r:id="rId24" w:history="1">
              <w:r w:rsidRPr="00830AD8">
                <w:rPr>
                  <w:rFonts w:ascii="Times New Roman" w:eastAsia="Times New Roman" w:hAnsi="Times New Roman" w:cs="Times New Roman"/>
                  <w:color w:val="0065B3"/>
                  <w:kern w:val="0"/>
                  <w14:ligatures w14:val="none"/>
                </w:rPr>
                <w:t>YouTube</w:t>
              </w:r>
            </w:hyperlink>
          </w:p>
        </w:tc>
      </w:tr>
    </w:tbl>
    <w:p w14:paraId="02DA0650" w14:textId="77777777" w:rsidR="00830AD8" w:rsidRPr="00830AD8" w:rsidRDefault="00830AD8" w:rsidP="00830AD8">
      <w:pPr>
        <w:shd w:val="clear" w:color="auto" w:fill="FFFFFF"/>
        <w:spacing w:after="0" w:line="240" w:lineRule="auto"/>
        <w:rPr>
          <w:rFonts w:ascii="Segoe UI" w:eastAsia="Times New Roman" w:hAnsi="Segoe UI" w:cs="Segoe UI"/>
          <w:color w:val="161616"/>
          <w:kern w:val="0"/>
          <w14:ligatures w14:val="none"/>
        </w:rPr>
      </w:pPr>
      <w:r w:rsidRPr="00830AD8">
        <w:rPr>
          <w:rFonts w:ascii="Segoe UI" w:eastAsia="Times New Roman" w:hAnsi="Segoe UI" w:cs="Segoe UI"/>
          <w:color w:val="161616"/>
          <w:kern w:val="0"/>
          <w14:ligatures w14:val="none"/>
        </w:rPr>
        <w:pict w14:anchorId="0EB7F475">
          <v:rect id="_x0000_i1062" style="width:0;height:0" o:hralign="center" o:hrstd="t" o:hrnoshade="t" o:hr="t" fillcolor="#505050" stroked="f"/>
        </w:pict>
      </w:r>
    </w:p>
    <w:p w14:paraId="0130D7E0" w14:textId="77777777" w:rsidR="00830AD8" w:rsidRPr="00830AD8" w:rsidRDefault="00830AD8" w:rsidP="001832CF">
      <w:pPr>
        <w:numPr>
          <w:ilvl w:val="0"/>
          <w:numId w:val="22"/>
        </w:numPr>
        <w:shd w:val="clear" w:color="auto" w:fill="FFFFFF"/>
        <w:spacing w:after="0" w:line="240" w:lineRule="auto"/>
        <w:rPr>
          <w:rFonts w:ascii="Segoe UI" w:eastAsia="Times New Roman" w:hAnsi="Segoe UI" w:cs="Segoe UI"/>
          <w:color w:val="505050"/>
          <w:kern w:val="0"/>
          <w14:ligatures w14:val="none"/>
        </w:rPr>
      </w:pPr>
      <w:r w:rsidRPr="00830AD8">
        <w:rPr>
          <w:rFonts w:ascii="Segoe UI" w:eastAsia="Times New Roman" w:hAnsi="Segoe UI" w:cs="Segoe UI"/>
          <w:b/>
          <w:bCs/>
          <w:color w:val="424242"/>
          <w:kern w:val="0"/>
          <w:bdr w:val="single" w:sz="8" w:space="3" w:color="424242" w:frame="1"/>
          <w:shd w:val="clear" w:color="auto" w:fill="F5F5F5"/>
          <w14:ligatures w14:val="none"/>
        </w:rPr>
        <w:t>Last updated on 05/13/2026</w:t>
      </w:r>
    </w:p>
    <w:p w14:paraId="2CA88200" w14:textId="77777777" w:rsidR="00830AD8" w:rsidRPr="00830AD8" w:rsidRDefault="00830AD8" w:rsidP="00830AD8"/>
    <w:sectPr w:rsidR="00830AD8" w:rsidRPr="00830AD8" w:rsidSect="00830A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533E"/>
    <w:multiLevelType w:val="multilevel"/>
    <w:tmpl w:val="632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153C9"/>
    <w:multiLevelType w:val="multilevel"/>
    <w:tmpl w:val="37A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725E5"/>
    <w:multiLevelType w:val="multilevel"/>
    <w:tmpl w:val="F13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17CAE"/>
    <w:multiLevelType w:val="multilevel"/>
    <w:tmpl w:val="DD2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E2A9B"/>
    <w:multiLevelType w:val="multilevel"/>
    <w:tmpl w:val="853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E12A8"/>
    <w:multiLevelType w:val="multilevel"/>
    <w:tmpl w:val="B39A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84EAC"/>
    <w:multiLevelType w:val="multilevel"/>
    <w:tmpl w:val="BAF8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071C1"/>
    <w:multiLevelType w:val="multilevel"/>
    <w:tmpl w:val="6FF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A4A4B"/>
    <w:multiLevelType w:val="multilevel"/>
    <w:tmpl w:val="B224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012E3"/>
    <w:multiLevelType w:val="multilevel"/>
    <w:tmpl w:val="9D9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158F4"/>
    <w:multiLevelType w:val="multilevel"/>
    <w:tmpl w:val="A41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474A2"/>
    <w:multiLevelType w:val="multilevel"/>
    <w:tmpl w:val="67F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333F8"/>
    <w:multiLevelType w:val="multilevel"/>
    <w:tmpl w:val="009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B35D1"/>
    <w:multiLevelType w:val="multilevel"/>
    <w:tmpl w:val="80F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8554E"/>
    <w:multiLevelType w:val="multilevel"/>
    <w:tmpl w:val="B0A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21C94"/>
    <w:multiLevelType w:val="multilevel"/>
    <w:tmpl w:val="379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A34C8"/>
    <w:multiLevelType w:val="multilevel"/>
    <w:tmpl w:val="22E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1678A"/>
    <w:multiLevelType w:val="multilevel"/>
    <w:tmpl w:val="D5A2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345DC"/>
    <w:multiLevelType w:val="multilevel"/>
    <w:tmpl w:val="91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46EE8"/>
    <w:multiLevelType w:val="multilevel"/>
    <w:tmpl w:val="F11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10B69"/>
    <w:multiLevelType w:val="multilevel"/>
    <w:tmpl w:val="B6B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F65E5"/>
    <w:multiLevelType w:val="multilevel"/>
    <w:tmpl w:val="A8A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81237">
    <w:abstractNumId w:val="8"/>
  </w:num>
  <w:num w:numId="2" w16cid:durableId="796263194">
    <w:abstractNumId w:val="1"/>
  </w:num>
  <w:num w:numId="3" w16cid:durableId="1302075672">
    <w:abstractNumId w:val="6"/>
  </w:num>
  <w:num w:numId="4" w16cid:durableId="756245828">
    <w:abstractNumId w:val="11"/>
  </w:num>
  <w:num w:numId="5" w16cid:durableId="1482381162">
    <w:abstractNumId w:val="2"/>
  </w:num>
  <w:num w:numId="6" w16cid:durableId="1668895831">
    <w:abstractNumId w:val="12"/>
  </w:num>
  <w:num w:numId="7" w16cid:durableId="2046447033">
    <w:abstractNumId w:val="7"/>
  </w:num>
  <w:num w:numId="8" w16cid:durableId="981689357">
    <w:abstractNumId w:val="19"/>
  </w:num>
  <w:num w:numId="9" w16cid:durableId="1418748823">
    <w:abstractNumId w:val="3"/>
  </w:num>
  <w:num w:numId="10" w16cid:durableId="98529313">
    <w:abstractNumId w:val="20"/>
  </w:num>
  <w:num w:numId="11" w16cid:durableId="695275165">
    <w:abstractNumId w:val="16"/>
  </w:num>
  <w:num w:numId="12" w16cid:durableId="1967545431">
    <w:abstractNumId w:val="14"/>
  </w:num>
  <w:num w:numId="13" w16cid:durableId="2067561641">
    <w:abstractNumId w:val="4"/>
  </w:num>
  <w:num w:numId="14" w16cid:durableId="1747218818">
    <w:abstractNumId w:val="5"/>
  </w:num>
  <w:num w:numId="15" w16cid:durableId="27492289">
    <w:abstractNumId w:val="10"/>
  </w:num>
  <w:num w:numId="16" w16cid:durableId="1621109568">
    <w:abstractNumId w:val="18"/>
  </w:num>
  <w:num w:numId="17" w16cid:durableId="784665008">
    <w:abstractNumId w:val="17"/>
  </w:num>
  <w:num w:numId="18" w16cid:durableId="99759484">
    <w:abstractNumId w:val="9"/>
  </w:num>
  <w:num w:numId="19" w16cid:durableId="554776444">
    <w:abstractNumId w:val="0"/>
  </w:num>
  <w:num w:numId="20" w16cid:durableId="1340354939">
    <w:abstractNumId w:val="13"/>
  </w:num>
  <w:num w:numId="21" w16cid:durableId="152844113">
    <w:abstractNumId w:val="21"/>
  </w:num>
  <w:num w:numId="22" w16cid:durableId="905069770">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D8"/>
    <w:rsid w:val="001832CF"/>
    <w:rsid w:val="002927A9"/>
    <w:rsid w:val="00830AD8"/>
    <w:rsid w:val="00854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D04B"/>
  <w15:chartTrackingRefBased/>
  <w15:docId w15:val="{FE8726BF-E90C-466A-BF72-87CB64E8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AD8"/>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830AD8"/>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830AD8"/>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830AD8"/>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830AD8"/>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83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D8"/>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830AD8"/>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830AD8"/>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830AD8"/>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830AD8"/>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83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AD8"/>
    <w:rPr>
      <w:rFonts w:eastAsiaTheme="majorEastAsia" w:cstheme="majorBidi"/>
      <w:color w:val="272727" w:themeColor="text1" w:themeTint="D8"/>
    </w:rPr>
  </w:style>
  <w:style w:type="paragraph" w:styleId="Title">
    <w:name w:val="Title"/>
    <w:basedOn w:val="Normal"/>
    <w:next w:val="Normal"/>
    <w:link w:val="TitleChar"/>
    <w:uiPriority w:val="10"/>
    <w:qFormat/>
    <w:rsid w:val="0083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AD8"/>
    <w:pPr>
      <w:spacing w:before="160"/>
      <w:jc w:val="center"/>
    </w:pPr>
    <w:rPr>
      <w:i/>
      <w:iCs/>
      <w:color w:val="404040" w:themeColor="text1" w:themeTint="BF"/>
    </w:rPr>
  </w:style>
  <w:style w:type="character" w:customStyle="1" w:styleId="QuoteChar">
    <w:name w:val="Quote Char"/>
    <w:basedOn w:val="DefaultParagraphFont"/>
    <w:link w:val="Quote"/>
    <w:uiPriority w:val="29"/>
    <w:rsid w:val="00830AD8"/>
    <w:rPr>
      <w:i/>
      <w:iCs/>
      <w:color w:val="404040" w:themeColor="text1" w:themeTint="BF"/>
    </w:rPr>
  </w:style>
  <w:style w:type="paragraph" w:styleId="ListParagraph">
    <w:name w:val="List Paragraph"/>
    <w:basedOn w:val="Normal"/>
    <w:uiPriority w:val="34"/>
    <w:qFormat/>
    <w:rsid w:val="00830AD8"/>
    <w:pPr>
      <w:ind w:left="720"/>
      <w:contextualSpacing/>
    </w:pPr>
  </w:style>
  <w:style w:type="character" w:styleId="IntenseEmphasis">
    <w:name w:val="Intense Emphasis"/>
    <w:basedOn w:val="DefaultParagraphFont"/>
    <w:uiPriority w:val="21"/>
    <w:qFormat/>
    <w:rsid w:val="00830AD8"/>
    <w:rPr>
      <w:i/>
      <w:iCs/>
      <w:color w:val="0B5294" w:themeColor="accent1" w:themeShade="BF"/>
    </w:rPr>
  </w:style>
  <w:style w:type="paragraph" w:styleId="IntenseQuote">
    <w:name w:val="Intense Quote"/>
    <w:basedOn w:val="Normal"/>
    <w:next w:val="Normal"/>
    <w:link w:val="IntenseQuoteChar"/>
    <w:uiPriority w:val="30"/>
    <w:qFormat/>
    <w:rsid w:val="00830AD8"/>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830AD8"/>
    <w:rPr>
      <w:i/>
      <w:iCs/>
      <w:color w:val="0B5294" w:themeColor="accent1" w:themeShade="BF"/>
    </w:rPr>
  </w:style>
  <w:style w:type="character" w:styleId="IntenseReference">
    <w:name w:val="Intense Reference"/>
    <w:basedOn w:val="DefaultParagraphFont"/>
    <w:uiPriority w:val="32"/>
    <w:qFormat/>
    <w:rsid w:val="00830AD8"/>
    <w:rPr>
      <w:b/>
      <w:bCs/>
      <w:smallCaps/>
      <w:color w:val="0B5294" w:themeColor="accent1" w:themeShade="BF"/>
      <w:spacing w:val="5"/>
    </w:rPr>
  </w:style>
  <w:style w:type="character" w:styleId="Hyperlink">
    <w:name w:val="Hyperlink"/>
    <w:basedOn w:val="DefaultParagraphFont"/>
    <w:uiPriority w:val="99"/>
    <w:unhideWhenUsed/>
    <w:rsid w:val="00830AD8"/>
    <w:rPr>
      <w:color w:val="F49100" w:themeColor="hyperlink"/>
      <w:u w:val="single"/>
    </w:rPr>
  </w:style>
  <w:style w:type="character" w:styleId="UnresolvedMention">
    <w:name w:val="Unresolved Mention"/>
    <w:basedOn w:val="DefaultParagraphFont"/>
    <w:uiPriority w:val="99"/>
    <w:semiHidden/>
    <w:unhideWhenUsed/>
    <w:rsid w:val="00830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examdemo" TargetMode="External"/><Relationship Id="rId13" Type="http://schemas.openxmlformats.org/officeDocument/2006/relationships/hyperlink" Target="https://docs.github.com/en/copilot/how-tos/administer-copilot/manage-for-organization/prepare-for-custom-agents" TargetMode="External"/><Relationship Id="rId18" Type="http://schemas.openxmlformats.org/officeDocument/2006/relationships/hyperlink" Target="https://docs.github.com/en/copilot/tutorials/cloud-agent/build-guardrails%20https:/docs.github.com/en/copilot/concepts/agents/cloud-agent/risks-and-mitigation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witter.com/github" TargetMode="External"/><Relationship Id="rId7" Type="http://schemas.openxmlformats.org/officeDocument/2006/relationships/hyperlink" Target="https://learn.microsoft.com/en-us/credentials/certifications/exam-scoring-reports" TargetMode="External"/><Relationship Id="rId12" Type="http://schemas.openxmlformats.org/officeDocument/2006/relationships/hyperlink" Target="https://learn.microsoft.com/en-us/training/modules/agent-tooling-mcp-execution-environments/" TargetMode="External"/><Relationship Id="rId17" Type="http://schemas.openxmlformats.org/officeDocument/2006/relationships/hyperlink" Target="https://docs.github.com/en/copilot/how-tos/copilot-sdk/use-copilot-sdk/custom-agent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ithub.com/en/copilot/tutorials/customization-library/custom-agents/implementation-planner" TargetMode="External"/><Relationship Id="rId20" Type="http://schemas.openxmlformats.org/officeDocument/2006/relationships/hyperlink" Target="https://github.blog/" TargetMode="External"/><Relationship Id="rId1" Type="http://schemas.openxmlformats.org/officeDocument/2006/relationships/numbering" Target="numbering.xml"/><Relationship Id="rId6" Type="http://schemas.openxmlformats.org/officeDocument/2006/relationships/hyperlink" Target="https://learn.microsoft.com/en-us/users/" TargetMode="External"/><Relationship Id="rId11" Type="http://schemas.openxmlformats.org/officeDocument/2006/relationships/hyperlink" Target="https://learn.microsoft.com/en-us/training/modules/design-agent-architecture-integration/" TargetMode="External"/><Relationship Id="rId24" Type="http://schemas.openxmlformats.org/officeDocument/2006/relationships/hyperlink" Target="https://www.youtube.com/github" TargetMode="External"/><Relationship Id="rId5" Type="http://schemas.openxmlformats.org/officeDocument/2006/relationships/hyperlink" Target="https://learn.microsoft.com/en-us/credentials/certifications/renew-your-microsoft-certification" TargetMode="External"/><Relationship Id="rId15" Type="http://schemas.openxmlformats.org/officeDocument/2006/relationships/hyperlink" Target="https://docs.github.com/en/copilot/concepts/agents/copilot-memory" TargetMode="External"/><Relationship Id="rId23" Type="http://schemas.openxmlformats.org/officeDocument/2006/relationships/hyperlink" Target="https://www.instagram.com/github/" TargetMode="External"/><Relationship Id="rId10" Type="http://schemas.openxmlformats.org/officeDocument/2006/relationships/hyperlink" Target="https://learn.microsoft.com/en-us/training/modules/foundations-agentic-ai/" TargetMode="External"/><Relationship Id="rId19" Type="http://schemas.openxmlformats.org/officeDocument/2006/relationships/hyperlink" Target="https://github.com/orgs/community/discussions/categories/github-learn" TargetMode="External"/><Relationship Id="rId4" Type="http://schemas.openxmlformats.org/officeDocument/2006/relationships/webSettings" Target="webSettings.xml"/><Relationship Id="rId9" Type="http://schemas.openxmlformats.org/officeDocument/2006/relationships/hyperlink" Target="https://learn.microsoft.com/en-us/credentials/certifications/request-accommodations" TargetMode="External"/><Relationship Id="rId14" Type="http://schemas.openxmlformats.org/officeDocument/2006/relationships/hyperlink" Target="https://docs.github.com/en/copilot/how-tos/copilot-sdk/use-copilot-sdk/custom-agents" TargetMode="External"/><Relationship Id="rId22" Type="http://schemas.openxmlformats.org/officeDocument/2006/relationships/hyperlink" Target="https://www.linkedin.com/company/github"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AeroVista .US</dc:creator>
  <cp:keywords/>
  <dc:description/>
  <cp:lastModifiedBy>AeroVista .US</cp:lastModifiedBy>
  <cp:revision>1</cp:revision>
  <dcterms:created xsi:type="dcterms:W3CDTF">2026-05-20T18:24:00Z</dcterms:created>
  <dcterms:modified xsi:type="dcterms:W3CDTF">2026-05-20T18:36:00Z</dcterms:modified>
</cp:coreProperties>
</file>