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59" w:right="-58" w:firstLine="0"/>
        <w:jc w:val="left"/>
        <w:rPr>
          <w:sz w:val="20"/>
        </w:rPr>
      </w:pPr>
      <w:r>
        <w:rPr>
          <w:position w:val="5"/>
          <w:sz w:val="20"/>
        </w:rPr>
        <w:drawing>
          <wp:inline distT="0" distB="0" distL="0" distR="0">
            <wp:extent cx="390214" cy="55721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90214" cy="557212"/>
                    </a:xfrm>
                    <a:prstGeom prst="rect">
                      <a:avLst/>
                    </a:prstGeom>
                  </pic:spPr>
                </pic:pic>
              </a:graphicData>
            </a:graphic>
          </wp:inline>
        </w:drawing>
      </w:r>
      <w:r>
        <w:rPr>
          <w:position w:val="5"/>
          <w:sz w:val="20"/>
        </w:rPr>
      </w:r>
      <w:r>
        <w:rPr>
          <w:spacing w:val="43"/>
          <w:position w:val="5"/>
          <w:sz w:val="20"/>
        </w:rPr>
        <w:t> </w:t>
      </w:r>
      <w:r>
        <w:rPr>
          <w:spacing w:val="43"/>
          <w:sz w:val="20"/>
        </w:rPr>
        <mc:AlternateContent>
          <mc:Choice Requires="wps">
            <w:drawing>
              <wp:inline distT="0" distB="0" distL="0" distR="0">
                <wp:extent cx="4258945" cy="396875"/>
                <wp:effectExtent l="0" t="0" r="0" b="3175"/>
                <wp:docPr id="4" name="Group 4"/>
                <wp:cNvGraphicFramePr>
                  <a:graphicFrameLocks/>
                </wp:cNvGraphicFramePr>
                <a:graphic>
                  <a:graphicData uri="http://schemas.microsoft.com/office/word/2010/wordprocessingGroup">
                    <wpg:wgp>
                      <wpg:cNvPr id="4" name="Group 4"/>
                      <wpg:cNvGrpSpPr/>
                      <wpg:grpSpPr>
                        <a:xfrm>
                          <a:off x="0" y="0"/>
                          <a:ext cx="4258945" cy="396875"/>
                          <a:chExt cx="4258945" cy="396875"/>
                        </a:xfrm>
                      </wpg:grpSpPr>
                      <wps:wsp>
                        <wps:cNvPr id="5" name="Graphic 5"/>
                        <wps:cNvSpPr/>
                        <wps:spPr>
                          <a:xfrm>
                            <a:off x="1154544" y="390369"/>
                            <a:ext cx="3104515" cy="6985"/>
                          </a:xfrm>
                          <a:custGeom>
                            <a:avLst/>
                            <a:gdLst/>
                            <a:ahLst/>
                            <a:cxnLst/>
                            <a:rect l="l" t="t" r="r" b="b"/>
                            <a:pathLst>
                              <a:path w="3104515" h="6985">
                                <a:moveTo>
                                  <a:pt x="3103918" y="0"/>
                                </a:moveTo>
                                <a:lnTo>
                                  <a:pt x="0" y="0"/>
                                </a:lnTo>
                                <a:lnTo>
                                  <a:pt x="0" y="6480"/>
                                </a:lnTo>
                                <a:lnTo>
                                  <a:pt x="3103918" y="6480"/>
                                </a:lnTo>
                                <a:lnTo>
                                  <a:pt x="3103918"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1154544" y="390369"/>
                            <a:ext cx="3104515" cy="6985"/>
                          </a:xfrm>
                          <a:custGeom>
                            <a:avLst/>
                            <a:gdLst/>
                            <a:ahLst/>
                            <a:cxnLst/>
                            <a:rect l="l" t="t" r="r" b="b"/>
                            <a:pathLst>
                              <a:path w="3104515" h="6985">
                                <a:moveTo>
                                  <a:pt x="3103918" y="6480"/>
                                </a:moveTo>
                                <a:lnTo>
                                  <a:pt x="0" y="6480"/>
                                </a:lnTo>
                                <a:lnTo>
                                  <a:pt x="0" y="0"/>
                                </a:lnTo>
                                <a:lnTo>
                                  <a:pt x="3103918" y="0"/>
                                </a:lnTo>
                                <a:lnTo>
                                  <a:pt x="3103918" y="6480"/>
                                </a:lnTo>
                                <a:close/>
                              </a:path>
                            </a:pathLst>
                          </a:custGeom>
                          <a:ln w="0">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0" y="0"/>
                            <a:ext cx="1315097" cy="362077"/>
                          </a:xfrm>
                          <a:prstGeom prst="rect">
                            <a:avLst/>
                          </a:prstGeom>
                        </pic:spPr>
                      </pic:pic>
                      <wps:wsp>
                        <wps:cNvPr id="8" name="Textbox 8"/>
                        <wps:cNvSpPr txBox="1"/>
                        <wps:spPr>
                          <a:xfrm>
                            <a:off x="0" y="0"/>
                            <a:ext cx="4258945" cy="396875"/>
                          </a:xfrm>
                          <a:prstGeom prst="rect">
                            <a:avLst/>
                          </a:prstGeom>
                        </wps:spPr>
                        <wps:txbx>
                          <w:txbxContent>
                            <w:p>
                              <w:pPr>
                                <w:spacing w:before="55"/>
                                <w:ind w:left="0" w:right="-15" w:firstLine="0"/>
                                <w:jc w:val="right"/>
                                <w:rPr>
                                  <w:rFonts w:ascii="Arial" w:hAnsi="Arial"/>
                                  <w:sz w:val="13"/>
                                </w:rPr>
                              </w:pPr>
                              <w:r>
                                <w:rPr>
                                  <w:rFonts w:ascii="Arial" w:hAnsi="Arial"/>
                                  <w:w w:val="85"/>
                                  <w:sz w:val="13"/>
                                </w:rPr>
                                <w:t>British</w:t>
                              </w:r>
                              <w:r>
                                <w:rPr>
                                  <w:rFonts w:ascii="Arial" w:hAnsi="Arial"/>
                                  <w:spacing w:val="11"/>
                                  <w:sz w:val="13"/>
                                </w:rPr>
                                <w:t> </w:t>
                              </w:r>
                              <w:r>
                                <w:rPr>
                                  <w:rFonts w:ascii="Arial" w:hAnsi="Arial"/>
                                  <w:w w:val="85"/>
                                  <w:sz w:val="13"/>
                                </w:rPr>
                                <w:t>Journal</w:t>
                              </w:r>
                              <w:r>
                                <w:rPr>
                                  <w:rFonts w:ascii="Arial" w:hAnsi="Arial"/>
                                  <w:spacing w:val="11"/>
                                  <w:sz w:val="13"/>
                                </w:rPr>
                                <w:t> </w:t>
                              </w:r>
                              <w:r>
                                <w:rPr>
                                  <w:rFonts w:ascii="Arial" w:hAnsi="Arial"/>
                                  <w:w w:val="85"/>
                                  <w:sz w:val="13"/>
                                </w:rPr>
                                <w:t>of</w:t>
                              </w:r>
                              <w:r>
                                <w:rPr>
                                  <w:rFonts w:ascii="Arial" w:hAnsi="Arial"/>
                                  <w:spacing w:val="9"/>
                                  <w:sz w:val="13"/>
                                </w:rPr>
                                <w:t> </w:t>
                              </w:r>
                              <w:r>
                                <w:rPr>
                                  <w:rFonts w:ascii="Arial" w:hAnsi="Arial"/>
                                  <w:w w:val="85"/>
                                  <w:sz w:val="13"/>
                                </w:rPr>
                                <w:t>Educational</w:t>
                              </w:r>
                              <w:r>
                                <w:rPr>
                                  <w:rFonts w:ascii="Arial" w:hAnsi="Arial"/>
                                  <w:spacing w:val="10"/>
                                  <w:sz w:val="13"/>
                                </w:rPr>
                                <w:t> </w:t>
                              </w:r>
                              <w:r>
                                <w:rPr>
                                  <w:rFonts w:ascii="Arial" w:hAnsi="Arial"/>
                                  <w:w w:val="85"/>
                                  <w:sz w:val="13"/>
                                </w:rPr>
                                <w:t>Psychology</w:t>
                              </w:r>
                              <w:r>
                                <w:rPr>
                                  <w:rFonts w:ascii="Arial" w:hAnsi="Arial"/>
                                  <w:spacing w:val="10"/>
                                  <w:sz w:val="13"/>
                                </w:rPr>
                                <w:t> </w:t>
                              </w:r>
                              <w:r>
                                <w:rPr>
                                  <w:rFonts w:ascii="Arial" w:hAnsi="Arial"/>
                                  <w:w w:val="85"/>
                                  <w:sz w:val="13"/>
                                </w:rPr>
                                <w:t>(2022),</w:t>
                              </w:r>
                              <w:r>
                                <w:rPr>
                                  <w:rFonts w:ascii="Arial" w:hAnsi="Arial"/>
                                  <w:spacing w:val="10"/>
                                  <w:sz w:val="13"/>
                                </w:rPr>
                                <w:t> </w:t>
                              </w:r>
                              <w:r>
                                <w:rPr>
                                  <w:rFonts w:ascii="Arial" w:hAnsi="Arial"/>
                                  <w:w w:val="85"/>
                                  <w:sz w:val="13"/>
                                </w:rPr>
                                <w:t>92,</w:t>
                              </w:r>
                              <w:r>
                                <w:rPr>
                                  <w:rFonts w:ascii="Arial" w:hAnsi="Arial"/>
                                  <w:spacing w:val="11"/>
                                  <w:sz w:val="13"/>
                                </w:rPr>
                                <w:t> </w:t>
                              </w:r>
                              <w:r>
                                <w:rPr>
                                  <w:rFonts w:ascii="Arial" w:hAnsi="Arial"/>
                                  <w:w w:val="85"/>
                                  <w:sz w:val="13"/>
                                </w:rPr>
                                <w:t>1133–</w:t>
                              </w:r>
                              <w:r>
                                <w:rPr>
                                  <w:rFonts w:ascii="Arial" w:hAnsi="Arial"/>
                                  <w:spacing w:val="-4"/>
                                  <w:w w:val="85"/>
                                  <w:sz w:val="13"/>
                                </w:rPr>
                                <w:t>1159</w:t>
                              </w:r>
                            </w:p>
                            <w:p>
                              <w:pPr>
                                <w:spacing w:before="29"/>
                                <w:ind w:left="0" w:right="-15" w:firstLine="0"/>
                                <w:jc w:val="right"/>
                                <w:rPr>
                                  <w:rFonts w:ascii="Arial" w:hAnsi="Arial"/>
                                  <w:sz w:val="13"/>
                                </w:rPr>
                              </w:pPr>
                              <w:r>
                                <w:rPr>
                                  <w:rFonts w:ascii="Arial" w:hAnsi="Arial"/>
                                  <w:w w:val="85"/>
                                  <w:sz w:val="13"/>
                                </w:rPr>
                                <w:t>©</w:t>
                              </w:r>
                              <w:r>
                                <w:rPr>
                                  <w:rFonts w:ascii="Arial" w:hAnsi="Arial"/>
                                  <w:spacing w:val="-4"/>
                                  <w:w w:val="85"/>
                                  <w:sz w:val="13"/>
                                </w:rPr>
                                <w:t> </w:t>
                              </w:r>
                              <w:r>
                                <w:rPr>
                                  <w:rFonts w:ascii="Arial" w:hAnsi="Arial"/>
                                  <w:i/>
                                  <w:w w:val="85"/>
                                  <w:sz w:val="13"/>
                                </w:rPr>
                                <w:t>2022</w:t>
                              </w:r>
                              <w:r>
                                <w:rPr>
                                  <w:rFonts w:ascii="Arial" w:hAnsi="Arial"/>
                                  <w:i/>
                                  <w:spacing w:val="-2"/>
                                  <w:w w:val="85"/>
                                  <w:sz w:val="13"/>
                                </w:rPr>
                                <w:t> </w:t>
                              </w:r>
                              <w:r>
                                <w:rPr>
                                  <w:rFonts w:ascii="Arial" w:hAnsi="Arial"/>
                                  <w:i/>
                                  <w:w w:val="85"/>
                                  <w:sz w:val="13"/>
                                </w:rPr>
                                <w:t>The</w:t>
                              </w:r>
                              <w:r>
                                <w:rPr>
                                  <w:rFonts w:ascii="Arial" w:hAnsi="Arial"/>
                                  <w:i/>
                                  <w:spacing w:val="-3"/>
                                  <w:w w:val="85"/>
                                  <w:sz w:val="13"/>
                                </w:rPr>
                                <w:t> </w:t>
                              </w:r>
                              <w:r>
                                <w:rPr>
                                  <w:rFonts w:ascii="Arial" w:hAnsi="Arial"/>
                                  <w:i/>
                                  <w:w w:val="85"/>
                                  <w:sz w:val="13"/>
                                </w:rPr>
                                <w:t>Authors.</w:t>
                              </w:r>
                              <w:r>
                                <w:rPr>
                                  <w:rFonts w:ascii="Arial" w:hAnsi="Arial"/>
                                  <w:i/>
                                  <w:spacing w:val="-3"/>
                                  <w:w w:val="85"/>
                                  <w:sz w:val="13"/>
                                </w:rPr>
                                <w:t> </w:t>
                              </w:r>
                              <w:r>
                                <w:rPr>
                                  <w:rFonts w:ascii="Arial" w:hAnsi="Arial"/>
                                  <w:i/>
                                  <w:w w:val="85"/>
                                  <w:sz w:val="13"/>
                                </w:rPr>
                                <w:t>British</w:t>
                              </w:r>
                              <w:r>
                                <w:rPr>
                                  <w:rFonts w:ascii="Arial" w:hAnsi="Arial"/>
                                  <w:i/>
                                  <w:spacing w:val="-3"/>
                                  <w:w w:val="85"/>
                                  <w:sz w:val="13"/>
                                </w:rPr>
                                <w:t> </w:t>
                              </w:r>
                              <w:r>
                                <w:rPr>
                                  <w:rFonts w:ascii="Arial" w:hAnsi="Arial"/>
                                  <w:i/>
                                  <w:w w:val="85"/>
                                  <w:sz w:val="13"/>
                                </w:rPr>
                                <w:t>Journal</w:t>
                              </w:r>
                              <w:r>
                                <w:rPr>
                                  <w:rFonts w:ascii="Arial" w:hAnsi="Arial"/>
                                  <w:i/>
                                  <w:spacing w:val="-3"/>
                                  <w:w w:val="85"/>
                                  <w:sz w:val="13"/>
                                </w:rPr>
                                <w:t> </w:t>
                              </w:r>
                              <w:r>
                                <w:rPr>
                                  <w:rFonts w:ascii="Arial" w:hAnsi="Arial"/>
                                  <w:i/>
                                  <w:w w:val="85"/>
                                  <w:sz w:val="13"/>
                                </w:rPr>
                                <w:t>of</w:t>
                              </w:r>
                              <w:r>
                                <w:rPr>
                                  <w:rFonts w:ascii="Arial" w:hAnsi="Arial"/>
                                  <w:i/>
                                  <w:spacing w:val="-4"/>
                                  <w:w w:val="85"/>
                                  <w:sz w:val="13"/>
                                </w:rPr>
                                <w:t> </w:t>
                              </w:r>
                              <w:r>
                                <w:rPr>
                                  <w:rFonts w:ascii="Arial" w:hAnsi="Arial"/>
                                  <w:i/>
                                  <w:w w:val="85"/>
                                  <w:sz w:val="13"/>
                                </w:rPr>
                                <w:t>Educational</w:t>
                              </w:r>
                              <w:r>
                                <w:rPr>
                                  <w:rFonts w:ascii="Arial" w:hAnsi="Arial"/>
                                  <w:i/>
                                  <w:spacing w:val="-3"/>
                                  <w:w w:val="85"/>
                                  <w:sz w:val="13"/>
                                </w:rPr>
                                <w:t> </w:t>
                              </w:r>
                              <w:r>
                                <w:rPr>
                                  <w:rFonts w:ascii="Arial" w:hAnsi="Arial"/>
                                  <w:i/>
                                  <w:w w:val="85"/>
                                  <w:sz w:val="13"/>
                                </w:rPr>
                                <w:t>Psychology</w:t>
                              </w:r>
                              <w:r>
                                <w:rPr>
                                  <w:rFonts w:ascii="Arial" w:hAnsi="Arial"/>
                                  <w:i/>
                                  <w:spacing w:val="-3"/>
                                  <w:w w:val="85"/>
                                  <w:sz w:val="13"/>
                                </w:rPr>
                                <w:t> </w:t>
                              </w:r>
                              <w:r>
                                <w:rPr>
                                  <w:rFonts w:ascii="Arial" w:hAnsi="Arial"/>
                                  <w:w w:val="85"/>
                                  <w:sz w:val="13"/>
                                </w:rPr>
                                <w:t>published</w:t>
                              </w:r>
                              <w:r>
                                <w:rPr>
                                  <w:rFonts w:ascii="Arial" w:hAnsi="Arial"/>
                                  <w:spacing w:val="-4"/>
                                  <w:w w:val="85"/>
                                  <w:sz w:val="13"/>
                                </w:rPr>
                                <w:t> </w:t>
                              </w:r>
                              <w:r>
                                <w:rPr>
                                  <w:rFonts w:ascii="Arial" w:hAnsi="Arial"/>
                                  <w:w w:val="85"/>
                                  <w:sz w:val="13"/>
                                </w:rPr>
                                <w:t>by</w:t>
                              </w:r>
                              <w:r>
                                <w:rPr>
                                  <w:rFonts w:ascii="Arial" w:hAnsi="Arial"/>
                                  <w:spacing w:val="-3"/>
                                  <w:w w:val="85"/>
                                  <w:sz w:val="13"/>
                                </w:rPr>
                                <w:t> </w:t>
                              </w:r>
                              <w:r>
                                <w:rPr>
                                  <w:rFonts w:ascii="Arial" w:hAnsi="Arial"/>
                                  <w:w w:val="85"/>
                                  <w:sz w:val="13"/>
                                </w:rPr>
                                <w:t>John</w:t>
                              </w:r>
                              <w:r>
                                <w:rPr>
                                  <w:rFonts w:ascii="Arial" w:hAnsi="Arial"/>
                                  <w:spacing w:val="-3"/>
                                  <w:w w:val="85"/>
                                  <w:sz w:val="13"/>
                                </w:rPr>
                                <w:t> </w:t>
                              </w:r>
                              <w:r>
                                <w:rPr>
                                  <w:rFonts w:ascii="Arial" w:hAnsi="Arial"/>
                                  <w:w w:val="85"/>
                                  <w:sz w:val="13"/>
                                </w:rPr>
                                <w:t>Wiley</w:t>
                              </w:r>
                              <w:r>
                                <w:rPr>
                                  <w:rFonts w:ascii="Arial" w:hAnsi="Arial"/>
                                  <w:spacing w:val="-4"/>
                                  <w:w w:val="85"/>
                                  <w:sz w:val="13"/>
                                </w:rPr>
                                <w:t> </w:t>
                              </w:r>
                              <w:r>
                                <w:rPr>
                                  <w:rFonts w:ascii="Arial" w:hAnsi="Arial"/>
                                  <w:w w:val="85"/>
                                  <w:sz w:val="13"/>
                                </w:rPr>
                                <w:t>&amp;</w:t>
                              </w:r>
                              <w:r>
                                <w:rPr>
                                  <w:rFonts w:ascii="Arial" w:hAnsi="Arial"/>
                                  <w:spacing w:val="-3"/>
                                  <w:w w:val="85"/>
                                  <w:sz w:val="13"/>
                                </w:rPr>
                                <w:t> </w:t>
                              </w:r>
                              <w:r>
                                <w:rPr>
                                  <w:rFonts w:ascii="Arial" w:hAnsi="Arial"/>
                                  <w:w w:val="85"/>
                                  <w:sz w:val="13"/>
                                </w:rPr>
                                <w:t>Sons</w:t>
                              </w:r>
                              <w:r>
                                <w:rPr>
                                  <w:rFonts w:ascii="Arial" w:hAnsi="Arial"/>
                                  <w:spacing w:val="-2"/>
                                  <w:w w:val="85"/>
                                  <w:sz w:val="13"/>
                                </w:rPr>
                                <w:t> </w:t>
                              </w:r>
                              <w:r>
                                <w:rPr>
                                  <w:rFonts w:ascii="Arial" w:hAnsi="Arial"/>
                                  <w:spacing w:val="-5"/>
                                  <w:w w:val="85"/>
                                  <w:sz w:val="13"/>
                                </w:rPr>
                                <w:t>Ltd</w:t>
                              </w:r>
                            </w:p>
                            <w:p>
                              <w:pPr>
                                <w:spacing w:before="30"/>
                                <w:ind w:left="0" w:right="0" w:firstLine="0"/>
                                <w:jc w:val="right"/>
                                <w:rPr>
                                  <w:rFonts w:ascii="Arial"/>
                                  <w:sz w:val="13"/>
                                </w:rPr>
                              </w:pPr>
                              <w:r>
                                <w:rPr>
                                  <w:rFonts w:ascii="Arial"/>
                                  <w:w w:val="85"/>
                                  <w:sz w:val="13"/>
                                </w:rPr>
                                <w:t>on</w:t>
                              </w:r>
                              <w:r>
                                <w:rPr>
                                  <w:rFonts w:ascii="Arial"/>
                                  <w:spacing w:val="9"/>
                                  <w:sz w:val="13"/>
                                </w:rPr>
                                <w:t> </w:t>
                              </w:r>
                              <w:r>
                                <w:rPr>
                                  <w:rFonts w:ascii="Arial"/>
                                  <w:w w:val="85"/>
                                  <w:sz w:val="13"/>
                                </w:rPr>
                                <w:t>behalf</w:t>
                              </w:r>
                              <w:r>
                                <w:rPr>
                                  <w:rFonts w:ascii="Arial"/>
                                  <w:spacing w:val="7"/>
                                  <w:sz w:val="13"/>
                                </w:rPr>
                                <w:t> </w:t>
                              </w:r>
                              <w:r>
                                <w:rPr>
                                  <w:rFonts w:ascii="Arial"/>
                                  <w:w w:val="85"/>
                                  <w:sz w:val="13"/>
                                </w:rPr>
                                <w:t>of</w:t>
                              </w:r>
                              <w:r>
                                <w:rPr>
                                  <w:rFonts w:ascii="Arial"/>
                                  <w:spacing w:val="9"/>
                                  <w:sz w:val="13"/>
                                </w:rPr>
                                <w:t> </w:t>
                              </w:r>
                              <w:r>
                                <w:rPr>
                                  <w:rFonts w:ascii="Arial"/>
                                  <w:w w:val="85"/>
                                  <w:sz w:val="13"/>
                                </w:rPr>
                                <w:t>British</w:t>
                              </w:r>
                              <w:r>
                                <w:rPr>
                                  <w:rFonts w:ascii="Arial"/>
                                  <w:spacing w:val="9"/>
                                  <w:sz w:val="13"/>
                                </w:rPr>
                                <w:t> </w:t>
                              </w:r>
                              <w:r>
                                <w:rPr>
                                  <w:rFonts w:ascii="Arial"/>
                                  <w:w w:val="85"/>
                                  <w:sz w:val="13"/>
                                </w:rPr>
                                <w:t>Psychological</w:t>
                              </w:r>
                              <w:r>
                                <w:rPr>
                                  <w:rFonts w:ascii="Arial"/>
                                  <w:spacing w:val="8"/>
                                  <w:sz w:val="13"/>
                                </w:rPr>
                                <w:t> </w:t>
                              </w:r>
                              <w:r>
                                <w:rPr>
                                  <w:rFonts w:ascii="Arial"/>
                                  <w:spacing w:val="-2"/>
                                  <w:w w:val="85"/>
                                  <w:sz w:val="13"/>
                                </w:rPr>
                                <w:t>Society</w:t>
                              </w:r>
                            </w:p>
                          </w:txbxContent>
                        </wps:txbx>
                        <wps:bodyPr wrap="square" lIns="0" tIns="0" rIns="0" bIns="0" rtlCol="0">
                          <a:noAutofit/>
                        </wps:bodyPr>
                      </wps:wsp>
                    </wpg:wgp>
                  </a:graphicData>
                </a:graphic>
              </wp:inline>
            </w:drawing>
          </mc:Choice>
          <mc:Fallback>
            <w:pict>
              <v:group style="width:335.35pt;height:31.25pt;mso-position-horizontal-relative:char;mso-position-vertical-relative:line" id="docshapegroup3" coordorigin="0,0" coordsize="6707,625">
                <v:rect style="position:absolute;left:1818;top:614;width:4889;height:11" id="docshape4" filled="true" fillcolor="#000000" stroked="false">
                  <v:fill type="solid"/>
                </v:rect>
                <v:rect style="position:absolute;left:1818;top:614;width:4889;height:11" id="docshape5" filled="false" stroked="true" strokeweight="0pt" strokecolor="#000000">
                  <v:stroke dashstyle="solid"/>
                </v:rect>
                <v:shape style="position:absolute;left:0;top:0;width:2072;height:571" type="#_x0000_t75" id="docshape6" stroked="false">
                  <v:imagedata r:id="rId8" o:title=""/>
                </v:shape>
                <v:shape style="position:absolute;left:0;top:0;width:6707;height:625" type="#_x0000_t202" id="docshape7" filled="false" stroked="false">
                  <v:textbox inset="0,0,0,0">
                    <w:txbxContent>
                      <w:p>
                        <w:pPr>
                          <w:spacing w:before="55"/>
                          <w:ind w:left="0" w:right="-15" w:firstLine="0"/>
                          <w:jc w:val="right"/>
                          <w:rPr>
                            <w:rFonts w:ascii="Arial" w:hAnsi="Arial"/>
                            <w:sz w:val="13"/>
                          </w:rPr>
                        </w:pPr>
                        <w:r>
                          <w:rPr>
                            <w:rFonts w:ascii="Arial" w:hAnsi="Arial"/>
                            <w:w w:val="85"/>
                            <w:sz w:val="13"/>
                          </w:rPr>
                          <w:t>British</w:t>
                        </w:r>
                        <w:r>
                          <w:rPr>
                            <w:rFonts w:ascii="Arial" w:hAnsi="Arial"/>
                            <w:spacing w:val="11"/>
                            <w:sz w:val="13"/>
                          </w:rPr>
                          <w:t> </w:t>
                        </w:r>
                        <w:r>
                          <w:rPr>
                            <w:rFonts w:ascii="Arial" w:hAnsi="Arial"/>
                            <w:w w:val="85"/>
                            <w:sz w:val="13"/>
                          </w:rPr>
                          <w:t>Journal</w:t>
                        </w:r>
                        <w:r>
                          <w:rPr>
                            <w:rFonts w:ascii="Arial" w:hAnsi="Arial"/>
                            <w:spacing w:val="11"/>
                            <w:sz w:val="13"/>
                          </w:rPr>
                          <w:t> </w:t>
                        </w:r>
                        <w:r>
                          <w:rPr>
                            <w:rFonts w:ascii="Arial" w:hAnsi="Arial"/>
                            <w:w w:val="85"/>
                            <w:sz w:val="13"/>
                          </w:rPr>
                          <w:t>of</w:t>
                        </w:r>
                        <w:r>
                          <w:rPr>
                            <w:rFonts w:ascii="Arial" w:hAnsi="Arial"/>
                            <w:spacing w:val="9"/>
                            <w:sz w:val="13"/>
                          </w:rPr>
                          <w:t> </w:t>
                        </w:r>
                        <w:r>
                          <w:rPr>
                            <w:rFonts w:ascii="Arial" w:hAnsi="Arial"/>
                            <w:w w:val="85"/>
                            <w:sz w:val="13"/>
                          </w:rPr>
                          <w:t>Educational</w:t>
                        </w:r>
                        <w:r>
                          <w:rPr>
                            <w:rFonts w:ascii="Arial" w:hAnsi="Arial"/>
                            <w:spacing w:val="10"/>
                            <w:sz w:val="13"/>
                          </w:rPr>
                          <w:t> </w:t>
                        </w:r>
                        <w:r>
                          <w:rPr>
                            <w:rFonts w:ascii="Arial" w:hAnsi="Arial"/>
                            <w:w w:val="85"/>
                            <w:sz w:val="13"/>
                          </w:rPr>
                          <w:t>Psychology</w:t>
                        </w:r>
                        <w:r>
                          <w:rPr>
                            <w:rFonts w:ascii="Arial" w:hAnsi="Arial"/>
                            <w:spacing w:val="10"/>
                            <w:sz w:val="13"/>
                          </w:rPr>
                          <w:t> </w:t>
                        </w:r>
                        <w:r>
                          <w:rPr>
                            <w:rFonts w:ascii="Arial" w:hAnsi="Arial"/>
                            <w:w w:val="85"/>
                            <w:sz w:val="13"/>
                          </w:rPr>
                          <w:t>(2022),</w:t>
                        </w:r>
                        <w:r>
                          <w:rPr>
                            <w:rFonts w:ascii="Arial" w:hAnsi="Arial"/>
                            <w:spacing w:val="10"/>
                            <w:sz w:val="13"/>
                          </w:rPr>
                          <w:t> </w:t>
                        </w:r>
                        <w:r>
                          <w:rPr>
                            <w:rFonts w:ascii="Arial" w:hAnsi="Arial"/>
                            <w:w w:val="85"/>
                            <w:sz w:val="13"/>
                          </w:rPr>
                          <w:t>92,</w:t>
                        </w:r>
                        <w:r>
                          <w:rPr>
                            <w:rFonts w:ascii="Arial" w:hAnsi="Arial"/>
                            <w:spacing w:val="11"/>
                            <w:sz w:val="13"/>
                          </w:rPr>
                          <w:t> </w:t>
                        </w:r>
                        <w:r>
                          <w:rPr>
                            <w:rFonts w:ascii="Arial" w:hAnsi="Arial"/>
                            <w:w w:val="85"/>
                            <w:sz w:val="13"/>
                          </w:rPr>
                          <w:t>1133–</w:t>
                        </w:r>
                        <w:r>
                          <w:rPr>
                            <w:rFonts w:ascii="Arial" w:hAnsi="Arial"/>
                            <w:spacing w:val="-4"/>
                            <w:w w:val="85"/>
                            <w:sz w:val="13"/>
                          </w:rPr>
                          <w:t>1159</w:t>
                        </w:r>
                      </w:p>
                      <w:p>
                        <w:pPr>
                          <w:spacing w:before="29"/>
                          <w:ind w:left="0" w:right="-15" w:firstLine="0"/>
                          <w:jc w:val="right"/>
                          <w:rPr>
                            <w:rFonts w:ascii="Arial" w:hAnsi="Arial"/>
                            <w:sz w:val="13"/>
                          </w:rPr>
                        </w:pPr>
                        <w:r>
                          <w:rPr>
                            <w:rFonts w:ascii="Arial" w:hAnsi="Arial"/>
                            <w:w w:val="85"/>
                            <w:sz w:val="13"/>
                          </w:rPr>
                          <w:t>©</w:t>
                        </w:r>
                        <w:r>
                          <w:rPr>
                            <w:rFonts w:ascii="Arial" w:hAnsi="Arial"/>
                            <w:spacing w:val="-4"/>
                            <w:w w:val="85"/>
                            <w:sz w:val="13"/>
                          </w:rPr>
                          <w:t> </w:t>
                        </w:r>
                        <w:r>
                          <w:rPr>
                            <w:rFonts w:ascii="Arial" w:hAnsi="Arial"/>
                            <w:i/>
                            <w:w w:val="85"/>
                            <w:sz w:val="13"/>
                          </w:rPr>
                          <w:t>2022</w:t>
                        </w:r>
                        <w:r>
                          <w:rPr>
                            <w:rFonts w:ascii="Arial" w:hAnsi="Arial"/>
                            <w:i/>
                            <w:spacing w:val="-2"/>
                            <w:w w:val="85"/>
                            <w:sz w:val="13"/>
                          </w:rPr>
                          <w:t> </w:t>
                        </w:r>
                        <w:r>
                          <w:rPr>
                            <w:rFonts w:ascii="Arial" w:hAnsi="Arial"/>
                            <w:i/>
                            <w:w w:val="85"/>
                            <w:sz w:val="13"/>
                          </w:rPr>
                          <w:t>The</w:t>
                        </w:r>
                        <w:r>
                          <w:rPr>
                            <w:rFonts w:ascii="Arial" w:hAnsi="Arial"/>
                            <w:i/>
                            <w:spacing w:val="-3"/>
                            <w:w w:val="85"/>
                            <w:sz w:val="13"/>
                          </w:rPr>
                          <w:t> </w:t>
                        </w:r>
                        <w:r>
                          <w:rPr>
                            <w:rFonts w:ascii="Arial" w:hAnsi="Arial"/>
                            <w:i/>
                            <w:w w:val="85"/>
                            <w:sz w:val="13"/>
                          </w:rPr>
                          <w:t>Authors.</w:t>
                        </w:r>
                        <w:r>
                          <w:rPr>
                            <w:rFonts w:ascii="Arial" w:hAnsi="Arial"/>
                            <w:i/>
                            <w:spacing w:val="-3"/>
                            <w:w w:val="85"/>
                            <w:sz w:val="13"/>
                          </w:rPr>
                          <w:t> </w:t>
                        </w:r>
                        <w:r>
                          <w:rPr>
                            <w:rFonts w:ascii="Arial" w:hAnsi="Arial"/>
                            <w:i/>
                            <w:w w:val="85"/>
                            <w:sz w:val="13"/>
                          </w:rPr>
                          <w:t>British</w:t>
                        </w:r>
                        <w:r>
                          <w:rPr>
                            <w:rFonts w:ascii="Arial" w:hAnsi="Arial"/>
                            <w:i/>
                            <w:spacing w:val="-3"/>
                            <w:w w:val="85"/>
                            <w:sz w:val="13"/>
                          </w:rPr>
                          <w:t> </w:t>
                        </w:r>
                        <w:r>
                          <w:rPr>
                            <w:rFonts w:ascii="Arial" w:hAnsi="Arial"/>
                            <w:i/>
                            <w:w w:val="85"/>
                            <w:sz w:val="13"/>
                          </w:rPr>
                          <w:t>Journal</w:t>
                        </w:r>
                        <w:r>
                          <w:rPr>
                            <w:rFonts w:ascii="Arial" w:hAnsi="Arial"/>
                            <w:i/>
                            <w:spacing w:val="-3"/>
                            <w:w w:val="85"/>
                            <w:sz w:val="13"/>
                          </w:rPr>
                          <w:t> </w:t>
                        </w:r>
                        <w:r>
                          <w:rPr>
                            <w:rFonts w:ascii="Arial" w:hAnsi="Arial"/>
                            <w:i/>
                            <w:w w:val="85"/>
                            <w:sz w:val="13"/>
                          </w:rPr>
                          <w:t>of</w:t>
                        </w:r>
                        <w:r>
                          <w:rPr>
                            <w:rFonts w:ascii="Arial" w:hAnsi="Arial"/>
                            <w:i/>
                            <w:spacing w:val="-4"/>
                            <w:w w:val="85"/>
                            <w:sz w:val="13"/>
                          </w:rPr>
                          <w:t> </w:t>
                        </w:r>
                        <w:r>
                          <w:rPr>
                            <w:rFonts w:ascii="Arial" w:hAnsi="Arial"/>
                            <w:i/>
                            <w:w w:val="85"/>
                            <w:sz w:val="13"/>
                          </w:rPr>
                          <w:t>Educational</w:t>
                        </w:r>
                        <w:r>
                          <w:rPr>
                            <w:rFonts w:ascii="Arial" w:hAnsi="Arial"/>
                            <w:i/>
                            <w:spacing w:val="-3"/>
                            <w:w w:val="85"/>
                            <w:sz w:val="13"/>
                          </w:rPr>
                          <w:t> </w:t>
                        </w:r>
                        <w:r>
                          <w:rPr>
                            <w:rFonts w:ascii="Arial" w:hAnsi="Arial"/>
                            <w:i/>
                            <w:w w:val="85"/>
                            <w:sz w:val="13"/>
                          </w:rPr>
                          <w:t>Psychology</w:t>
                        </w:r>
                        <w:r>
                          <w:rPr>
                            <w:rFonts w:ascii="Arial" w:hAnsi="Arial"/>
                            <w:i/>
                            <w:spacing w:val="-3"/>
                            <w:w w:val="85"/>
                            <w:sz w:val="13"/>
                          </w:rPr>
                          <w:t> </w:t>
                        </w:r>
                        <w:r>
                          <w:rPr>
                            <w:rFonts w:ascii="Arial" w:hAnsi="Arial"/>
                            <w:w w:val="85"/>
                            <w:sz w:val="13"/>
                          </w:rPr>
                          <w:t>published</w:t>
                        </w:r>
                        <w:r>
                          <w:rPr>
                            <w:rFonts w:ascii="Arial" w:hAnsi="Arial"/>
                            <w:spacing w:val="-4"/>
                            <w:w w:val="85"/>
                            <w:sz w:val="13"/>
                          </w:rPr>
                          <w:t> </w:t>
                        </w:r>
                        <w:r>
                          <w:rPr>
                            <w:rFonts w:ascii="Arial" w:hAnsi="Arial"/>
                            <w:w w:val="85"/>
                            <w:sz w:val="13"/>
                          </w:rPr>
                          <w:t>by</w:t>
                        </w:r>
                        <w:r>
                          <w:rPr>
                            <w:rFonts w:ascii="Arial" w:hAnsi="Arial"/>
                            <w:spacing w:val="-3"/>
                            <w:w w:val="85"/>
                            <w:sz w:val="13"/>
                          </w:rPr>
                          <w:t> </w:t>
                        </w:r>
                        <w:r>
                          <w:rPr>
                            <w:rFonts w:ascii="Arial" w:hAnsi="Arial"/>
                            <w:w w:val="85"/>
                            <w:sz w:val="13"/>
                          </w:rPr>
                          <w:t>John</w:t>
                        </w:r>
                        <w:r>
                          <w:rPr>
                            <w:rFonts w:ascii="Arial" w:hAnsi="Arial"/>
                            <w:spacing w:val="-3"/>
                            <w:w w:val="85"/>
                            <w:sz w:val="13"/>
                          </w:rPr>
                          <w:t> </w:t>
                        </w:r>
                        <w:r>
                          <w:rPr>
                            <w:rFonts w:ascii="Arial" w:hAnsi="Arial"/>
                            <w:w w:val="85"/>
                            <w:sz w:val="13"/>
                          </w:rPr>
                          <w:t>Wiley</w:t>
                        </w:r>
                        <w:r>
                          <w:rPr>
                            <w:rFonts w:ascii="Arial" w:hAnsi="Arial"/>
                            <w:spacing w:val="-4"/>
                            <w:w w:val="85"/>
                            <w:sz w:val="13"/>
                          </w:rPr>
                          <w:t> </w:t>
                        </w:r>
                        <w:r>
                          <w:rPr>
                            <w:rFonts w:ascii="Arial" w:hAnsi="Arial"/>
                            <w:w w:val="85"/>
                            <w:sz w:val="13"/>
                          </w:rPr>
                          <w:t>&amp;</w:t>
                        </w:r>
                        <w:r>
                          <w:rPr>
                            <w:rFonts w:ascii="Arial" w:hAnsi="Arial"/>
                            <w:spacing w:val="-3"/>
                            <w:w w:val="85"/>
                            <w:sz w:val="13"/>
                          </w:rPr>
                          <w:t> </w:t>
                        </w:r>
                        <w:r>
                          <w:rPr>
                            <w:rFonts w:ascii="Arial" w:hAnsi="Arial"/>
                            <w:w w:val="85"/>
                            <w:sz w:val="13"/>
                          </w:rPr>
                          <w:t>Sons</w:t>
                        </w:r>
                        <w:r>
                          <w:rPr>
                            <w:rFonts w:ascii="Arial" w:hAnsi="Arial"/>
                            <w:spacing w:val="-2"/>
                            <w:w w:val="85"/>
                            <w:sz w:val="13"/>
                          </w:rPr>
                          <w:t> </w:t>
                        </w:r>
                        <w:r>
                          <w:rPr>
                            <w:rFonts w:ascii="Arial" w:hAnsi="Arial"/>
                            <w:spacing w:val="-5"/>
                            <w:w w:val="85"/>
                            <w:sz w:val="13"/>
                          </w:rPr>
                          <w:t>Ltd</w:t>
                        </w:r>
                      </w:p>
                      <w:p>
                        <w:pPr>
                          <w:spacing w:before="30"/>
                          <w:ind w:left="0" w:right="0" w:firstLine="0"/>
                          <w:jc w:val="right"/>
                          <w:rPr>
                            <w:rFonts w:ascii="Arial"/>
                            <w:sz w:val="13"/>
                          </w:rPr>
                        </w:pPr>
                        <w:r>
                          <w:rPr>
                            <w:rFonts w:ascii="Arial"/>
                            <w:w w:val="85"/>
                            <w:sz w:val="13"/>
                          </w:rPr>
                          <w:t>on</w:t>
                        </w:r>
                        <w:r>
                          <w:rPr>
                            <w:rFonts w:ascii="Arial"/>
                            <w:spacing w:val="9"/>
                            <w:sz w:val="13"/>
                          </w:rPr>
                          <w:t> </w:t>
                        </w:r>
                        <w:r>
                          <w:rPr>
                            <w:rFonts w:ascii="Arial"/>
                            <w:w w:val="85"/>
                            <w:sz w:val="13"/>
                          </w:rPr>
                          <w:t>behalf</w:t>
                        </w:r>
                        <w:r>
                          <w:rPr>
                            <w:rFonts w:ascii="Arial"/>
                            <w:spacing w:val="7"/>
                            <w:sz w:val="13"/>
                          </w:rPr>
                          <w:t> </w:t>
                        </w:r>
                        <w:r>
                          <w:rPr>
                            <w:rFonts w:ascii="Arial"/>
                            <w:w w:val="85"/>
                            <w:sz w:val="13"/>
                          </w:rPr>
                          <w:t>of</w:t>
                        </w:r>
                        <w:r>
                          <w:rPr>
                            <w:rFonts w:ascii="Arial"/>
                            <w:spacing w:val="9"/>
                            <w:sz w:val="13"/>
                          </w:rPr>
                          <w:t> </w:t>
                        </w:r>
                        <w:r>
                          <w:rPr>
                            <w:rFonts w:ascii="Arial"/>
                            <w:w w:val="85"/>
                            <w:sz w:val="13"/>
                          </w:rPr>
                          <w:t>British</w:t>
                        </w:r>
                        <w:r>
                          <w:rPr>
                            <w:rFonts w:ascii="Arial"/>
                            <w:spacing w:val="9"/>
                            <w:sz w:val="13"/>
                          </w:rPr>
                          <w:t> </w:t>
                        </w:r>
                        <w:r>
                          <w:rPr>
                            <w:rFonts w:ascii="Arial"/>
                            <w:w w:val="85"/>
                            <w:sz w:val="13"/>
                          </w:rPr>
                          <w:t>Psychological</w:t>
                        </w:r>
                        <w:r>
                          <w:rPr>
                            <w:rFonts w:ascii="Arial"/>
                            <w:spacing w:val="8"/>
                            <w:sz w:val="13"/>
                          </w:rPr>
                          <w:t> </w:t>
                        </w:r>
                        <w:r>
                          <w:rPr>
                            <w:rFonts w:ascii="Arial"/>
                            <w:spacing w:val="-2"/>
                            <w:w w:val="85"/>
                            <w:sz w:val="13"/>
                          </w:rPr>
                          <w:t>Society</w:t>
                        </w:r>
                      </w:p>
                    </w:txbxContent>
                  </v:textbox>
                  <w10:wrap type="none"/>
                </v:shape>
              </v:group>
            </w:pict>
          </mc:Fallback>
        </mc:AlternateContent>
      </w:r>
      <w:r>
        <w:rPr>
          <w:spacing w:val="43"/>
          <w:sz w:val="20"/>
        </w:rPr>
      </w:r>
    </w:p>
    <w:p>
      <w:pPr>
        <w:spacing w:before="10"/>
        <w:ind w:left="492" w:right="19" w:firstLine="0"/>
        <w:jc w:val="right"/>
        <w:rPr>
          <w:rFonts w:ascii="Arial"/>
          <w:sz w:val="14"/>
        </w:rPr>
      </w:pPr>
      <w:hyperlink r:id="rId9">
        <w:r>
          <w:rPr>
            <w:rFonts w:ascii="Arial"/>
            <w:spacing w:val="-2"/>
            <w:sz w:val="14"/>
          </w:rPr>
          <w:t>www.wileyonlinelibrary.com</w:t>
        </w:r>
      </w:hyperlink>
    </w:p>
    <w:p>
      <w:pPr>
        <w:pStyle w:val="BodyText"/>
        <w:spacing w:before="133"/>
        <w:rPr>
          <w:rFonts w:ascii="Arial"/>
          <w:sz w:val="14"/>
        </w:rPr>
      </w:pPr>
    </w:p>
    <w:p>
      <w:pPr>
        <w:pStyle w:val="Title"/>
        <w:spacing w:line="235" w:lineRule="auto"/>
      </w:pPr>
      <w:r>
        <w:rPr>
          <w:w w:val="105"/>
        </w:rPr>
        <w:t>The identification of gifted underachievement: Validity</w:t>
      </w:r>
      <w:r>
        <w:rPr>
          <w:spacing w:val="-5"/>
          <w:w w:val="105"/>
        </w:rPr>
        <w:t> </w:t>
      </w:r>
      <w:r>
        <w:rPr>
          <w:w w:val="105"/>
        </w:rPr>
        <w:t>evidence</w:t>
      </w:r>
      <w:r>
        <w:rPr>
          <w:spacing w:val="-5"/>
          <w:w w:val="105"/>
        </w:rPr>
        <w:t> </w:t>
      </w:r>
      <w:r>
        <w:rPr>
          <w:w w:val="105"/>
        </w:rPr>
        <w:t>for</w:t>
      </w:r>
      <w:r>
        <w:rPr>
          <w:spacing w:val="-6"/>
          <w:w w:val="105"/>
        </w:rPr>
        <w:t> </w:t>
      </w:r>
      <w:r>
        <w:rPr>
          <w:w w:val="105"/>
        </w:rPr>
        <w:t>the</w:t>
      </w:r>
      <w:r>
        <w:rPr>
          <w:spacing w:val="-4"/>
          <w:w w:val="105"/>
        </w:rPr>
        <w:t> </w:t>
      </w:r>
      <w:r>
        <w:rPr>
          <w:w w:val="105"/>
        </w:rPr>
        <w:t>commonly</w:t>
      </w:r>
      <w:r>
        <w:rPr>
          <w:spacing w:val="-7"/>
          <w:w w:val="105"/>
        </w:rPr>
        <w:t> </w:t>
      </w:r>
      <w:r>
        <w:rPr>
          <w:w w:val="105"/>
        </w:rPr>
        <w:t>used</w:t>
      </w:r>
      <w:r>
        <w:rPr>
          <w:spacing w:val="-5"/>
          <w:w w:val="105"/>
        </w:rPr>
        <w:t> </w:t>
      </w:r>
      <w:r>
        <w:rPr>
          <w:spacing w:val="-2"/>
          <w:w w:val="105"/>
        </w:rPr>
        <w:t>methods</w:t>
      </w:r>
    </w:p>
    <w:p>
      <w:pPr>
        <w:spacing w:before="177"/>
        <w:ind w:left="560" w:right="0" w:firstLine="0"/>
        <w:jc w:val="both"/>
        <w:rPr>
          <w:rFonts w:ascii="Arial"/>
          <w:position w:val="-3"/>
          <w:sz w:val="28"/>
        </w:rPr>
      </w:pPr>
      <w:r>
        <w:rPr>
          <w:rFonts w:ascii="Arial"/>
          <w:w w:val="85"/>
          <w:sz w:val="28"/>
        </w:rPr>
        <w:t>Rahmi</w:t>
      </w:r>
      <w:r>
        <w:rPr>
          <w:rFonts w:ascii="Arial"/>
          <w:spacing w:val="-3"/>
          <w:w w:val="85"/>
          <w:sz w:val="28"/>
        </w:rPr>
        <w:t> </w:t>
      </w:r>
      <w:r>
        <w:rPr>
          <w:rFonts w:ascii="Arial"/>
          <w:w w:val="85"/>
          <w:sz w:val="28"/>
        </w:rPr>
        <w:t>Luke</w:t>
      </w:r>
      <w:r>
        <w:rPr>
          <w:rFonts w:ascii="Arial"/>
          <w:spacing w:val="-11"/>
          <w:sz w:val="28"/>
        </w:rPr>
        <w:t> </w:t>
      </w:r>
      <w:r>
        <w:rPr>
          <w:rFonts w:ascii="Arial"/>
          <w:w w:val="85"/>
          <w:sz w:val="28"/>
        </w:rPr>
        <w:t>Jackson*</w:t>
      </w:r>
      <w:r>
        <w:rPr>
          <w:rFonts w:ascii="Arial"/>
          <w:spacing w:val="-38"/>
          <w:w w:val="85"/>
          <w:sz w:val="28"/>
        </w:rPr>
        <w:t> </w:t>
      </w:r>
      <w:r>
        <w:rPr>
          <w:rFonts w:ascii="Arial"/>
          <w:spacing w:val="-49"/>
          <w:position w:val="-3"/>
          <w:sz w:val="28"/>
        </w:rPr>
        <w:drawing>
          <wp:inline distT="0" distB="0" distL="0" distR="0">
            <wp:extent cx="143992" cy="14399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143992" cy="143992"/>
                    </a:xfrm>
                    <a:prstGeom prst="rect">
                      <a:avLst/>
                    </a:prstGeom>
                  </pic:spPr>
                </pic:pic>
              </a:graphicData>
            </a:graphic>
          </wp:inline>
        </w:drawing>
      </w:r>
      <w:r>
        <w:rPr>
          <w:rFonts w:ascii="Arial"/>
          <w:spacing w:val="-49"/>
          <w:position w:val="-3"/>
          <w:sz w:val="28"/>
        </w:rPr>
      </w:r>
      <w:r>
        <w:rPr>
          <w:spacing w:val="43"/>
          <w:sz w:val="28"/>
        </w:rPr>
        <w:t> </w:t>
      </w:r>
      <w:r>
        <w:rPr>
          <w:rFonts w:ascii="Arial"/>
          <w:w w:val="85"/>
          <w:sz w:val="28"/>
        </w:rPr>
        <w:t>and</w:t>
      </w:r>
      <w:r>
        <w:rPr>
          <w:rFonts w:ascii="Arial"/>
          <w:spacing w:val="-11"/>
          <w:sz w:val="28"/>
        </w:rPr>
        <w:t> </w:t>
      </w:r>
      <w:r>
        <w:rPr>
          <w:rFonts w:ascii="Arial"/>
          <w:w w:val="85"/>
          <w:sz w:val="28"/>
        </w:rPr>
        <w:t>Jae</w:t>
      </w:r>
      <w:r>
        <w:rPr>
          <w:rFonts w:ascii="Arial"/>
          <w:spacing w:val="-11"/>
          <w:sz w:val="28"/>
        </w:rPr>
        <w:t> </w:t>
      </w:r>
      <w:r>
        <w:rPr>
          <w:rFonts w:ascii="Arial"/>
          <w:w w:val="85"/>
          <w:sz w:val="28"/>
        </w:rPr>
        <w:t>Yup</w:t>
      </w:r>
      <w:r>
        <w:rPr>
          <w:rFonts w:ascii="Arial"/>
          <w:spacing w:val="-1"/>
          <w:w w:val="85"/>
          <w:sz w:val="28"/>
        </w:rPr>
        <w:t> </w:t>
      </w:r>
      <w:r>
        <w:rPr>
          <w:rFonts w:ascii="Arial"/>
          <w:w w:val="85"/>
          <w:sz w:val="28"/>
        </w:rPr>
        <w:t>Jung</w:t>
      </w:r>
      <w:r>
        <w:rPr>
          <w:rFonts w:ascii="Arial"/>
          <w:spacing w:val="-37"/>
          <w:w w:val="85"/>
          <w:sz w:val="28"/>
        </w:rPr>
        <w:t> </w:t>
      </w:r>
      <w:r>
        <w:rPr>
          <w:rFonts w:ascii="Arial"/>
          <w:spacing w:val="-49"/>
          <w:position w:val="-3"/>
          <w:sz w:val="28"/>
        </w:rPr>
        <w:drawing>
          <wp:inline distT="0" distB="0" distL="0" distR="0">
            <wp:extent cx="143992" cy="14399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143992" cy="143992"/>
                    </a:xfrm>
                    <a:prstGeom prst="rect">
                      <a:avLst/>
                    </a:prstGeom>
                  </pic:spPr>
                </pic:pic>
              </a:graphicData>
            </a:graphic>
          </wp:inline>
        </w:drawing>
      </w:r>
      <w:r>
        <w:rPr>
          <w:rFonts w:ascii="Arial"/>
          <w:spacing w:val="-49"/>
          <w:position w:val="-3"/>
          <w:sz w:val="28"/>
        </w:rPr>
      </w:r>
    </w:p>
    <w:p>
      <w:pPr>
        <w:pStyle w:val="Heading1"/>
        <w:spacing w:line="244" w:lineRule="auto" w:before="52"/>
        <w:ind w:right="18"/>
        <w:jc w:val="both"/>
      </w:pPr>
      <w:r>
        <w:rPr>
          <w:w w:val="90"/>
        </w:rPr>
        <w:t>School</w:t>
      </w:r>
      <w:r>
        <w:rPr>
          <w:spacing w:val="-10"/>
          <w:w w:val="90"/>
        </w:rPr>
        <w:t> </w:t>
      </w:r>
      <w:r>
        <w:rPr>
          <w:w w:val="90"/>
        </w:rPr>
        <w:t>of</w:t>
      </w:r>
      <w:r>
        <w:rPr>
          <w:spacing w:val="-9"/>
          <w:w w:val="90"/>
        </w:rPr>
        <w:t> </w:t>
      </w:r>
      <w:r>
        <w:rPr>
          <w:w w:val="90"/>
        </w:rPr>
        <w:t>Education,</w:t>
      </w:r>
      <w:r>
        <w:rPr>
          <w:spacing w:val="-9"/>
          <w:w w:val="90"/>
        </w:rPr>
        <w:t> </w:t>
      </w:r>
      <w:r>
        <w:rPr>
          <w:w w:val="90"/>
        </w:rPr>
        <w:t>The</w:t>
      </w:r>
      <w:r>
        <w:rPr>
          <w:spacing w:val="-9"/>
          <w:w w:val="90"/>
        </w:rPr>
        <w:t> </w:t>
      </w:r>
      <w:r>
        <w:rPr>
          <w:w w:val="90"/>
        </w:rPr>
        <w:t>University</w:t>
      </w:r>
      <w:r>
        <w:rPr>
          <w:spacing w:val="-9"/>
          <w:w w:val="90"/>
        </w:rPr>
        <w:t> </w:t>
      </w:r>
      <w:r>
        <w:rPr>
          <w:w w:val="90"/>
        </w:rPr>
        <w:t>of</w:t>
      </w:r>
      <w:r>
        <w:rPr>
          <w:spacing w:val="-10"/>
          <w:w w:val="90"/>
        </w:rPr>
        <w:t> </w:t>
      </w:r>
      <w:r>
        <w:rPr>
          <w:w w:val="90"/>
        </w:rPr>
        <w:t>New</w:t>
      </w:r>
      <w:r>
        <w:rPr>
          <w:spacing w:val="-9"/>
          <w:w w:val="90"/>
        </w:rPr>
        <w:t> </w:t>
      </w:r>
      <w:r>
        <w:rPr>
          <w:w w:val="90"/>
        </w:rPr>
        <w:t>South</w:t>
      </w:r>
      <w:r>
        <w:rPr>
          <w:spacing w:val="-9"/>
          <w:w w:val="90"/>
        </w:rPr>
        <w:t> </w:t>
      </w:r>
      <w:r>
        <w:rPr>
          <w:w w:val="90"/>
        </w:rPr>
        <w:t>Wales,</w:t>
      </w:r>
      <w:r>
        <w:rPr>
          <w:spacing w:val="-9"/>
          <w:w w:val="90"/>
        </w:rPr>
        <w:t> </w:t>
      </w:r>
      <w:r>
        <w:rPr>
          <w:w w:val="90"/>
        </w:rPr>
        <w:t>Sydney,</w:t>
      </w:r>
      <w:r>
        <w:rPr>
          <w:spacing w:val="-9"/>
          <w:w w:val="90"/>
        </w:rPr>
        <w:t> </w:t>
      </w:r>
      <w:r>
        <w:rPr>
          <w:w w:val="90"/>
        </w:rPr>
        <w:t>New</w:t>
      </w:r>
      <w:r>
        <w:rPr>
          <w:spacing w:val="-9"/>
          <w:w w:val="90"/>
        </w:rPr>
        <w:t> </w:t>
      </w:r>
      <w:r>
        <w:rPr>
          <w:w w:val="90"/>
        </w:rPr>
        <w:t>South</w:t>
      </w:r>
      <w:r>
        <w:rPr>
          <w:spacing w:val="-10"/>
          <w:w w:val="90"/>
        </w:rPr>
        <w:t> </w:t>
      </w:r>
      <w:r>
        <w:rPr>
          <w:w w:val="90"/>
        </w:rPr>
        <w:t>Wales, </w:t>
      </w:r>
      <w:r>
        <w:rPr>
          <w:spacing w:val="-2"/>
        </w:rPr>
        <w:t>Australia</w:t>
      </w:r>
    </w:p>
    <w:p>
      <w:pPr>
        <w:spacing w:line="254" w:lineRule="auto" w:before="219"/>
        <w:ind w:left="1119" w:right="577" w:firstLine="0"/>
        <w:jc w:val="both"/>
        <w:rPr>
          <w:rFonts w:ascii="Arial"/>
          <w:sz w:val="18"/>
        </w:rPr>
      </w:pPr>
      <w:r>
        <w:rPr>
          <w:rFonts w:ascii="Arial"/>
          <w:spacing w:val="-4"/>
          <w:sz w:val="18"/>
        </w:rPr>
        <w:t>Background.</w:t>
      </w:r>
      <w:r>
        <w:rPr>
          <w:rFonts w:ascii="Arial"/>
          <w:spacing w:val="13"/>
          <w:sz w:val="18"/>
        </w:rPr>
        <w:t> </w:t>
      </w:r>
      <w:r>
        <w:rPr>
          <w:rFonts w:ascii="Arial"/>
          <w:spacing w:val="-4"/>
          <w:sz w:val="18"/>
        </w:rPr>
        <w:t>Much</w:t>
      </w:r>
      <w:r>
        <w:rPr>
          <w:rFonts w:ascii="Arial"/>
          <w:spacing w:val="-7"/>
          <w:sz w:val="18"/>
        </w:rPr>
        <w:t> </w:t>
      </w:r>
      <w:r>
        <w:rPr>
          <w:rFonts w:ascii="Arial"/>
          <w:spacing w:val="-4"/>
          <w:sz w:val="18"/>
        </w:rPr>
        <w:t>confusion</w:t>
      </w:r>
      <w:r>
        <w:rPr>
          <w:rFonts w:ascii="Arial"/>
          <w:spacing w:val="-7"/>
          <w:sz w:val="18"/>
        </w:rPr>
        <w:t> </w:t>
      </w:r>
      <w:r>
        <w:rPr>
          <w:rFonts w:ascii="Arial"/>
          <w:spacing w:val="-4"/>
          <w:sz w:val="18"/>
        </w:rPr>
        <w:t>exists</w:t>
      </w:r>
      <w:r>
        <w:rPr>
          <w:rFonts w:ascii="Arial"/>
          <w:spacing w:val="-7"/>
          <w:sz w:val="18"/>
        </w:rPr>
        <w:t> </w:t>
      </w:r>
      <w:r>
        <w:rPr>
          <w:rFonts w:ascii="Arial"/>
          <w:spacing w:val="-4"/>
          <w:sz w:val="18"/>
        </w:rPr>
        <w:t>about</w:t>
      </w:r>
      <w:r>
        <w:rPr>
          <w:rFonts w:ascii="Arial"/>
          <w:spacing w:val="-8"/>
          <w:sz w:val="18"/>
        </w:rPr>
        <w:t> </w:t>
      </w:r>
      <w:r>
        <w:rPr>
          <w:rFonts w:ascii="Arial"/>
          <w:spacing w:val="-4"/>
          <w:sz w:val="18"/>
        </w:rPr>
        <w:t>the</w:t>
      </w:r>
      <w:r>
        <w:rPr>
          <w:rFonts w:ascii="Arial"/>
          <w:spacing w:val="-7"/>
          <w:sz w:val="18"/>
        </w:rPr>
        <w:t> </w:t>
      </w:r>
      <w:r>
        <w:rPr>
          <w:rFonts w:ascii="Arial"/>
          <w:spacing w:val="-4"/>
          <w:sz w:val="18"/>
        </w:rPr>
        <w:t>underachievement</w:t>
      </w:r>
      <w:r>
        <w:rPr>
          <w:rFonts w:ascii="Arial"/>
          <w:spacing w:val="-7"/>
          <w:sz w:val="18"/>
        </w:rPr>
        <w:t> </w:t>
      </w:r>
      <w:r>
        <w:rPr>
          <w:rFonts w:ascii="Arial"/>
          <w:spacing w:val="-4"/>
          <w:sz w:val="18"/>
        </w:rPr>
        <w:t>of</w:t>
      </w:r>
      <w:r>
        <w:rPr>
          <w:rFonts w:ascii="Arial"/>
          <w:spacing w:val="-7"/>
          <w:sz w:val="18"/>
        </w:rPr>
        <w:t> </w:t>
      </w:r>
      <w:r>
        <w:rPr>
          <w:rFonts w:ascii="Arial"/>
          <w:spacing w:val="-4"/>
          <w:sz w:val="18"/>
        </w:rPr>
        <w:t>gifted</w:t>
      </w:r>
      <w:r>
        <w:rPr>
          <w:rFonts w:ascii="Arial"/>
          <w:spacing w:val="-7"/>
          <w:sz w:val="18"/>
        </w:rPr>
        <w:t> </w:t>
      </w:r>
      <w:r>
        <w:rPr>
          <w:rFonts w:ascii="Arial"/>
          <w:spacing w:val="-4"/>
          <w:sz w:val="18"/>
        </w:rPr>
        <w:t>students </w:t>
      </w:r>
      <w:r>
        <w:rPr>
          <w:rFonts w:ascii="Arial"/>
          <w:w w:val="85"/>
          <w:sz w:val="18"/>
        </w:rPr>
        <w:t>due to significant variations in how the phenomenon has been identified. From a review of </w:t>
      </w:r>
      <w:r>
        <w:rPr>
          <w:rFonts w:ascii="Arial"/>
          <w:sz w:val="18"/>
        </w:rPr>
        <w:t>the literature, five methods were found to be commonly used to identify gifted </w:t>
      </w:r>
      <w:r>
        <w:rPr>
          <w:rFonts w:ascii="Arial"/>
          <w:spacing w:val="-2"/>
          <w:sz w:val="18"/>
        </w:rPr>
        <w:t>underachievement.</w:t>
      </w:r>
    </w:p>
    <w:p>
      <w:pPr>
        <w:spacing w:line="254" w:lineRule="auto" w:before="59"/>
        <w:ind w:left="1119" w:right="577" w:firstLine="0"/>
        <w:jc w:val="both"/>
        <w:rPr>
          <w:rFonts w:ascii="Arial"/>
          <w:sz w:val="18"/>
        </w:rPr>
      </w:pPr>
      <w:r>
        <w:rPr>
          <w:rFonts w:ascii="Arial"/>
          <w:w w:val="90"/>
          <w:sz w:val="18"/>
        </w:rPr>
        <w:t>Aims.</w:t>
      </w:r>
      <w:r>
        <w:rPr>
          <w:rFonts w:ascii="Arial"/>
          <w:spacing w:val="40"/>
          <w:sz w:val="18"/>
        </w:rPr>
        <w:t> </w:t>
      </w:r>
      <w:r>
        <w:rPr>
          <w:rFonts w:ascii="Arial"/>
          <w:w w:val="90"/>
          <w:sz w:val="18"/>
        </w:rPr>
        <w:t>The purpose of the study was to assess the equivalence of the commonly used methods to identify gifted underachievement, and to determine which of these </w:t>
      </w:r>
      <w:r>
        <w:rPr>
          <w:rFonts w:ascii="Arial"/>
          <w:w w:val="90"/>
          <w:sz w:val="18"/>
        </w:rPr>
        <w:t>methods </w:t>
      </w:r>
      <w:r>
        <w:rPr>
          <w:rFonts w:ascii="Arial"/>
          <w:sz w:val="18"/>
        </w:rPr>
        <w:t>may be optimal.</w:t>
      </w:r>
    </w:p>
    <w:p>
      <w:pPr>
        <w:spacing w:before="59"/>
        <w:ind w:left="1119" w:right="0" w:firstLine="0"/>
        <w:jc w:val="both"/>
        <w:rPr>
          <w:rFonts w:ascii="Arial"/>
          <w:sz w:val="18"/>
        </w:rPr>
      </w:pPr>
      <w:r>
        <w:rPr>
          <w:rFonts w:ascii="Arial"/>
          <w:w w:val="90"/>
          <w:sz w:val="18"/>
        </w:rPr>
        <w:t>Sample.</w:t>
      </w:r>
      <w:r>
        <w:rPr>
          <w:rFonts w:ascii="Arial"/>
          <w:spacing w:val="59"/>
          <w:sz w:val="18"/>
        </w:rPr>
        <w:t> </w:t>
      </w:r>
      <w:r>
        <w:rPr>
          <w:rFonts w:ascii="Arial"/>
          <w:w w:val="90"/>
          <w:sz w:val="18"/>
        </w:rPr>
        <w:t>Data</w:t>
      </w:r>
      <w:r>
        <w:rPr>
          <w:rFonts w:ascii="Arial"/>
          <w:spacing w:val="2"/>
          <w:sz w:val="18"/>
        </w:rPr>
        <w:t> </w:t>
      </w:r>
      <w:r>
        <w:rPr>
          <w:rFonts w:ascii="Arial"/>
          <w:w w:val="90"/>
          <w:sz w:val="18"/>
        </w:rPr>
        <w:t>were</w:t>
      </w:r>
      <w:r>
        <w:rPr>
          <w:rFonts w:ascii="Arial"/>
          <w:spacing w:val="3"/>
          <w:sz w:val="18"/>
        </w:rPr>
        <w:t> </w:t>
      </w:r>
      <w:r>
        <w:rPr>
          <w:rFonts w:ascii="Arial"/>
          <w:w w:val="90"/>
          <w:sz w:val="18"/>
        </w:rPr>
        <w:t>collected</w:t>
      </w:r>
      <w:r>
        <w:rPr>
          <w:rFonts w:ascii="Arial"/>
          <w:spacing w:val="3"/>
          <w:sz w:val="18"/>
        </w:rPr>
        <w:t> </w:t>
      </w:r>
      <w:r>
        <w:rPr>
          <w:rFonts w:ascii="Arial"/>
          <w:w w:val="90"/>
          <w:sz w:val="18"/>
        </w:rPr>
        <w:t>from</w:t>
      </w:r>
      <w:r>
        <w:rPr>
          <w:rFonts w:ascii="Arial"/>
          <w:spacing w:val="4"/>
          <w:sz w:val="18"/>
        </w:rPr>
        <w:t> </w:t>
      </w:r>
      <w:r>
        <w:rPr>
          <w:rFonts w:ascii="Arial"/>
          <w:w w:val="90"/>
          <w:sz w:val="18"/>
        </w:rPr>
        <w:t>a</w:t>
      </w:r>
      <w:r>
        <w:rPr>
          <w:rFonts w:ascii="Arial"/>
          <w:spacing w:val="3"/>
          <w:sz w:val="18"/>
        </w:rPr>
        <w:t> </w:t>
      </w:r>
      <w:r>
        <w:rPr>
          <w:rFonts w:ascii="Arial"/>
          <w:w w:val="90"/>
          <w:sz w:val="18"/>
        </w:rPr>
        <w:t>school</w:t>
      </w:r>
      <w:r>
        <w:rPr>
          <w:rFonts w:ascii="Arial"/>
          <w:spacing w:val="4"/>
          <w:sz w:val="18"/>
        </w:rPr>
        <w:t> </w:t>
      </w:r>
      <w:r>
        <w:rPr>
          <w:rFonts w:ascii="Arial"/>
          <w:w w:val="90"/>
          <w:sz w:val="18"/>
        </w:rPr>
        <w:t>in</w:t>
      </w:r>
      <w:r>
        <w:rPr>
          <w:rFonts w:ascii="Arial"/>
          <w:spacing w:val="3"/>
          <w:sz w:val="18"/>
        </w:rPr>
        <w:t> </w:t>
      </w:r>
      <w:r>
        <w:rPr>
          <w:rFonts w:ascii="Arial"/>
          <w:w w:val="90"/>
          <w:sz w:val="18"/>
        </w:rPr>
        <w:t>Sydney,</w:t>
      </w:r>
      <w:r>
        <w:rPr>
          <w:rFonts w:ascii="Arial"/>
          <w:spacing w:val="4"/>
          <w:sz w:val="18"/>
        </w:rPr>
        <w:t> </w:t>
      </w:r>
      <w:r>
        <w:rPr>
          <w:rFonts w:ascii="Arial"/>
          <w:spacing w:val="-2"/>
          <w:w w:val="90"/>
          <w:sz w:val="18"/>
        </w:rPr>
        <w:t>Australia.</w:t>
      </w:r>
    </w:p>
    <w:p>
      <w:pPr>
        <w:spacing w:line="254" w:lineRule="auto" w:before="72"/>
        <w:ind w:left="1119" w:right="578" w:firstLine="0"/>
        <w:jc w:val="both"/>
        <w:rPr>
          <w:rFonts w:ascii="Arial"/>
          <w:sz w:val="18"/>
        </w:rPr>
      </w:pPr>
      <w:r>
        <w:rPr>
          <w:rFonts w:ascii="Arial"/>
          <w:sz w:val="18"/>
        </w:rPr>
        <w:t>Method. Three measures of convergence (i.e.,</w:t>
      </w:r>
      <w:r>
        <w:rPr>
          <w:rFonts w:ascii="Arial"/>
          <w:spacing w:val="-13"/>
          <w:sz w:val="18"/>
        </w:rPr>
        <w:t> </w:t>
      </w:r>
      <w:r>
        <w:rPr>
          <w:rFonts w:ascii="Arial"/>
          <w:sz w:val="18"/>
        </w:rPr>
        <w:t>difference in proportions, </w:t>
      </w:r>
      <w:r>
        <w:rPr>
          <w:rFonts w:ascii="Arial"/>
          <w:sz w:val="18"/>
        </w:rPr>
        <w:t>phi association,</w:t>
      </w:r>
      <w:r>
        <w:rPr>
          <w:rFonts w:ascii="Arial"/>
          <w:spacing w:val="-5"/>
          <w:sz w:val="18"/>
        </w:rPr>
        <w:t> </w:t>
      </w:r>
      <w:r>
        <w:rPr>
          <w:rFonts w:ascii="Arial"/>
          <w:sz w:val="18"/>
        </w:rPr>
        <w:t>and</w:t>
      </w:r>
      <w:r>
        <w:rPr>
          <w:rFonts w:ascii="Arial"/>
          <w:spacing w:val="-5"/>
          <w:sz w:val="18"/>
        </w:rPr>
        <w:t> </w:t>
      </w:r>
      <w:r>
        <w:rPr>
          <w:rFonts w:ascii="Arial"/>
          <w:sz w:val="18"/>
        </w:rPr>
        <w:t>kappa</w:t>
      </w:r>
      <w:r>
        <w:rPr>
          <w:rFonts w:ascii="Arial"/>
          <w:spacing w:val="-5"/>
          <w:sz w:val="18"/>
        </w:rPr>
        <w:t> </w:t>
      </w:r>
      <w:r>
        <w:rPr>
          <w:rFonts w:ascii="Arial"/>
          <w:sz w:val="18"/>
        </w:rPr>
        <w:t>agreement)</w:t>
      </w:r>
      <w:r>
        <w:rPr>
          <w:rFonts w:ascii="Arial"/>
          <w:spacing w:val="-5"/>
          <w:sz w:val="18"/>
        </w:rPr>
        <w:t> </w:t>
      </w:r>
      <w:r>
        <w:rPr>
          <w:rFonts w:ascii="Arial"/>
          <w:sz w:val="18"/>
        </w:rPr>
        <w:t>were</w:t>
      </w:r>
      <w:r>
        <w:rPr>
          <w:rFonts w:ascii="Arial"/>
          <w:spacing w:val="-5"/>
          <w:sz w:val="18"/>
        </w:rPr>
        <w:t> </w:t>
      </w:r>
      <w:r>
        <w:rPr>
          <w:rFonts w:ascii="Arial"/>
          <w:sz w:val="18"/>
        </w:rPr>
        <w:t>used</w:t>
      </w:r>
      <w:r>
        <w:rPr>
          <w:rFonts w:ascii="Arial"/>
          <w:spacing w:val="-5"/>
          <w:sz w:val="18"/>
        </w:rPr>
        <w:t> </w:t>
      </w:r>
      <w:r>
        <w:rPr>
          <w:rFonts w:ascii="Arial"/>
          <w:sz w:val="18"/>
        </w:rPr>
        <w:t>to</w:t>
      </w:r>
      <w:r>
        <w:rPr>
          <w:rFonts w:ascii="Arial"/>
          <w:spacing w:val="-5"/>
          <w:sz w:val="18"/>
        </w:rPr>
        <w:t> </w:t>
      </w:r>
      <w:r>
        <w:rPr>
          <w:rFonts w:ascii="Arial"/>
          <w:sz w:val="18"/>
        </w:rPr>
        <w:t>assess</w:t>
      </w:r>
      <w:r>
        <w:rPr>
          <w:rFonts w:ascii="Arial"/>
          <w:spacing w:val="-5"/>
          <w:sz w:val="18"/>
        </w:rPr>
        <w:t> </w:t>
      </w:r>
      <w:r>
        <w:rPr>
          <w:rFonts w:ascii="Arial"/>
          <w:sz w:val="18"/>
        </w:rPr>
        <w:t>the</w:t>
      </w:r>
      <w:r>
        <w:rPr>
          <w:rFonts w:ascii="Arial"/>
          <w:spacing w:val="-5"/>
          <w:sz w:val="18"/>
        </w:rPr>
        <w:t> </w:t>
      </w:r>
      <w:r>
        <w:rPr>
          <w:rFonts w:ascii="Arial"/>
          <w:sz w:val="18"/>
        </w:rPr>
        <w:t>equivalence</w:t>
      </w:r>
      <w:r>
        <w:rPr>
          <w:rFonts w:ascii="Arial"/>
          <w:spacing w:val="-5"/>
          <w:sz w:val="18"/>
        </w:rPr>
        <w:t> </w:t>
      </w:r>
      <w:r>
        <w:rPr>
          <w:rFonts w:ascii="Arial"/>
          <w:sz w:val="18"/>
        </w:rPr>
        <w:t>of</w:t>
      </w:r>
      <w:r>
        <w:rPr>
          <w:rFonts w:ascii="Arial"/>
          <w:spacing w:val="-5"/>
          <w:sz w:val="18"/>
        </w:rPr>
        <w:t> </w:t>
      </w:r>
      <w:r>
        <w:rPr>
          <w:rFonts w:ascii="Arial"/>
          <w:sz w:val="18"/>
        </w:rPr>
        <w:t>the </w:t>
      </w:r>
      <w:r>
        <w:rPr>
          <w:rFonts w:ascii="Arial"/>
          <w:spacing w:val="-6"/>
          <w:sz w:val="18"/>
        </w:rPr>
        <w:t>identification methods, while latent class</w:t>
      </w:r>
      <w:r>
        <w:rPr>
          <w:rFonts w:ascii="Arial"/>
          <w:sz w:val="18"/>
        </w:rPr>
        <w:t> </w:t>
      </w:r>
      <w:r>
        <w:rPr>
          <w:rFonts w:ascii="Arial"/>
          <w:spacing w:val="-6"/>
          <w:sz w:val="18"/>
        </w:rPr>
        <w:t>analysis was used to determine the optimal </w:t>
      </w:r>
      <w:r>
        <w:rPr>
          <w:rFonts w:ascii="Arial"/>
          <w:sz w:val="18"/>
        </w:rPr>
        <w:t>identification</w:t>
      </w:r>
      <w:r>
        <w:rPr>
          <w:rFonts w:ascii="Arial"/>
          <w:spacing w:val="-3"/>
          <w:sz w:val="18"/>
        </w:rPr>
        <w:t> </w:t>
      </w:r>
      <w:r>
        <w:rPr>
          <w:rFonts w:ascii="Arial"/>
          <w:sz w:val="18"/>
        </w:rPr>
        <w:t>method.</w:t>
      </w:r>
    </w:p>
    <w:p>
      <w:pPr>
        <w:spacing w:line="254" w:lineRule="auto" w:before="59"/>
        <w:ind w:left="1119" w:right="577" w:firstLine="0"/>
        <w:jc w:val="both"/>
        <w:rPr>
          <w:rFonts w:ascii="Arial"/>
          <w:sz w:val="18"/>
        </w:rPr>
      </w:pPr>
      <w:r>
        <w:rPr>
          <w:rFonts w:ascii="Arial"/>
          <w:w w:val="90"/>
          <w:sz w:val="18"/>
        </w:rPr>
        <w:t>Results.</w:t>
      </w:r>
      <w:r>
        <w:rPr>
          <w:rFonts w:ascii="Arial"/>
          <w:spacing w:val="40"/>
          <w:sz w:val="18"/>
        </w:rPr>
        <w:t> </w:t>
      </w:r>
      <w:r>
        <w:rPr>
          <w:rFonts w:ascii="Arial"/>
          <w:w w:val="90"/>
          <w:sz w:val="18"/>
        </w:rPr>
        <w:t>The convergence evidence suggested that the commonly used </w:t>
      </w:r>
      <w:r>
        <w:rPr>
          <w:rFonts w:ascii="Arial"/>
          <w:w w:val="90"/>
          <w:sz w:val="18"/>
        </w:rPr>
        <w:t>identification methods may not be considered convergent, while the criterion evidence indicated that </w:t>
      </w:r>
      <w:r>
        <w:rPr>
          <w:rFonts w:ascii="Arial"/>
          <w:spacing w:val="-4"/>
          <w:sz w:val="18"/>
        </w:rPr>
        <w:t>one</w:t>
      </w:r>
      <w:r>
        <w:rPr>
          <w:rFonts w:ascii="Arial"/>
          <w:spacing w:val="-9"/>
          <w:sz w:val="18"/>
        </w:rPr>
        <w:t> </w:t>
      </w:r>
      <w:r>
        <w:rPr>
          <w:rFonts w:ascii="Arial"/>
          <w:spacing w:val="-4"/>
          <w:sz w:val="18"/>
        </w:rPr>
        <w:t>of</w:t>
      </w:r>
      <w:r>
        <w:rPr>
          <w:rFonts w:ascii="Arial"/>
          <w:spacing w:val="-7"/>
          <w:sz w:val="18"/>
        </w:rPr>
        <w:t> </w:t>
      </w:r>
      <w:r>
        <w:rPr>
          <w:rFonts w:ascii="Arial"/>
          <w:spacing w:val="-4"/>
          <w:sz w:val="18"/>
        </w:rPr>
        <w:t>the</w:t>
      </w:r>
      <w:r>
        <w:rPr>
          <w:rFonts w:ascii="Arial"/>
          <w:spacing w:val="-9"/>
          <w:sz w:val="18"/>
        </w:rPr>
        <w:t> </w:t>
      </w:r>
      <w:r>
        <w:rPr>
          <w:rFonts w:ascii="Arial"/>
          <w:spacing w:val="-4"/>
          <w:sz w:val="18"/>
        </w:rPr>
        <w:t>five</w:t>
      </w:r>
      <w:r>
        <w:rPr>
          <w:rFonts w:ascii="Arial"/>
          <w:spacing w:val="-8"/>
          <w:sz w:val="18"/>
        </w:rPr>
        <w:t> </w:t>
      </w:r>
      <w:r>
        <w:rPr>
          <w:rFonts w:ascii="Arial"/>
          <w:spacing w:val="-4"/>
          <w:sz w:val="18"/>
        </w:rPr>
        <w:t>identification</w:t>
      </w:r>
      <w:r>
        <w:rPr>
          <w:rFonts w:ascii="Arial"/>
          <w:spacing w:val="-7"/>
          <w:sz w:val="18"/>
        </w:rPr>
        <w:t> </w:t>
      </w:r>
      <w:r>
        <w:rPr>
          <w:rFonts w:ascii="Arial"/>
          <w:spacing w:val="-4"/>
          <w:sz w:val="18"/>
        </w:rPr>
        <w:t>methods</w:t>
      </w:r>
      <w:r>
        <w:rPr>
          <w:rFonts w:ascii="Arial"/>
          <w:spacing w:val="-8"/>
          <w:sz w:val="18"/>
        </w:rPr>
        <w:t> </w:t>
      </w:r>
      <w:r>
        <w:rPr>
          <w:rFonts w:ascii="Arial"/>
          <w:spacing w:val="-4"/>
          <w:sz w:val="18"/>
        </w:rPr>
        <w:t>may</w:t>
      </w:r>
      <w:r>
        <w:rPr>
          <w:rFonts w:ascii="Arial"/>
          <w:spacing w:val="-9"/>
          <w:sz w:val="18"/>
        </w:rPr>
        <w:t> </w:t>
      </w:r>
      <w:r>
        <w:rPr>
          <w:rFonts w:ascii="Arial"/>
          <w:spacing w:val="-4"/>
          <w:sz w:val="18"/>
        </w:rPr>
        <w:t>have</w:t>
      </w:r>
      <w:r>
        <w:rPr>
          <w:rFonts w:ascii="Arial"/>
          <w:spacing w:val="-8"/>
          <w:sz w:val="18"/>
        </w:rPr>
        <w:t> </w:t>
      </w:r>
      <w:r>
        <w:rPr>
          <w:rFonts w:ascii="Arial"/>
          <w:spacing w:val="-4"/>
          <w:sz w:val="18"/>
        </w:rPr>
        <w:t>strong</w:t>
      </w:r>
      <w:r>
        <w:rPr>
          <w:rFonts w:ascii="Arial"/>
          <w:spacing w:val="-9"/>
          <w:sz w:val="18"/>
        </w:rPr>
        <w:t> </w:t>
      </w:r>
      <w:r>
        <w:rPr>
          <w:rFonts w:ascii="Arial"/>
          <w:spacing w:val="-4"/>
          <w:sz w:val="18"/>
        </w:rPr>
        <w:t>levels</w:t>
      </w:r>
      <w:r>
        <w:rPr>
          <w:rFonts w:ascii="Arial"/>
          <w:spacing w:val="-7"/>
          <w:sz w:val="18"/>
        </w:rPr>
        <w:t> </w:t>
      </w:r>
      <w:r>
        <w:rPr>
          <w:rFonts w:ascii="Arial"/>
          <w:spacing w:val="-4"/>
          <w:sz w:val="18"/>
        </w:rPr>
        <w:t>of</w:t>
      </w:r>
      <w:r>
        <w:rPr>
          <w:rFonts w:ascii="Arial"/>
          <w:spacing w:val="-9"/>
          <w:sz w:val="18"/>
        </w:rPr>
        <w:t> </w:t>
      </w:r>
      <w:r>
        <w:rPr>
          <w:rFonts w:ascii="Arial"/>
          <w:spacing w:val="-4"/>
          <w:sz w:val="18"/>
        </w:rPr>
        <w:t>criterion</w:t>
      </w:r>
      <w:r>
        <w:rPr>
          <w:rFonts w:ascii="Arial"/>
          <w:spacing w:val="-7"/>
          <w:sz w:val="18"/>
        </w:rPr>
        <w:t> </w:t>
      </w:r>
      <w:r>
        <w:rPr>
          <w:rFonts w:ascii="Arial"/>
          <w:spacing w:val="-4"/>
          <w:sz w:val="18"/>
        </w:rPr>
        <w:t>validity.</w:t>
      </w:r>
    </w:p>
    <w:p>
      <w:pPr>
        <w:spacing w:line="254" w:lineRule="auto" w:before="59"/>
        <w:ind w:left="1119" w:right="577" w:firstLine="0"/>
        <w:jc w:val="both"/>
        <w:rPr>
          <w:rFonts w:ascii="Arial"/>
          <w:sz w:val="18"/>
        </w:rPr>
      </w:pPr>
      <w:r>
        <w:rPr>
          <w:rFonts w:ascii="Arial"/>
          <w:w w:val="90"/>
          <w:sz w:val="18"/>
        </w:rPr>
        <w:t>Conclusions.</w:t>
      </w:r>
      <w:r>
        <w:rPr>
          <w:rFonts w:ascii="Arial"/>
          <w:spacing w:val="40"/>
          <w:sz w:val="18"/>
        </w:rPr>
        <w:t> </w:t>
      </w:r>
      <w:r>
        <w:rPr>
          <w:rFonts w:ascii="Arial"/>
          <w:w w:val="90"/>
          <w:sz w:val="18"/>
        </w:rPr>
        <w:t>A conclusion was reached that the simple difference method may be </w:t>
      </w:r>
      <w:r>
        <w:rPr>
          <w:rFonts w:ascii="Arial"/>
          <w:w w:val="90"/>
          <w:sz w:val="18"/>
        </w:rPr>
        <w:t>the </w:t>
      </w:r>
      <w:r>
        <w:rPr>
          <w:rFonts w:ascii="Arial"/>
          <w:spacing w:val="-4"/>
          <w:sz w:val="18"/>
        </w:rPr>
        <w:t>most</w:t>
      </w:r>
      <w:r>
        <w:rPr>
          <w:rFonts w:ascii="Arial"/>
          <w:spacing w:val="-5"/>
          <w:sz w:val="18"/>
        </w:rPr>
        <w:t> </w:t>
      </w:r>
      <w:r>
        <w:rPr>
          <w:rFonts w:ascii="Arial"/>
          <w:spacing w:val="-4"/>
          <w:sz w:val="18"/>
        </w:rPr>
        <w:t>valid method to identify</w:t>
      </w:r>
      <w:r>
        <w:rPr>
          <w:rFonts w:ascii="Arial"/>
          <w:spacing w:val="-5"/>
          <w:sz w:val="18"/>
        </w:rPr>
        <w:t> </w:t>
      </w:r>
      <w:r>
        <w:rPr>
          <w:rFonts w:ascii="Arial"/>
          <w:spacing w:val="-4"/>
          <w:sz w:val="18"/>
        </w:rPr>
        <w:t>gifted underachievement.</w:t>
      </w:r>
    </w:p>
    <w:p>
      <w:pPr>
        <w:pStyle w:val="BodyText"/>
        <w:spacing w:before="32"/>
        <w:rPr>
          <w:rFonts w:ascii="Arial"/>
          <w:sz w:val="18"/>
        </w:rPr>
      </w:pPr>
    </w:p>
    <w:p>
      <w:pPr>
        <w:pStyle w:val="BodyText"/>
        <w:spacing w:line="249" w:lineRule="auto"/>
        <w:ind w:left="560" w:right="19"/>
        <w:jc w:val="both"/>
      </w:pPr>
      <w:r>
        <w:rPr>
          <w:w w:val="105"/>
        </w:rPr>
        <w:t>Although giftedness may be</w:t>
      </w:r>
      <w:r>
        <w:rPr>
          <w:spacing w:val="-1"/>
          <w:w w:val="105"/>
        </w:rPr>
        <w:t> </w:t>
      </w:r>
      <w:r>
        <w:rPr>
          <w:w w:val="105"/>
        </w:rPr>
        <w:t>perceived to provide advantage in the modern world</w:t>
      </w:r>
      <w:r>
        <w:rPr>
          <w:spacing w:val="-1"/>
          <w:w w:val="105"/>
        </w:rPr>
        <w:t> </w:t>
      </w:r>
      <w:r>
        <w:rPr>
          <w:w w:val="105"/>
        </w:rPr>
        <w:t>(Jung, </w:t>
      </w:r>
      <w:hyperlink w:history="true" w:anchor="_bookmark23">
        <w:r>
          <w:rPr>
            <w:color w:val="0000FF"/>
            <w:w w:val="105"/>
          </w:rPr>
          <w:t>2014</w:t>
        </w:r>
      </w:hyperlink>
      <w:r>
        <w:rPr>
          <w:w w:val="105"/>
        </w:rPr>
        <w:t>), gifted students have in fact been reported to be suffering from an ‘epidemic’ of underachievement</w:t>
      </w:r>
      <w:r>
        <w:rPr>
          <w:spacing w:val="-1"/>
          <w:w w:val="105"/>
        </w:rPr>
        <w:t> </w:t>
      </w:r>
      <w:r>
        <w:rPr>
          <w:w w:val="105"/>
        </w:rPr>
        <w:t>(Rimm,</w:t>
      </w:r>
      <w:r>
        <w:rPr>
          <w:spacing w:val="-1"/>
          <w:w w:val="105"/>
        </w:rPr>
        <w:t> </w:t>
      </w:r>
      <w:hyperlink w:history="true" w:anchor="_bookmark39">
        <w:r>
          <w:rPr>
            <w:color w:val="0000FF"/>
            <w:w w:val="105"/>
          </w:rPr>
          <w:t>2003</w:t>
        </w:r>
      </w:hyperlink>
      <w:r>
        <w:rPr>
          <w:w w:val="105"/>
        </w:rPr>
        <w:t>).</w:t>
      </w:r>
      <w:r>
        <w:rPr>
          <w:spacing w:val="-1"/>
          <w:w w:val="105"/>
        </w:rPr>
        <w:t> </w:t>
      </w:r>
      <w:r>
        <w:rPr>
          <w:w w:val="105"/>
        </w:rPr>
        <w:t>This</w:t>
      </w:r>
      <w:r>
        <w:rPr>
          <w:spacing w:val="-1"/>
          <w:w w:val="105"/>
        </w:rPr>
        <w:t> </w:t>
      </w:r>
      <w:r>
        <w:rPr>
          <w:w w:val="105"/>
        </w:rPr>
        <w:t>disturbing</w:t>
      </w:r>
      <w:r>
        <w:rPr>
          <w:spacing w:val="-1"/>
          <w:w w:val="105"/>
        </w:rPr>
        <w:t> </w:t>
      </w:r>
      <w:r>
        <w:rPr>
          <w:w w:val="105"/>
        </w:rPr>
        <w:t>claim is</w:t>
      </w:r>
      <w:r>
        <w:rPr>
          <w:spacing w:val="-1"/>
          <w:w w:val="105"/>
        </w:rPr>
        <w:t> </w:t>
      </w:r>
      <w:r>
        <w:rPr>
          <w:w w:val="105"/>
        </w:rPr>
        <w:t>supported by</w:t>
      </w:r>
      <w:r>
        <w:rPr>
          <w:spacing w:val="-1"/>
          <w:w w:val="105"/>
        </w:rPr>
        <w:t> </w:t>
      </w:r>
      <w:r>
        <w:rPr>
          <w:w w:val="105"/>
        </w:rPr>
        <w:t>evidence</w:t>
      </w:r>
      <w:r>
        <w:rPr>
          <w:spacing w:val="-1"/>
          <w:w w:val="105"/>
        </w:rPr>
        <w:t> </w:t>
      </w:r>
      <w:r>
        <w:rPr>
          <w:w w:val="105"/>
        </w:rPr>
        <w:t>which indicates that up to, or even greater than, half the population of gifted students exhibit significant</w:t>
      </w:r>
      <w:r>
        <w:rPr>
          <w:w w:val="105"/>
        </w:rPr>
        <w:t> academic</w:t>
      </w:r>
      <w:r>
        <w:rPr>
          <w:w w:val="105"/>
        </w:rPr>
        <w:t> underachievement</w:t>
      </w:r>
      <w:r>
        <w:rPr>
          <w:w w:val="105"/>
        </w:rPr>
        <w:t> (although</w:t>
      </w:r>
      <w:r>
        <w:rPr>
          <w:w w:val="105"/>
        </w:rPr>
        <w:t> the</w:t>
      </w:r>
      <w:r>
        <w:rPr>
          <w:w w:val="105"/>
        </w:rPr>
        <w:t> most</w:t>
      </w:r>
      <w:r>
        <w:rPr>
          <w:w w:val="105"/>
        </w:rPr>
        <w:t> commonly</w:t>
      </w:r>
      <w:r>
        <w:rPr>
          <w:w w:val="105"/>
        </w:rPr>
        <w:t> reported prevalence</w:t>
      </w:r>
      <w:r>
        <w:rPr>
          <w:w w:val="105"/>
        </w:rPr>
        <w:t> rates</w:t>
      </w:r>
      <w:r>
        <w:rPr>
          <w:w w:val="105"/>
        </w:rPr>
        <w:t> are</w:t>
      </w:r>
      <w:r>
        <w:rPr>
          <w:w w:val="105"/>
        </w:rPr>
        <w:t> between</w:t>
      </w:r>
      <w:r>
        <w:rPr>
          <w:w w:val="105"/>
        </w:rPr>
        <w:t> 10%</w:t>
      </w:r>
      <w:r>
        <w:rPr>
          <w:w w:val="105"/>
        </w:rPr>
        <w:t> and</w:t>
      </w:r>
      <w:r>
        <w:rPr>
          <w:w w:val="105"/>
        </w:rPr>
        <w:t> 20%;</w:t>
      </w:r>
      <w:r>
        <w:rPr>
          <w:w w:val="105"/>
        </w:rPr>
        <w:t> Hsieh,</w:t>
      </w:r>
      <w:r>
        <w:rPr>
          <w:w w:val="105"/>
        </w:rPr>
        <w:t> Sullivan,</w:t>
      </w:r>
      <w:r>
        <w:rPr>
          <w:w w:val="105"/>
        </w:rPr>
        <w:t> &amp;</w:t>
      </w:r>
      <w:r>
        <w:rPr>
          <w:w w:val="105"/>
        </w:rPr>
        <w:t> Guerra,</w:t>
      </w:r>
      <w:r>
        <w:rPr>
          <w:w w:val="105"/>
        </w:rPr>
        <w:t> </w:t>
      </w:r>
      <w:hyperlink w:history="true" w:anchor="_bookmark23">
        <w:r>
          <w:rPr>
            <w:color w:val="0000FF"/>
            <w:w w:val="105"/>
          </w:rPr>
          <w:t>2007</w:t>
        </w:r>
      </w:hyperlink>
      <w:r>
        <w:rPr>
          <w:w w:val="105"/>
        </w:rPr>
        <w:t>;</w:t>
      </w:r>
      <w:r>
        <w:rPr>
          <w:w w:val="105"/>
        </w:rPr>
        <w:t> Rimm, </w:t>
      </w:r>
      <w:hyperlink w:history="true" w:anchor="_bookmark39">
        <w:r>
          <w:rPr>
            <w:color w:val="0000FF"/>
            <w:w w:val="105"/>
          </w:rPr>
          <w:t>2003</w:t>
        </w:r>
      </w:hyperlink>
      <w:r>
        <w:rPr>
          <w:w w:val="105"/>
        </w:rPr>
        <w:t>;</w:t>
      </w:r>
      <w:r>
        <w:rPr>
          <w:w w:val="105"/>
        </w:rPr>
        <w:t> Steenbergen-Hu,</w:t>
      </w:r>
      <w:r>
        <w:rPr>
          <w:w w:val="105"/>
        </w:rPr>
        <w:t> Olszewski-Kubilius,</w:t>
      </w:r>
      <w:r>
        <w:rPr>
          <w:w w:val="105"/>
        </w:rPr>
        <w:t> &amp;</w:t>
      </w:r>
      <w:r>
        <w:rPr>
          <w:w w:val="105"/>
        </w:rPr>
        <w:t> Calvert,</w:t>
      </w:r>
      <w:r>
        <w:rPr>
          <w:w w:val="105"/>
        </w:rPr>
        <w:t> </w:t>
      </w:r>
      <w:hyperlink w:history="true" w:anchor="_bookmark46">
        <w:r>
          <w:rPr>
            <w:color w:val="0000FF"/>
            <w:w w:val="105"/>
          </w:rPr>
          <w:t>2020</w:t>
        </w:r>
      </w:hyperlink>
      <w:r>
        <w:rPr>
          <w:w w:val="105"/>
        </w:rPr>
        <w:t>;</w:t>
      </w:r>
      <w:r>
        <w:rPr>
          <w:w w:val="105"/>
        </w:rPr>
        <w:t> White,</w:t>
      </w:r>
      <w:r>
        <w:rPr>
          <w:w w:val="105"/>
        </w:rPr>
        <w:t> Graham,</w:t>
      </w:r>
      <w:r>
        <w:rPr>
          <w:w w:val="105"/>
        </w:rPr>
        <w:t> &amp;</w:t>
      </w:r>
      <w:r>
        <w:rPr>
          <w:w w:val="105"/>
        </w:rPr>
        <w:t> Blaas, </w:t>
      </w:r>
      <w:hyperlink w:history="true" w:anchor="_bookmark51">
        <w:r>
          <w:rPr>
            <w:color w:val="0000FF"/>
            <w:w w:val="105"/>
          </w:rPr>
          <w:t>2018</w:t>
        </w:r>
      </w:hyperlink>
      <w:r>
        <w:rPr>
          <w:w w:val="105"/>
        </w:rPr>
        <w:t>). Of note, the disappointing educational outcomes for many gifted students do not appear</w:t>
      </w:r>
      <w:r>
        <w:rPr>
          <w:w w:val="105"/>
        </w:rPr>
        <w:t> to</w:t>
      </w:r>
      <w:r>
        <w:rPr>
          <w:w w:val="105"/>
        </w:rPr>
        <w:t> be</w:t>
      </w:r>
      <w:r>
        <w:rPr>
          <w:w w:val="105"/>
        </w:rPr>
        <w:t> fully</w:t>
      </w:r>
      <w:r>
        <w:rPr>
          <w:w w:val="105"/>
        </w:rPr>
        <w:t> explainable</w:t>
      </w:r>
      <w:r>
        <w:rPr>
          <w:w w:val="105"/>
        </w:rPr>
        <w:t> by</w:t>
      </w:r>
      <w:r>
        <w:rPr>
          <w:w w:val="105"/>
        </w:rPr>
        <w:t> the</w:t>
      </w:r>
      <w:r>
        <w:rPr>
          <w:w w:val="105"/>
        </w:rPr>
        <w:t> commonly</w:t>
      </w:r>
      <w:r>
        <w:rPr>
          <w:w w:val="105"/>
        </w:rPr>
        <w:t> recognized</w:t>
      </w:r>
      <w:r>
        <w:rPr>
          <w:w w:val="105"/>
        </w:rPr>
        <w:t> sources</w:t>
      </w:r>
      <w:r>
        <w:rPr>
          <w:w w:val="105"/>
        </w:rPr>
        <w:t> of</w:t>
      </w:r>
      <w:r>
        <w:rPr>
          <w:w w:val="105"/>
        </w:rPr>
        <w:t> disadvantage, including</w:t>
      </w:r>
      <w:r>
        <w:rPr>
          <w:w w:val="105"/>
        </w:rPr>
        <w:t> socio-economic</w:t>
      </w:r>
      <w:r>
        <w:rPr>
          <w:w w:val="105"/>
        </w:rPr>
        <w:t> status</w:t>
      </w:r>
      <w:r>
        <w:rPr>
          <w:w w:val="105"/>
        </w:rPr>
        <w:t> and</w:t>
      </w:r>
      <w:r>
        <w:rPr>
          <w:w w:val="105"/>
        </w:rPr>
        <w:t> ethnic</w:t>
      </w:r>
      <w:r>
        <w:rPr>
          <w:w w:val="105"/>
        </w:rPr>
        <w:t> background.</w:t>
      </w:r>
      <w:r>
        <w:rPr>
          <w:w w:val="105"/>
        </w:rPr>
        <w:t> The</w:t>
      </w:r>
      <w:r>
        <w:rPr>
          <w:w w:val="105"/>
        </w:rPr>
        <w:t> various</w:t>
      </w:r>
      <w:r>
        <w:rPr>
          <w:w w:val="105"/>
        </w:rPr>
        <w:t> socio-emotional factors</w:t>
      </w:r>
      <w:r>
        <w:rPr>
          <w:spacing w:val="50"/>
          <w:w w:val="105"/>
        </w:rPr>
        <w:t> </w:t>
      </w:r>
      <w:r>
        <w:rPr>
          <w:w w:val="105"/>
        </w:rPr>
        <w:t>associated</w:t>
      </w:r>
      <w:r>
        <w:rPr>
          <w:spacing w:val="53"/>
          <w:w w:val="105"/>
        </w:rPr>
        <w:t> </w:t>
      </w:r>
      <w:r>
        <w:rPr>
          <w:w w:val="105"/>
        </w:rPr>
        <w:t>with</w:t>
      </w:r>
      <w:r>
        <w:rPr>
          <w:spacing w:val="52"/>
          <w:w w:val="105"/>
        </w:rPr>
        <w:t> </w:t>
      </w:r>
      <w:r>
        <w:rPr>
          <w:w w:val="105"/>
        </w:rPr>
        <w:t>the</w:t>
      </w:r>
      <w:r>
        <w:rPr>
          <w:spacing w:val="51"/>
          <w:w w:val="105"/>
        </w:rPr>
        <w:t> </w:t>
      </w:r>
      <w:r>
        <w:rPr>
          <w:w w:val="105"/>
        </w:rPr>
        <w:t>learning</w:t>
      </w:r>
      <w:r>
        <w:rPr>
          <w:spacing w:val="51"/>
          <w:w w:val="105"/>
        </w:rPr>
        <w:t> </w:t>
      </w:r>
      <w:r>
        <w:rPr>
          <w:w w:val="105"/>
        </w:rPr>
        <w:t>needs</w:t>
      </w:r>
      <w:r>
        <w:rPr>
          <w:spacing w:val="52"/>
          <w:w w:val="105"/>
        </w:rPr>
        <w:t> </w:t>
      </w:r>
      <w:r>
        <w:rPr>
          <w:w w:val="105"/>
        </w:rPr>
        <w:t>of</w:t>
      </w:r>
      <w:r>
        <w:rPr>
          <w:spacing w:val="50"/>
          <w:w w:val="105"/>
        </w:rPr>
        <w:t> </w:t>
      </w:r>
      <w:r>
        <w:rPr>
          <w:w w:val="105"/>
        </w:rPr>
        <w:t>these</w:t>
      </w:r>
      <w:r>
        <w:rPr>
          <w:spacing w:val="53"/>
          <w:w w:val="105"/>
        </w:rPr>
        <w:t> </w:t>
      </w:r>
      <w:r>
        <w:rPr>
          <w:w w:val="105"/>
        </w:rPr>
        <w:t>students</w:t>
      </w:r>
      <w:r>
        <w:rPr>
          <w:spacing w:val="52"/>
          <w:w w:val="105"/>
        </w:rPr>
        <w:t> </w:t>
      </w:r>
      <w:r>
        <w:rPr>
          <w:w w:val="105"/>
        </w:rPr>
        <w:t>(i.e.,</w:t>
      </w:r>
      <w:r>
        <w:rPr>
          <w:spacing w:val="51"/>
          <w:w w:val="105"/>
        </w:rPr>
        <w:t> </w:t>
      </w:r>
      <w:r>
        <w:rPr>
          <w:w w:val="105"/>
        </w:rPr>
        <w:t>self-</w:t>
      </w:r>
      <w:r>
        <w:rPr>
          <w:spacing w:val="-2"/>
          <w:w w:val="105"/>
        </w:rPr>
        <w:t>perceptions,</w:t>
      </w:r>
    </w:p>
    <w:p>
      <w:pPr>
        <w:pStyle w:val="BodyText"/>
        <w:spacing w:before="28"/>
      </w:pPr>
      <w:r>
        <w:rPr/>
        <mc:AlternateContent>
          <mc:Choice Requires="wps">
            <w:drawing>
              <wp:anchor distT="0" distB="0" distL="0" distR="0" allowOverlap="1" layoutInCell="1" locked="0" behindDoc="1" simplePos="0" relativeHeight="487588352">
                <wp:simplePos x="0" y="0"/>
                <wp:positionH relativeFrom="page">
                  <wp:posOffset>895680</wp:posOffset>
                </wp:positionH>
                <wp:positionV relativeFrom="paragraph">
                  <wp:posOffset>179137</wp:posOffset>
                </wp:positionV>
                <wp:extent cx="4707890" cy="698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707890" cy="6985"/>
                        </a:xfrm>
                        <a:custGeom>
                          <a:avLst/>
                          <a:gdLst/>
                          <a:ahLst/>
                          <a:cxnLst/>
                          <a:rect l="l" t="t" r="r" b="b"/>
                          <a:pathLst>
                            <a:path w="4707890" h="6985">
                              <a:moveTo>
                                <a:pt x="4706645" y="0"/>
                              </a:moveTo>
                              <a:lnTo>
                                <a:pt x="0" y="0"/>
                              </a:lnTo>
                              <a:lnTo>
                                <a:pt x="0" y="6477"/>
                              </a:lnTo>
                              <a:lnTo>
                                <a:pt x="4706645" y="6477"/>
                              </a:lnTo>
                              <a:lnTo>
                                <a:pt x="4707356" y="6121"/>
                              </a:lnTo>
                              <a:lnTo>
                                <a:pt x="4707356" y="355"/>
                              </a:lnTo>
                              <a:lnTo>
                                <a:pt x="4706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26001pt;margin-top:14.105279pt;width:370.7pt;height:.550pt;mso-position-horizontal-relative:page;mso-position-vertical-relative:paragraph;z-index:-15728128;mso-wrap-distance-left:0;mso-wrap-distance-right:0" id="docshape8" coordorigin="1411,282" coordsize="7414,11" path="m8823,282l1411,282,1411,292,8823,292,8824,292,8824,283,8823,282xe" filled="true" fillcolor="#000000" stroked="false">
                <v:path arrowok="t"/>
                <v:fill type="solid"/>
                <w10:wrap type="topAndBottom"/>
              </v:shape>
            </w:pict>
          </mc:Fallback>
        </mc:AlternateContent>
      </w:r>
    </w:p>
    <w:p>
      <w:pPr>
        <w:spacing w:line="232" w:lineRule="auto" w:before="79"/>
        <w:ind w:left="560" w:right="18" w:firstLine="0"/>
        <w:jc w:val="both"/>
        <w:rPr>
          <w:rFonts w:ascii="Arial"/>
          <w:i/>
          <w:sz w:val="16"/>
        </w:rPr>
      </w:pPr>
      <w:r>
        <w:rPr>
          <w:rFonts w:ascii="Arial"/>
          <w:i/>
          <w:w w:val="80"/>
          <w:sz w:val="16"/>
        </w:rPr>
        <w:t>This is an open access article under the terms of the </w:t>
      </w:r>
      <w:hyperlink r:id="rId12">
        <w:r>
          <w:rPr>
            <w:rFonts w:ascii="Arial"/>
            <w:i/>
            <w:color w:val="0000FF"/>
            <w:w w:val="80"/>
            <w:sz w:val="16"/>
          </w:rPr>
          <w:t>Creative Commons Attribution-NonCommercial-NoDerivs</w:t>
        </w:r>
      </w:hyperlink>
      <w:r>
        <w:rPr>
          <w:rFonts w:ascii="Arial"/>
          <w:i/>
          <w:color w:val="0000FF"/>
          <w:w w:val="80"/>
          <w:sz w:val="16"/>
        </w:rPr>
        <w:t> </w:t>
      </w:r>
      <w:r>
        <w:rPr>
          <w:rFonts w:ascii="Arial"/>
          <w:i/>
          <w:w w:val="80"/>
          <w:sz w:val="16"/>
        </w:rPr>
        <w:t>License, which</w:t>
      </w:r>
      <w:r>
        <w:rPr>
          <w:rFonts w:ascii="Arial"/>
          <w:i/>
          <w:sz w:val="16"/>
        </w:rPr>
        <w:t> </w:t>
      </w:r>
      <w:r>
        <w:rPr>
          <w:rFonts w:ascii="Arial"/>
          <w:i/>
          <w:w w:val="85"/>
          <w:sz w:val="16"/>
        </w:rPr>
        <w:t>permits use and distribution in any medium, provided the original work is properly cited, the use is non-commercial and no</w:t>
      </w:r>
      <w:r>
        <w:rPr>
          <w:rFonts w:ascii="Arial"/>
          <w:i/>
          <w:sz w:val="16"/>
        </w:rPr>
        <w:t> </w:t>
      </w:r>
      <w:r>
        <w:rPr>
          <w:rFonts w:ascii="Arial"/>
          <w:i/>
          <w:w w:val="90"/>
          <w:sz w:val="16"/>
        </w:rPr>
        <w:t>modifications</w:t>
      </w:r>
      <w:r>
        <w:rPr>
          <w:rFonts w:ascii="Arial"/>
          <w:i/>
          <w:spacing w:val="-6"/>
          <w:w w:val="90"/>
          <w:sz w:val="16"/>
        </w:rPr>
        <w:t> </w:t>
      </w:r>
      <w:r>
        <w:rPr>
          <w:rFonts w:ascii="Arial"/>
          <w:i/>
          <w:w w:val="90"/>
          <w:sz w:val="16"/>
        </w:rPr>
        <w:t>or</w:t>
      </w:r>
      <w:r>
        <w:rPr>
          <w:rFonts w:ascii="Arial"/>
          <w:i/>
          <w:spacing w:val="-5"/>
          <w:w w:val="90"/>
          <w:sz w:val="16"/>
        </w:rPr>
        <w:t> </w:t>
      </w:r>
      <w:r>
        <w:rPr>
          <w:rFonts w:ascii="Arial"/>
          <w:i/>
          <w:w w:val="90"/>
          <w:sz w:val="16"/>
        </w:rPr>
        <w:t>adaptations</w:t>
      </w:r>
      <w:r>
        <w:rPr>
          <w:rFonts w:ascii="Arial"/>
          <w:i/>
          <w:spacing w:val="-5"/>
          <w:w w:val="90"/>
          <w:sz w:val="16"/>
        </w:rPr>
        <w:t> </w:t>
      </w:r>
      <w:r>
        <w:rPr>
          <w:rFonts w:ascii="Arial"/>
          <w:i/>
          <w:w w:val="90"/>
          <w:sz w:val="16"/>
        </w:rPr>
        <w:t>are</w:t>
      </w:r>
      <w:r>
        <w:rPr>
          <w:rFonts w:ascii="Arial"/>
          <w:i/>
          <w:spacing w:val="-5"/>
          <w:w w:val="90"/>
          <w:sz w:val="16"/>
        </w:rPr>
        <w:t> </w:t>
      </w:r>
      <w:r>
        <w:rPr>
          <w:rFonts w:ascii="Arial"/>
          <w:i/>
          <w:w w:val="90"/>
          <w:sz w:val="16"/>
        </w:rPr>
        <w:t>made.</w:t>
      </w:r>
    </w:p>
    <w:p>
      <w:pPr>
        <w:spacing w:line="232" w:lineRule="auto" w:before="122"/>
        <w:ind w:left="560" w:right="-58" w:firstLine="0"/>
        <w:jc w:val="left"/>
        <w:rPr>
          <w:rFonts w:ascii="Arial"/>
          <w:i/>
          <w:sz w:val="16"/>
        </w:rPr>
      </w:pPr>
      <w:r>
        <w:rPr>
          <w:rFonts w:ascii="Arial"/>
          <w:i/>
          <w:w w:val="80"/>
          <w:sz w:val="16"/>
        </w:rPr>
        <w:t>*Correspondence should</w:t>
      </w:r>
      <w:r>
        <w:rPr>
          <w:rFonts w:ascii="Arial"/>
          <w:i/>
          <w:spacing w:val="-1"/>
          <w:w w:val="80"/>
          <w:sz w:val="16"/>
        </w:rPr>
        <w:t> </w:t>
      </w:r>
      <w:r>
        <w:rPr>
          <w:rFonts w:ascii="Arial"/>
          <w:i/>
          <w:w w:val="80"/>
          <w:sz w:val="16"/>
        </w:rPr>
        <w:t>be addressed</w:t>
      </w:r>
      <w:r>
        <w:rPr>
          <w:rFonts w:ascii="Arial"/>
          <w:i/>
          <w:spacing w:val="-2"/>
          <w:w w:val="80"/>
          <w:sz w:val="16"/>
        </w:rPr>
        <w:t> </w:t>
      </w:r>
      <w:r>
        <w:rPr>
          <w:rFonts w:ascii="Arial"/>
          <w:i/>
          <w:w w:val="80"/>
          <w:sz w:val="16"/>
        </w:rPr>
        <w:t>to Rahmi</w:t>
      </w:r>
      <w:r>
        <w:rPr>
          <w:rFonts w:ascii="Arial"/>
          <w:i/>
          <w:spacing w:val="-2"/>
          <w:w w:val="80"/>
          <w:sz w:val="16"/>
        </w:rPr>
        <w:t> </w:t>
      </w:r>
      <w:r>
        <w:rPr>
          <w:rFonts w:ascii="Arial"/>
          <w:i/>
          <w:w w:val="80"/>
          <w:sz w:val="16"/>
        </w:rPr>
        <w:t>Luke Jackson, School</w:t>
      </w:r>
      <w:r>
        <w:rPr>
          <w:rFonts w:ascii="Arial"/>
          <w:i/>
          <w:spacing w:val="-2"/>
          <w:w w:val="80"/>
          <w:sz w:val="16"/>
        </w:rPr>
        <w:t> </w:t>
      </w:r>
      <w:r>
        <w:rPr>
          <w:rFonts w:ascii="Arial"/>
          <w:i/>
          <w:w w:val="80"/>
          <w:sz w:val="16"/>
        </w:rPr>
        <w:t>of Education,</w:t>
      </w:r>
      <w:r>
        <w:rPr>
          <w:rFonts w:ascii="Arial"/>
          <w:i/>
          <w:spacing w:val="-1"/>
          <w:w w:val="80"/>
          <w:sz w:val="16"/>
        </w:rPr>
        <w:t> </w:t>
      </w:r>
      <w:r>
        <w:rPr>
          <w:rFonts w:ascii="Arial"/>
          <w:i/>
          <w:w w:val="80"/>
          <w:sz w:val="16"/>
        </w:rPr>
        <w:t>The</w:t>
      </w:r>
      <w:r>
        <w:rPr>
          <w:rFonts w:ascii="Arial"/>
          <w:i/>
          <w:spacing w:val="-1"/>
          <w:w w:val="80"/>
          <w:sz w:val="16"/>
        </w:rPr>
        <w:t> </w:t>
      </w:r>
      <w:r>
        <w:rPr>
          <w:rFonts w:ascii="Arial"/>
          <w:i/>
          <w:w w:val="80"/>
          <w:sz w:val="16"/>
        </w:rPr>
        <w:t>University</w:t>
      </w:r>
      <w:r>
        <w:rPr>
          <w:rFonts w:ascii="Arial"/>
          <w:i/>
          <w:spacing w:val="-1"/>
          <w:w w:val="80"/>
          <w:sz w:val="16"/>
        </w:rPr>
        <w:t> </w:t>
      </w:r>
      <w:r>
        <w:rPr>
          <w:rFonts w:ascii="Arial"/>
          <w:i/>
          <w:w w:val="80"/>
          <w:sz w:val="16"/>
        </w:rPr>
        <w:t>of New</w:t>
      </w:r>
      <w:r>
        <w:rPr>
          <w:rFonts w:ascii="Arial"/>
          <w:i/>
          <w:spacing w:val="-1"/>
          <w:w w:val="80"/>
          <w:sz w:val="16"/>
        </w:rPr>
        <w:t> </w:t>
      </w:r>
      <w:r>
        <w:rPr>
          <w:rFonts w:ascii="Arial"/>
          <w:i/>
          <w:w w:val="80"/>
          <w:sz w:val="16"/>
        </w:rPr>
        <w:t>South</w:t>
      </w:r>
      <w:r>
        <w:rPr>
          <w:rFonts w:ascii="Arial"/>
          <w:i/>
          <w:spacing w:val="-1"/>
          <w:w w:val="80"/>
          <w:sz w:val="16"/>
        </w:rPr>
        <w:t> </w:t>
      </w:r>
      <w:r>
        <w:rPr>
          <w:rFonts w:ascii="Arial"/>
          <w:i/>
          <w:w w:val="80"/>
          <w:sz w:val="16"/>
        </w:rPr>
        <w:t>Wales,</w:t>
      </w:r>
      <w:r>
        <w:rPr>
          <w:rFonts w:ascii="Arial"/>
          <w:i/>
          <w:spacing w:val="-2"/>
          <w:w w:val="80"/>
          <w:sz w:val="16"/>
        </w:rPr>
        <w:t> </w:t>
      </w:r>
      <w:r>
        <w:rPr>
          <w:rFonts w:ascii="Arial"/>
          <w:i/>
          <w:w w:val="80"/>
          <w:sz w:val="16"/>
        </w:rPr>
        <w:t>Sydney</w:t>
      </w:r>
      <w:r>
        <w:rPr>
          <w:rFonts w:ascii="Arial"/>
          <w:i/>
          <w:sz w:val="16"/>
        </w:rPr>
        <w:t> </w:t>
      </w:r>
      <w:r>
        <w:rPr>
          <w:rFonts w:ascii="Arial"/>
          <w:i/>
          <w:w w:val="90"/>
          <w:sz w:val="16"/>
        </w:rPr>
        <w:t>NSW</w:t>
      </w:r>
      <w:r>
        <w:rPr>
          <w:rFonts w:ascii="Arial"/>
          <w:i/>
          <w:spacing w:val="-7"/>
          <w:w w:val="90"/>
          <w:sz w:val="16"/>
        </w:rPr>
        <w:t> </w:t>
      </w:r>
      <w:r>
        <w:rPr>
          <w:rFonts w:ascii="Arial"/>
          <w:i/>
          <w:w w:val="90"/>
          <w:sz w:val="16"/>
        </w:rPr>
        <w:t>2052</w:t>
      </w:r>
      <w:r>
        <w:rPr>
          <w:rFonts w:ascii="Arial"/>
          <w:i/>
          <w:spacing w:val="-7"/>
          <w:w w:val="90"/>
          <w:sz w:val="16"/>
        </w:rPr>
        <w:t> </w:t>
      </w:r>
      <w:r>
        <w:rPr>
          <w:rFonts w:ascii="Arial"/>
          <w:i/>
          <w:w w:val="90"/>
          <w:sz w:val="16"/>
        </w:rPr>
        <w:t>Australia</w:t>
      </w:r>
      <w:r>
        <w:rPr>
          <w:rFonts w:ascii="Arial"/>
          <w:i/>
          <w:spacing w:val="-6"/>
          <w:w w:val="90"/>
          <w:sz w:val="16"/>
        </w:rPr>
        <w:t> </w:t>
      </w:r>
      <w:r>
        <w:rPr>
          <w:rFonts w:ascii="Arial"/>
          <w:i/>
          <w:w w:val="90"/>
          <w:sz w:val="16"/>
        </w:rPr>
        <w:t>(email:</w:t>
      </w:r>
      <w:r>
        <w:rPr>
          <w:rFonts w:ascii="Arial"/>
          <w:i/>
          <w:spacing w:val="-7"/>
          <w:w w:val="90"/>
          <w:sz w:val="16"/>
        </w:rPr>
        <w:t> </w:t>
      </w:r>
      <w:hyperlink r:id="rId13">
        <w:r>
          <w:rPr>
            <w:rFonts w:ascii="Arial"/>
            <w:i/>
            <w:w w:val="90"/>
            <w:sz w:val="16"/>
          </w:rPr>
          <w:t>rahmijackson@hotmail.com).</w:t>
        </w:r>
      </w:hyperlink>
    </w:p>
    <w:p>
      <w:pPr>
        <w:spacing w:line="181" w:lineRule="exact" w:before="0"/>
        <w:ind w:left="560" w:right="0" w:firstLine="0"/>
        <w:jc w:val="left"/>
        <w:rPr>
          <w:rFonts w:ascii="Arial"/>
          <w:i/>
          <w:sz w:val="16"/>
        </w:rPr>
      </w:pPr>
      <w:r>
        <w:rPr>
          <w:rFonts w:ascii="Arial"/>
          <w:i/>
          <w:w w:val="85"/>
          <w:sz w:val="16"/>
        </w:rPr>
        <w:t>[Correction</w:t>
      </w:r>
      <w:r>
        <w:rPr>
          <w:rFonts w:ascii="Arial"/>
          <w:i/>
          <w:spacing w:val="-5"/>
          <w:w w:val="85"/>
          <w:sz w:val="16"/>
        </w:rPr>
        <w:t> </w:t>
      </w:r>
      <w:r>
        <w:rPr>
          <w:rFonts w:ascii="Arial"/>
          <w:i/>
          <w:w w:val="85"/>
          <w:sz w:val="16"/>
        </w:rPr>
        <w:t>added</w:t>
      </w:r>
      <w:r>
        <w:rPr>
          <w:rFonts w:ascii="Arial"/>
          <w:i/>
          <w:spacing w:val="-3"/>
          <w:w w:val="85"/>
          <w:sz w:val="16"/>
        </w:rPr>
        <w:t> </w:t>
      </w:r>
      <w:r>
        <w:rPr>
          <w:rFonts w:ascii="Arial"/>
          <w:i/>
          <w:w w:val="85"/>
          <w:sz w:val="16"/>
        </w:rPr>
        <w:t>on</w:t>
      </w:r>
      <w:r>
        <w:rPr>
          <w:rFonts w:ascii="Arial"/>
          <w:i/>
          <w:spacing w:val="-5"/>
          <w:w w:val="85"/>
          <w:sz w:val="16"/>
        </w:rPr>
        <w:t> </w:t>
      </w:r>
      <w:r>
        <w:rPr>
          <w:rFonts w:ascii="Arial"/>
          <w:i/>
          <w:w w:val="85"/>
          <w:sz w:val="16"/>
        </w:rPr>
        <w:t>10</w:t>
      </w:r>
      <w:r>
        <w:rPr>
          <w:rFonts w:ascii="Arial"/>
          <w:i/>
          <w:spacing w:val="-3"/>
          <w:w w:val="85"/>
          <w:sz w:val="16"/>
        </w:rPr>
        <w:t> </w:t>
      </w:r>
      <w:r>
        <w:rPr>
          <w:rFonts w:ascii="Arial"/>
          <w:i/>
          <w:w w:val="85"/>
          <w:sz w:val="16"/>
        </w:rPr>
        <w:t>May</w:t>
      </w:r>
      <w:r>
        <w:rPr>
          <w:rFonts w:ascii="Arial"/>
          <w:i/>
          <w:spacing w:val="-4"/>
          <w:w w:val="85"/>
          <w:sz w:val="16"/>
        </w:rPr>
        <w:t> </w:t>
      </w:r>
      <w:r>
        <w:rPr>
          <w:rFonts w:ascii="Arial"/>
          <w:i/>
          <w:w w:val="85"/>
          <w:sz w:val="16"/>
        </w:rPr>
        <w:t>2022,</w:t>
      </w:r>
      <w:r>
        <w:rPr>
          <w:rFonts w:ascii="Arial"/>
          <w:i/>
          <w:spacing w:val="-3"/>
          <w:w w:val="85"/>
          <w:sz w:val="16"/>
        </w:rPr>
        <w:t> </w:t>
      </w:r>
      <w:r>
        <w:rPr>
          <w:rFonts w:ascii="Arial"/>
          <w:i/>
          <w:w w:val="85"/>
          <w:sz w:val="16"/>
        </w:rPr>
        <w:t>after</w:t>
      </w:r>
      <w:r>
        <w:rPr>
          <w:rFonts w:ascii="Arial"/>
          <w:i/>
          <w:spacing w:val="-5"/>
          <w:w w:val="85"/>
          <w:sz w:val="16"/>
        </w:rPr>
        <w:t> </w:t>
      </w:r>
      <w:r>
        <w:rPr>
          <w:rFonts w:ascii="Arial"/>
          <w:i/>
          <w:w w:val="85"/>
          <w:sz w:val="16"/>
        </w:rPr>
        <w:t>first</w:t>
      </w:r>
      <w:r>
        <w:rPr>
          <w:rFonts w:ascii="Arial"/>
          <w:i/>
          <w:spacing w:val="-4"/>
          <w:w w:val="85"/>
          <w:sz w:val="16"/>
        </w:rPr>
        <w:t> </w:t>
      </w:r>
      <w:r>
        <w:rPr>
          <w:rFonts w:ascii="Arial"/>
          <w:i/>
          <w:w w:val="85"/>
          <w:sz w:val="16"/>
        </w:rPr>
        <w:t>online</w:t>
      </w:r>
      <w:r>
        <w:rPr>
          <w:rFonts w:ascii="Arial"/>
          <w:i/>
          <w:spacing w:val="-5"/>
          <w:w w:val="85"/>
          <w:sz w:val="16"/>
        </w:rPr>
        <w:t> </w:t>
      </w:r>
      <w:r>
        <w:rPr>
          <w:rFonts w:ascii="Arial"/>
          <w:i/>
          <w:w w:val="85"/>
          <w:sz w:val="16"/>
        </w:rPr>
        <w:t>publication:</w:t>
      </w:r>
      <w:r>
        <w:rPr>
          <w:rFonts w:ascii="Arial"/>
          <w:i/>
          <w:spacing w:val="-3"/>
          <w:w w:val="85"/>
          <w:sz w:val="16"/>
        </w:rPr>
        <w:t> </w:t>
      </w:r>
      <w:r>
        <w:rPr>
          <w:rFonts w:ascii="Arial"/>
          <w:i/>
          <w:w w:val="85"/>
          <w:sz w:val="16"/>
        </w:rPr>
        <w:t>CAUL</w:t>
      </w:r>
      <w:r>
        <w:rPr>
          <w:rFonts w:ascii="Arial"/>
          <w:i/>
          <w:spacing w:val="-5"/>
          <w:w w:val="85"/>
          <w:sz w:val="16"/>
        </w:rPr>
        <w:t> </w:t>
      </w:r>
      <w:r>
        <w:rPr>
          <w:rFonts w:ascii="Arial"/>
          <w:i/>
          <w:w w:val="85"/>
          <w:sz w:val="16"/>
        </w:rPr>
        <w:t>funding</w:t>
      </w:r>
      <w:r>
        <w:rPr>
          <w:rFonts w:ascii="Arial"/>
          <w:i/>
          <w:spacing w:val="-4"/>
          <w:w w:val="85"/>
          <w:sz w:val="16"/>
        </w:rPr>
        <w:t> </w:t>
      </w:r>
      <w:r>
        <w:rPr>
          <w:rFonts w:ascii="Arial"/>
          <w:i/>
          <w:w w:val="85"/>
          <w:sz w:val="16"/>
        </w:rPr>
        <w:t>statement</w:t>
      </w:r>
      <w:r>
        <w:rPr>
          <w:rFonts w:ascii="Arial"/>
          <w:i/>
          <w:spacing w:val="-4"/>
          <w:w w:val="85"/>
          <w:sz w:val="16"/>
        </w:rPr>
        <w:t> </w:t>
      </w:r>
      <w:r>
        <w:rPr>
          <w:rFonts w:ascii="Arial"/>
          <w:i/>
          <w:w w:val="85"/>
          <w:sz w:val="16"/>
        </w:rPr>
        <w:t>has</w:t>
      </w:r>
      <w:r>
        <w:rPr>
          <w:rFonts w:ascii="Arial"/>
          <w:i/>
          <w:spacing w:val="-5"/>
          <w:w w:val="85"/>
          <w:sz w:val="16"/>
        </w:rPr>
        <w:t> </w:t>
      </w:r>
      <w:r>
        <w:rPr>
          <w:rFonts w:ascii="Arial"/>
          <w:i/>
          <w:w w:val="85"/>
          <w:sz w:val="16"/>
        </w:rPr>
        <w:t>been</w:t>
      </w:r>
      <w:r>
        <w:rPr>
          <w:rFonts w:ascii="Arial"/>
          <w:i/>
          <w:spacing w:val="-4"/>
          <w:w w:val="85"/>
          <w:sz w:val="16"/>
        </w:rPr>
        <w:t> </w:t>
      </w:r>
      <w:r>
        <w:rPr>
          <w:rFonts w:ascii="Arial"/>
          <w:i/>
          <w:spacing w:val="-2"/>
          <w:w w:val="85"/>
          <w:sz w:val="16"/>
        </w:rPr>
        <w:t>added.]</w:t>
      </w:r>
    </w:p>
    <w:p>
      <w:pPr>
        <w:pStyle w:val="BodyText"/>
        <w:spacing w:before="10"/>
        <w:rPr>
          <w:rFonts w:ascii="Arial"/>
          <w:i/>
          <w:sz w:val="16"/>
        </w:rPr>
      </w:pPr>
    </w:p>
    <w:p>
      <w:pPr>
        <w:spacing w:before="0"/>
        <w:ind w:left="560" w:right="0" w:firstLine="0"/>
        <w:jc w:val="left"/>
        <w:rPr>
          <w:rFonts w:ascii="Arial"/>
          <w:sz w:val="14"/>
        </w:rPr>
      </w:pPr>
      <w:r>
        <w:rPr>
          <w:rFonts w:ascii="Arial"/>
          <w:spacing w:val="-2"/>
          <w:sz w:val="14"/>
        </w:rPr>
        <w:t>DOI:10.1111/bjep.12492</w:t>
      </w:r>
    </w:p>
    <w:p>
      <w:pPr>
        <w:spacing w:after="0"/>
        <w:jc w:val="left"/>
        <w:rPr>
          <w:rFonts w:ascii="Arial"/>
          <w:sz w:val="14"/>
        </w:rPr>
        <w:sectPr>
          <w:headerReference w:type="default" r:id="rId5"/>
          <w:headerReference w:type="even" r:id="rId6"/>
          <w:type w:val="continuous"/>
          <w:pgSz w:w="9700" w:h="13950"/>
          <w:pgMar w:header="701" w:footer="0" w:top="900" w:bottom="280" w:left="850" w:right="850"/>
          <w:pgNumType w:start="1133"/>
        </w:sectPr>
      </w:pPr>
    </w:p>
    <w:p>
      <w:pPr>
        <w:pStyle w:val="BodyText"/>
        <w:spacing w:line="249" w:lineRule="auto" w:before="201"/>
        <w:ind w:left="21" w:right="558"/>
        <w:jc w:val="both"/>
      </w:pPr>
      <w:r>
        <w:rPr>
          <w:w w:val="105"/>
        </w:rPr>
        <w:t>self-concept,</w:t>
      </w:r>
      <w:r>
        <w:rPr>
          <w:w w:val="105"/>
        </w:rPr>
        <w:t> self-efficacy,</w:t>
      </w:r>
      <w:r>
        <w:rPr>
          <w:w w:val="105"/>
        </w:rPr>
        <w:t> self-regulation,</w:t>
      </w:r>
      <w:r>
        <w:rPr>
          <w:w w:val="105"/>
        </w:rPr>
        <w:t> attitudes</w:t>
      </w:r>
      <w:r>
        <w:rPr>
          <w:w w:val="105"/>
        </w:rPr>
        <w:t> towards</w:t>
      </w:r>
      <w:r>
        <w:rPr>
          <w:w w:val="105"/>
        </w:rPr>
        <w:t> teachers/school,</w:t>
      </w:r>
      <w:r>
        <w:rPr>
          <w:w w:val="105"/>
        </w:rPr>
        <w:t> anxiety, emotional engagement, and goal orientations) also appear to give rise to underachieve-ment</w:t>
      </w:r>
      <w:r>
        <w:rPr>
          <w:w w:val="105"/>
        </w:rPr>
        <w:t> (Coleman</w:t>
      </w:r>
      <w:r>
        <w:rPr>
          <w:w w:val="105"/>
        </w:rPr>
        <w:t> &amp;</w:t>
      </w:r>
      <w:r>
        <w:rPr>
          <w:w w:val="105"/>
        </w:rPr>
        <w:t> Cross,</w:t>
      </w:r>
      <w:r>
        <w:rPr>
          <w:w w:val="105"/>
        </w:rPr>
        <w:t> </w:t>
      </w:r>
      <w:hyperlink w:history="true" w:anchor="_bookmark11">
        <w:r>
          <w:rPr>
            <w:color w:val="0000FF"/>
            <w:w w:val="105"/>
          </w:rPr>
          <w:t>2014</w:t>
        </w:r>
      </w:hyperlink>
      <w:r>
        <w:rPr>
          <w:w w:val="105"/>
        </w:rPr>
        <w:t>;</w:t>
      </w:r>
      <w:r>
        <w:rPr>
          <w:w w:val="105"/>
        </w:rPr>
        <w:t> Desmet,</w:t>
      </w:r>
      <w:r>
        <w:rPr>
          <w:w w:val="105"/>
        </w:rPr>
        <w:t> Pereira,</w:t>
      </w:r>
      <w:r>
        <w:rPr>
          <w:w w:val="105"/>
        </w:rPr>
        <w:t> &amp;</w:t>
      </w:r>
      <w:r>
        <w:rPr>
          <w:w w:val="105"/>
        </w:rPr>
        <w:t> Peterson,</w:t>
      </w:r>
      <w:r>
        <w:rPr>
          <w:w w:val="105"/>
        </w:rPr>
        <w:t> </w:t>
      </w:r>
      <w:hyperlink w:history="true" w:anchor="_bookmark11">
        <w:r>
          <w:rPr>
            <w:color w:val="0000FF"/>
            <w:w w:val="105"/>
          </w:rPr>
          <w:t>2020</w:t>
        </w:r>
      </w:hyperlink>
      <w:r>
        <w:rPr>
          <w:w w:val="105"/>
        </w:rPr>
        <w:t>;</w:t>
      </w:r>
      <w:r>
        <w:rPr>
          <w:w w:val="105"/>
        </w:rPr>
        <w:t> Gilar-Corbi,</w:t>
      </w:r>
      <w:r>
        <w:rPr>
          <w:w w:val="105"/>
        </w:rPr>
        <w:t> Veas, </w:t>
      </w:r>
      <w:r>
        <w:rPr>
          <w:spacing w:val="6"/>
          <w:w w:val="88"/>
        </w:rPr>
        <w:t>Mi</w:t>
      </w:r>
      <w:r>
        <w:rPr>
          <w:spacing w:val="-84"/>
          <w:w w:val="109"/>
        </w:rPr>
        <w:t>n</w:t>
      </w:r>
      <w:r>
        <w:rPr>
          <w:rFonts w:ascii="Arial" w:hAnsi="Arial"/>
          <w:spacing w:val="28"/>
          <w:w w:val="97"/>
        </w:rPr>
        <w:t>˜</w:t>
      </w:r>
      <w:r>
        <w:rPr>
          <w:spacing w:val="6"/>
          <w:w w:val="104"/>
        </w:rPr>
        <w:t>ano,</w:t>
      </w:r>
      <w:r>
        <w:rPr>
          <w:spacing w:val="-3"/>
          <w:w w:val="99"/>
        </w:rPr>
        <w:t> </w:t>
      </w:r>
      <w:r>
        <w:rPr>
          <w:spacing w:val="-2"/>
        </w:rPr>
        <w:t>&amp;</w:t>
      </w:r>
      <w:r>
        <w:rPr>
          <w:spacing w:val="-6"/>
        </w:rPr>
        <w:t> </w:t>
      </w:r>
      <w:r>
        <w:rPr>
          <w:spacing w:val="4"/>
          <w:w w:val="98"/>
        </w:rPr>
        <w:t>Caste</w:t>
      </w:r>
      <w:r>
        <w:rPr>
          <w:spacing w:val="5"/>
          <w:w w:val="98"/>
        </w:rPr>
        <w:t>j</w:t>
      </w:r>
      <w:r>
        <w:rPr>
          <w:spacing w:val="-83"/>
          <w:w w:val="104"/>
        </w:rPr>
        <w:t>o</w:t>
      </w:r>
      <w:r>
        <w:rPr>
          <w:rFonts w:ascii="Arial" w:hAnsi="Arial"/>
          <w:spacing w:val="23"/>
          <w:w w:val="96"/>
        </w:rPr>
        <w:t>´</w:t>
      </w:r>
      <w:r>
        <w:rPr>
          <w:spacing w:val="4"/>
          <w:w w:val="106"/>
        </w:rPr>
        <w:t>n,</w:t>
      </w:r>
      <w:r>
        <w:rPr>
          <w:spacing w:val="-3"/>
        </w:rPr>
        <w:t> </w:t>
      </w:r>
      <w:hyperlink w:history="true" w:anchor="_bookmark21">
        <w:r>
          <w:rPr>
            <w:color w:val="0000FF"/>
            <w:spacing w:val="-2"/>
          </w:rPr>
          <w:t>2019</w:t>
        </w:r>
      </w:hyperlink>
      <w:r>
        <w:rPr>
          <w:spacing w:val="-2"/>
        </w:rPr>
        <w:t>;</w:t>
      </w:r>
      <w:r>
        <w:rPr>
          <w:spacing w:val="-6"/>
        </w:rPr>
        <w:t> </w:t>
      </w:r>
      <w:r>
        <w:rPr>
          <w:spacing w:val="-2"/>
        </w:rPr>
        <w:t>Masden,</w:t>
      </w:r>
      <w:r>
        <w:rPr>
          <w:spacing w:val="-3"/>
        </w:rPr>
        <w:t> </w:t>
      </w:r>
      <w:r>
        <w:rPr>
          <w:spacing w:val="-2"/>
        </w:rPr>
        <w:t>Leung,</w:t>
      </w:r>
      <w:r>
        <w:rPr>
          <w:spacing w:val="-7"/>
        </w:rPr>
        <w:t> </w:t>
      </w:r>
      <w:r>
        <w:rPr>
          <w:spacing w:val="-2"/>
        </w:rPr>
        <w:t>Shore,</w:t>
      </w:r>
      <w:r>
        <w:rPr>
          <w:spacing w:val="-4"/>
        </w:rPr>
        <w:t> </w:t>
      </w:r>
      <w:r>
        <w:rPr>
          <w:spacing w:val="-2"/>
        </w:rPr>
        <w:t>Schneider,</w:t>
      </w:r>
      <w:r>
        <w:rPr>
          <w:spacing w:val="-3"/>
        </w:rPr>
        <w:t> </w:t>
      </w:r>
      <w:r>
        <w:rPr>
          <w:spacing w:val="-2"/>
        </w:rPr>
        <w:t>&amp;</w:t>
      </w:r>
      <w:r>
        <w:rPr>
          <w:spacing w:val="-4"/>
        </w:rPr>
        <w:t> </w:t>
      </w:r>
      <w:r>
        <w:rPr>
          <w:spacing w:val="-2"/>
        </w:rPr>
        <w:t>Udvari,</w:t>
      </w:r>
      <w:r>
        <w:rPr>
          <w:spacing w:val="-6"/>
        </w:rPr>
        <w:t> </w:t>
      </w:r>
      <w:hyperlink w:history="true" w:anchor="_bookmark32">
        <w:r>
          <w:rPr>
            <w:color w:val="0000FF"/>
            <w:spacing w:val="-2"/>
          </w:rPr>
          <w:t>2015</w:t>
        </w:r>
      </w:hyperlink>
      <w:r>
        <w:rPr>
          <w:spacing w:val="-2"/>
        </w:rPr>
        <w:t>;</w:t>
      </w:r>
      <w:r>
        <w:rPr>
          <w:spacing w:val="-6"/>
        </w:rPr>
        <w:t> </w:t>
      </w:r>
      <w:r>
        <w:rPr>
          <w:spacing w:val="-2"/>
        </w:rPr>
        <w:t>Rimm,</w:t>
      </w:r>
      <w:r>
        <w:rPr>
          <w:spacing w:val="-3"/>
        </w:rPr>
        <w:t> </w:t>
      </w:r>
      <w:hyperlink w:history="true" w:anchor="_bookmark39">
        <w:r>
          <w:rPr>
            <w:color w:val="0000FF"/>
            <w:spacing w:val="-2"/>
          </w:rPr>
          <w:t>2003</w:t>
        </w:r>
      </w:hyperlink>
      <w:r>
        <w:rPr>
          <w:spacing w:val="-2"/>
        </w:rPr>
        <w:t>; </w:t>
      </w:r>
      <w:r>
        <w:rPr>
          <w:w w:val="105"/>
        </w:rPr>
        <w:t>Steenbergen-Hu et al., </w:t>
      </w:r>
      <w:hyperlink w:history="true" w:anchor="_bookmark46">
        <w:r>
          <w:rPr>
            <w:color w:val="0000FF"/>
            <w:w w:val="105"/>
          </w:rPr>
          <w:t>2020</w:t>
        </w:r>
      </w:hyperlink>
      <w:r>
        <w:rPr>
          <w:w w:val="105"/>
        </w:rPr>
        <w:t>; White et al., </w:t>
      </w:r>
      <w:hyperlink w:history="true" w:anchor="_bookmark51">
        <w:r>
          <w:rPr>
            <w:color w:val="0000FF"/>
            <w:w w:val="105"/>
          </w:rPr>
          <w:t>2018</w:t>
        </w:r>
      </w:hyperlink>
      <w:r>
        <w:rPr>
          <w:w w:val="105"/>
        </w:rPr>
        <w:t>).</w:t>
      </w:r>
    </w:p>
    <w:p>
      <w:pPr>
        <w:pStyle w:val="BodyText"/>
        <w:spacing w:line="249" w:lineRule="auto"/>
        <w:ind w:left="21" w:right="525" w:firstLine="278"/>
        <w:jc w:val="both"/>
      </w:pPr>
      <w:r>
        <w:rPr>
          <w:w w:val="105"/>
        </w:rPr>
        <w:t>When educators attempt to respond to the problem of underachievement in gifted students, they may not always find clear guidance from the literature due to the lack of consensus</w:t>
      </w:r>
      <w:r>
        <w:rPr>
          <w:spacing w:val="-2"/>
          <w:w w:val="105"/>
        </w:rPr>
        <w:t> </w:t>
      </w:r>
      <w:r>
        <w:rPr>
          <w:w w:val="105"/>
        </w:rPr>
        <w:t>among</w:t>
      </w:r>
      <w:r>
        <w:rPr>
          <w:spacing w:val="-2"/>
          <w:w w:val="105"/>
        </w:rPr>
        <w:t> </w:t>
      </w:r>
      <w:r>
        <w:rPr>
          <w:w w:val="105"/>
        </w:rPr>
        <w:t>scholars</w:t>
      </w:r>
      <w:r>
        <w:rPr>
          <w:spacing w:val="-2"/>
          <w:w w:val="105"/>
        </w:rPr>
        <w:t> </w:t>
      </w:r>
      <w:r>
        <w:rPr>
          <w:w w:val="105"/>
        </w:rPr>
        <w:t>(Gorard</w:t>
      </w:r>
      <w:r>
        <w:rPr>
          <w:spacing w:val="-3"/>
          <w:w w:val="105"/>
        </w:rPr>
        <w:t> </w:t>
      </w:r>
      <w:r>
        <w:rPr>
          <w:w w:val="105"/>
        </w:rPr>
        <w:t>&amp;</w:t>
      </w:r>
      <w:r>
        <w:rPr>
          <w:spacing w:val="-3"/>
          <w:w w:val="105"/>
        </w:rPr>
        <w:t> </w:t>
      </w:r>
      <w:r>
        <w:rPr>
          <w:w w:val="105"/>
        </w:rPr>
        <w:t>Smith,</w:t>
      </w:r>
      <w:r>
        <w:rPr>
          <w:spacing w:val="-3"/>
          <w:w w:val="105"/>
        </w:rPr>
        <w:t> </w:t>
      </w:r>
      <w:hyperlink w:history="true" w:anchor="_bookmark22">
        <w:r>
          <w:rPr>
            <w:color w:val="0000FF"/>
            <w:w w:val="105"/>
          </w:rPr>
          <w:t>2004</w:t>
        </w:r>
      </w:hyperlink>
      <w:r>
        <w:rPr>
          <w:w w:val="105"/>
        </w:rPr>
        <w:t>;</w:t>
      </w:r>
      <w:r>
        <w:rPr>
          <w:spacing w:val="-3"/>
          <w:w w:val="105"/>
        </w:rPr>
        <w:t> </w:t>
      </w:r>
      <w:r>
        <w:rPr>
          <w:w w:val="105"/>
        </w:rPr>
        <w:t>Steenbergen-Hu</w:t>
      </w:r>
      <w:r>
        <w:rPr>
          <w:spacing w:val="-4"/>
          <w:w w:val="105"/>
        </w:rPr>
        <w:t> </w:t>
      </w:r>
      <w:r>
        <w:rPr>
          <w:w w:val="105"/>
        </w:rPr>
        <w:t>et</w:t>
      </w:r>
      <w:r>
        <w:rPr>
          <w:spacing w:val="-3"/>
          <w:w w:val="105"/>
        </w:rPr>
        <w:t> </w:t>
      </w:r>
      <w:r>
        <w:rPr>
          <w:w w:val="105"/>
        </w:rPr>
        <w:t>al.,</w:t>
      </w:r>
      <w:r>
        <w:rPr>
          <w:spacing w:val="-3"/>
          <w:w w:val="105"/>
        </w:rPr>
        <w:t> </w:t>
      </w:r>
      <w:hyperlink w:history="true" w:anchor="_bookmark46">
        <w:r>
          <w:rPr>
            <w:color w:val="0000FF"/>
            <w:w w:val="105"/>
          </w:rPr>
          <w:t>2020</w:t>
        </w:r>
      </w:hyperlink>
      <w:r>
        <w:rPr>
          <w:w w:val="105"/>
        </w:rPr>
        <w:t>).</w:t>
      </w:r>
      <w:r>
        <w:rPr>
          <w:spacing w:val="-3"/>
          <w:w w:val="105"/>
        </w:rPr>
        <w:t> </w:t>
      </w:r>
      <w:r>
        <w:rPr>
          <w:w w:val="105"/>
        </w:rPr>
        <w:t>One</w:t>
      </w:r>
      <w:r>
        <w:rPr>
          <w:spacing w:val="-4"/>
          <w:w w:val="105"/>
        </w:rPr>
        <w:t> </w:t>
      </w:r>
      <w:r>
        <w:rPr>
          <w:w w:val="105"/>
        </w:rPr>
        <w:t>of the major reasons for such confusion may lie in the significant variations in how gifted </w:t>
      </w:r>
      <w:r>
        <w:rPr/>
        <w:t>underachievement has been identified (Mofield &amp; Parker Peters, </w:t>
      </w:r>
      <w:hyperlink w:history="true" w:anchor="_bookmark36">
        <w:r>
          <w:rPr>
            <w:color w:val="0000FF"/>
          </w:rPr>
          <w:t>2019</w:t>
        </w:r>
      </w:hyperlink>
      <w:r>
        <w:rPr/>
        <w:t>; White et al., </w:t>
      </w:r>
      <w:hyperlink w:history="true" w:anchor="_bookmark51">
        <w:r>
          <w:rPr>
            <w:color w:val="0000FF"/>
          </w:rPr>
          <w:t>2018</w:t>
        </w:r>
      </w:hyperlink>
      <w:r>
        <w:rPr/>
        <w:t>). </w:t>
      </w:r>
      <w:r>
        <w:rPr>
          <w:w w:val="105"/>
        </w:rPr>
        <w:t>Of note, Dowdall and Colangelo (</w:t>
      </w:r>
      <w:hyperlink w:history="true" w:anchor="_bookmark12">
        <w:r>
          <w:rPr>
            <w:color w:val="0000FF"/>
            <w:w w:val="105"/>
          </w:rPr>
          <w:t>1982</w:t>
        </w:r>
      </w:hyperlink>
      <w:r>
        <w:rPr>
          <w:w w:val="105"/>
        </w:rPr>
        <w:t>) indicated that the use of different identification methods</w:t>
      </w:r>
      <w:r>
        <w:rPr>
          <w:w w:val="105"/>
        </w:rPr>
        <w:t> by</w:t>
      </w:r>
      <w:r>
        <w:rPr>
          <w:w w:val="105"/>
        </w:rPr>
        <w:t> researchers</w:t>
      </w:r>
      <w:r>
        <w:rPr>
          <w:w w:val="105"/>
        </w:rPr>
        <w:t> may</w:t>
      </w:r>
      <w:r>
        <w:rPr>
          <w:w w:val="105"/>
        </w:rPr>
        <w:t> lead</w:t>
      </w:r>
      <w:r>
        <w:rPr>
          <w:w w:val="105"/>
        </w:rPr>
        <w:t> to</w:t>
      </w:r>
      <w:r>
        <w:rPr>
          <w:w w:val="105"/>
        </w:rPr>
        <w:t> the</w:t>
      </w:r>
      <w:r>
        <w:rPr>
          <w:w w:val="105"/>
        </w:rPr>
        <w:t> study</w:t>
      </w:r>
      <w:r>
        <w:rPr>
          <w:w w:val="105"/>
        </w:rPr>
        <w:t> of</w:t>
      </w:r>
      <w:r>
        <w:rPr>
          <w:w w:val="105"/>
        </w:rPr>
        <w:t> populations</w:t>
      </w:r>
      <w:r>
        <w:rPr>
          <w:w w:val="105"/>
        </w:rPr>
        <w:t> that</w:t>
      </w:r>
      <w:r>
        <w:rPr>
          <w:w w:val="105"/>
        </w:rPr>
        <w:t> are,</w:t>
      </w:r>
      <w:r>
        <w:rPr>
          <w:w w:val="105"/>
        </w:rPr>
        <w:t> effectively, </w:t>
      </w:r>
      <w:r>
        <w:rPr>
          <w:i/>
          <w:w w:val="105"/>
        </w:rPr>
        <w:t>different</w:t>
      </w:r>
      <w:r>
        <w:rPr>
          <w:w w:val="105"/>
        </w:rPr>
        <w:t>, while White et al. (</w:t>
      </w:r>
      <w:hyperlink w:history="true" w:anchor="_bookmark51">
        <w:r>
          <w:rPr>
            <w:color w:val="0000FF"/>
            <w:w w:val="105"/>
          </w:rPr>
          <w:t>2018</w:t>
        </w:r>
      </w:hyperlink>
      <w:r>
        <w:rPr>
          <w:w w:val="105"/>
        </w:rPr>
        <w:t>) proposed that ‘(m)easurement inconsistencies </w:t>
      </w:r>
      <w:r>
        <w:rPr>
          <w:rFonts w:ascii="Arial" w:hAnsi="Arial"/>
          <w:spacing w:val="22"/>
          <w:w w:val="105"/>
        </w:rPr>
        <w:t>... </w:t>
      </w:r>
      <w:r>
        <w:rPr>
          <w:w w:val="105"/>
        </w:rPr>
        <w:t>(may)</w:t>
      </w:r>
      <w:r>
        <w:rPr>
          <w:spacing w:val="-14"/>
          <w:w w:val="105"/>
        </w:rPr>
        <w:t> </w:t>
      </w:r>
      <w:r>
        <w:rPr>
          <w:w w:val="105"/>
        </w:rPr>
        <w:t>lead</w:t>
      </w:r>
      <w:r>
        <w:rPr>
          <w:spacing w:val="-13"/>
          <w:w w:val="105"/>
        </w:rPr>
        <w:t> </w:t>
      </w:r>
      <w:r>
        <w:rPr>
          <w:w w:val="105"/>
        </w:rPr>
        <w:t>to</w:t>
      </w:r>
      <w:r>
        <w:rPr>
          <w:spacing w:val="-13"/>
          <w:w w:val="105"/>
        </w:rPr>
        <w:t> </w:t>
      </w:r>
      <w:r>
        <w:rPr>
          <w:w w:val="105"/>
        </w:rPr>
        <w:t>variation</w:t>
      </w:r>
      <w:r>
        <w:rPr>
          <w:spacing w:val="-13"/>
          <w:w w:val="105"/>
        </w:rPr>
        <w:t> </w:t>
      </w:r>
      <w:r>
        <w:rPr>
          <w:w w:val="105"/>
        </w:rPr>
        <w:t>in</w:t>
      </w:r>
      <w:r>
        <w:rPr>
          <w:spacing w:val="-13"/>
          <w:w w:val="105"/>
        </w:rPr>
        <w:t> </w:t>
      </w:r>
      <w:r>
        <w:rPr>
          <w:w w:val="105"/>
        </w:rPr>
        <w:t>the</w:t>
      </w:r>
      <w:r>
        <w:rPr>
          <w:spacing w:val="-13"/>
          <w:w w:val="105"/>
        </w:rPr>
        <w:t> </w:t>
      </w:r>
      <w:r>
        <w:rPr>
          <w:w w:val="105"/>
        </w:rPr>
        <w:t>number</w:t>
      </w:r>
      <w:r>
        <w:rPr>
          <w:spacing w:val="-13"/>
          <w:w w:val="105"/>
        </w:rPr>
        <w:t> </w:t>
      </w:r>
      <w:r>
        <w:rPr>
          <w:w w:val="105"/>
        </w:rPr>
        <w:t>and</w:t>
      </w:r>
      <w:r>
        <w:rPr>
          <w:spacing w:val="-13"/>
          <w:w w:val="105"/>
        </w:rPr>
        <w:t> </w:t>
      </w:r>
      <w:r>
        <w:rPr>
          <w:w w:val="105"/>
        </w:rPr>
        <w:t>type</w:t>
      </w:r>
      <w:r>
        <w:rPr>
          <w:spacing w:val="-14"/>
          <w:w w:val="105"/>
        </w:rPr>
        <w:t> </w:t>
      </w:r>
      <w:r>
        <w:rPr>
          <w:w w:val="105"/>
        </w:rPr>
        <w:t>of</w:t>
      </w:r>
      <w:r>
        <w:rPr>
          <w:spacing w:val="-13"/>
          <w:w w:val="105"/>
        </w:rPr>
        <w:t> </w:t>
      </w:r>
      <w:r>
        <w:rPr>
          <w:w w:val="105"/>
        </w:rPr>
        <w:t>students</w:t>
      </w:r>
      <w:r>
        <w:rPr>
          <w:spacing w:val="-13"/>
          <w:w w:val="105"/>
        </w:rPr>
        <w:t> </w:t>
      </w:r>
      <w:r>
        <w:rPr>
          <w:w w:val="105"/>
        </w:rPr>
        <w:t>participating</w:t>
      </w:r>
      <w:r>
        <w:rPr>
          <w:spacing w:val="-13"/>
          <w:w w:val="105"/>
        </w:rPr>
        <w:t> </w:t>
      </w:r>
      <w:r>
        <w:rPr>
          <w:w w:val="105"/>
        </w:rPr>
        <w:t>in</w:t>
      </w:r>
      <w:r>
        <w:rPr>
          <w:spacing w:val="-13"/>
          <w:w w:val="105"/>
        </w:rPr>
        <w:t> </w:t>
      </w:r>
      <w:r>
        <w:rPr>
          <w:w w:val="105"/>
        </w:rPr>
        <w:t>gifted</w:t>
      </w:r>
      <w:r>
        <w:rPr>
          <w:spacing w:val="-13"/>
          <w:w w:val="105"/>
        </w:rPr>
        <w:t> </w:t>
      </w:r>
      <w:r>
        <w:rPr>
          <w:w w:val="105"/>
        </w:rPr>
        <w:t>education research,</w:t>
      </w:r>
      <w:r>
        <w:rPr>
          <w:spacing w:val="-4"/>
          <w:w w:val="105"/>
        </w:rPr>
        <w:t> </w:t>
      </w:r>
      <w:r>
        <w:rPr>
          <w:w w:val="105"/>
        </w:rPr>
        <w:t>which</w:t>
      </w:r>
      <w:r>
        <w:rPr>
          <w:spacing w:val="-4"/>
          <w:w w:val="105"/>
        </w:rPr>
        <w:t> </w:t>
      </w:r>
      <w:r>
        <w:rPr>
          <w:w w:val="105"/>
        </w:rPr>
        <w:t>affects</w:t>
      </w:r>
      <w:r>
        <w:rPr>
          <w:spacing w:val="-4"/>
          <w:w w:val="105"/>
        </w:rPr>
        <w:t> </w:t>
      </w:r>
      <w:r>
        <w:rPr>
          <w:w w:val="105"/>
        </w:rPr>
        <w:t>the</w:t>
      </w:r>
      <w:r>
        <w:rPr>
          <w:spacing w:val="-5"/>
          <w:w w:val="105"/>
        </w:rPr>
        <w:t> </w:t>
      </w:r>
      <w:r>
        <w:rPr>
          <w:w w:val="105"/>
        </w:rPr>
        <w:t>comparability,</w:t>
      </w:r>
      <w:r>
        <w:rPr>
          <w:spacing w:val="-6"/>
          <w:w w:val="105"/>
        </w:rPr>
        <w:t> </w:t>
      </w:r>
      <w:r>
        <w:rPr>
          <w:w w:val="105"/>
        </w:rPr>
        <w:t>validity</w:t>
      </w:r>
      <w:r>
        <w:rPr>
          <w:spacing w:val="-4"/>
          <w:w w:val="105"/>
        </w:rPr>
        <w:t> </w:t>
      </w:r>
      <w:r>
        <w:rPr>
          <w:w w:val="105"/>
        </w:rPr>
        <w:t>and</w:t>
      </w:r>
      <w:r>
        <w:rPr>
          <w:spacing w:val="-5"/>
          <w:w w:val="105"/>
        </w:rPr>
        <w:t> </w:t>
      </w:r>
      <w:r>
        <w:rPr>
          <w:w w:val="105"/>
        </w:rPr>
        <w:t>applicability</w:t>
      </w:r>
      <w:r>
        <w:rPr>
          <w:spacing w:val="-3"/>
          <w:w w:val="105"/>
        </w:rPr>
        <w:t> </w:t>
      </w:r>
      <w:r>
        <w:rPr>
          <w:w w:val="105"/>
        </w:rPr>
        <w:t>of</w:t>
      </w:r>
      <w:r>
        <w:rPr>
          <w:spacing w:val="-6"/>
          <w:w w:val="105"/>
        </w:rPr>
        <w:t> </w:t>
      </w:r>
      <w:r>
        <w:rPr>
          <w:w w:val="105"/>
        </w:rPr>
        <w:t>research</w:t>
      </w:r>
      <w:r>
        <w:rPr>
          <w:spacing w:val="-5"/>
          <w:w w:val="105"/>
        </w:rPr>
        <w:t> </w:t>
      </w:r>
      <w:r>
        <w:rPr>
          <w:w w:val="105"/>
        </w:rPr>
        <w:t>findings’ (p. 56).</w:t>
      </w:r>
    </w:p>
    <w:p>
      <w:pPr>
        <w:pStyle w:val="BodyText"/>
        <w:spacing w:line="249" w:lineRule="auto"/>
        <w:ind w:left="21" w:right="558" w:firstLine="278"/>
        <w:jc w:val="both"/>
      </w:pPr>
      <w:r>
        <w:rPr>
          <w:w w:val="105"/>
        </w:rPr>
        <w:t>To</w:t>
      </w:r>
      <w:r>
        <w:rPr>
          <w:w w:val="105"/>
        </w:rPr>
        <w:t> address</w:t>
      </w:r>
      <w:r>
        <w:rPr>
          <w:w w:val="105"/>
        </w:rPr>
        <w:t> the</w:t>
      </w:r>
      <w:r>
        <w:rPr>
          <w:w w:val="105"/>
        </w:rPr>
        <w:t> problem,</w:t>
      </w:r>
      <w:r>
        <w:rPr>
          <w:w w:val="105"/>
        </w:rPr>
        <w:t> Reis</w:t>
      </w:r>
      <w:r>
        <w:rPr>
          <w:w w:val="105"/>
        </w:rPr>
        <w:t> and</w:t>
      </w:r>
      <w:r>
        <w:rPr>
          <w:w w:val="105"/>
        </w:rPr>
        <w:t> McCoach</w:t>
      </w:r>
      <w:r>
        <w:rPr>
          <w:w w:val="105"/>
        </w:rPr>
        <w:t> (</w:t>
      </w:r>
      <w:hyperlink w:history="true" w:anchor="_bookmark36">
        <w:r>
          <w:rPr>
            <w:color w:val="0000FF"/>
            <w:w w:val="105"/>
          </w:rPr>
          <w:t>2000</w:t>
        </w:r>
      </w:hyperlink>
      <w:r>
        <w:rPr>
          <w:w w:val="105"/>
        </w:rPr>
        <w:t>)</w:t>
      </w:r>
      <w:r>
        <w:rPr>
          <w:w w:val="105"/>
        </w:rPr>
        <w:t> proposed</w:t>
      </w:r>
      <w:r>
        <w:rPr>
          <w:w w:val="105"/>
        </w:rPr>
        <w:t> ‘an</w:t>
      </w:r>
      <w:r>
        <w:rPr>
          <w:w w:val="105"/>
        </w:rPr>
        <w:t> imperfect,</w:t>
      </w:r>
      <w:r>
        <w:rPr>
          <w:w w:val="105"/>
        </w:rPr>
        <w:t> yet workable</w:t>
      </w:r>
      <w:r>
        <w:rPr>
          <w:spacing w:val="-1"/>
          <w:w w:val="105"/>
        </w:rPr>
        <w:t> </w:t>
      </w:r>
      <w:r>
        <w:rPr>
          <w:w w:val="105"/>
        </w:rPr>
        <w:t>operational</w:t>
      </w:r>
      <w:r>
        <w:rPr>
          <w:spacing w:val="-4"/>
          <w:w w:val="105"/>
        </w:rPr>
        <w:t> </w:t>
      </w:r>
      <w:r>
        <w:rPr>
          <w:w w:val="105"/>
        </w:rPr>
        <w:t>definition’</w:t>
      </w:r>
      <w:r>
        <w:rPr>
          <w:spacing w:val="-4"/>
          <w:w w:val="105"/>
        </w:rPr>
        <w:t> </w:t>
      </w:r>
      <w:r>
        <w:rPr>
          <w:w w:val="105"/>
        </w:rPr>
        <w:t>of</w:t>
      </w:r>
      <w:r>
        <w:rPr>
          <w:spacing w:val="-2"/>
          <w:w w:val="105"/>
        </w:rPr>
        <w:t> </w:t>
      </w:r>
      <w:r>
        <w:rPr>
          <w:w w:val="105"/>
        </w:rPr>
        <w:t>gifted</w:t>
      </w:r>
      <w:r>
        <w:rPr>
          <w:spacing w:val="-3"/>
          <w:w w:val="105"/>
        </w:rPr>
        <w:t> </w:t>
      </w:r>
      <w:r>
        <w:rPr>
          <w:w w:val="105"/>
        </w:rPr>
        <w:t>underachievement</w:t>
      </w:r>
      <w:r>
        <w:rPr>
          <w:spacing w:val="-4"/>
          <w:w w:val="105"/>
        </w:rPr>
        <w:t> </w:t>
      </w:r>
      <w:r>
        <w:rPr>
          <w:w w:val="105"/>
        </w:rPr>
        <w:t>to</w:t>
      </w:r>
      <w:r>
        <w:rPr>
          <w:spacing w:val="-4"/>
          <w:w w:val="105"/>
        </w:rPr>
        <w:t> </w:t>
      </w:r>
      <w:r>
        <w:rPr>
          <w:w w:val="105"/>
        </w:rPr>
        <w:t>be</w:t>
      </w:r>
      <w:r>
        <w:rPr>
          <w:spacing w:val="-4"/>
          <w:w w:val="105"/>
        </w:rPr>
        <w:t> </w:t>
      </w:r>
      <w:r>
        <w:rPr>
          <w:w w:val="105"/>
        </w:rPr>
        <w:t>‘a</w:t>
      </w:r>
      <w:r>
        <w:rPr>
          <w:spacing w:val="-2"/>
          <w:w w:val="105"/>
        </w:rPr>
        <w:t> </w:t>
      </w:r>
      <w:r>
        <w:rPr>
          <w:w w:val="105"/>
        </w:rPr>
        <w:t>severe</w:t>
      </w:r>
      <w:r>
        <w:rPr>
          <w:spacing w:val="-3"/>
          <w:w w:val="105"/>
        </w:rPr>
        <w:t> </w:t>
      </w:r>
      <w:r>
        <w:rPr>
          <w:w w:val="105"/>
        </w:rPr>
        <w:t>discrepancy between</w:t>
      </w:r>
      <w:r>
        <w:rPr>
          <w:w w:val="105"/>
        </w:rPr>
        <w:t> expected</w:t>
      </w:r>
      <w:r>
        <w:rPr>
          <w:w w:val="105"/>
        </w:rPr>
        <w:t> achievement</w:t>
      </w:r>
      <w:r>
        <w:rPr>
          <w:w w:val="105"/>
        </w:rPr>
        <w:t> (as</w:t>
      </w:r>
      <w:r>
        <w:rPr>
          <w:w w:val="105"/>
        </w:rPr>
        <w:t> measured</w:t>
      </w:r>
      <w:r>
        <w:rPr>
          <w:w w:val="105"/>
        </w:rPr>
        <w:t> by</w:t>
      </w:r>
      <w:r>
        <w:rPr>
          <w:w w:val="105"/>
        </w:rPr>
        <w:t> cognitive/intellectual</w:t>
      </w:r>
      <w:r>
        <w:rPr>
          <w:w w:val="105"/>
        </w:rPr>
        <w:t> ability</w:t>
      </w:r>
      <w:r>
        <w:rPr>
          <w:w w:val="105"/>
        </w:rPr>
        <w:t> assess-ments</w:t>
      </w:r>
      <w:r>
        <w:rPr>
          <w:spacing w:val="-1"/>
          <w:w w:val="105"/>
        </w:rPr>
        <w:t> </w:t>
      </w:r>
      <w:r>
        <w:rPr>
          <w:w w:val="105"/>
        </w:rPr>
        <w:t>or</w:t>
      </w:r>
      <w:r>
        <w:rPr>
          <w:spacing w:val="-1"/>
          <w:w w:val="105"/>
        </w:rPr>
        <w:t> </w:t>
      </w:r>
      <w:r>
        <w:rPr>
          <w:w w:val="105"/>
        </w:rPr>
        <w:t>standardized</w:t>
      </w:r>
      <w:r>
        <w:rPr>
          <w:spacing w:val="-2"/>
          <w:w w:val="105"/>
        </w:rPr>
        <w:t> </w:t>
      </w:r>
      <w:r>
        <w:rPr>
          <w:w w:val="105"/>
        </w:rPr>
        <w:t>achievement</w:t>
      </w:r>
      <w:r>
        <w:rPr>
          <w:spacing w:val="-1"/>
          <w:w w:val="105"/>
        </w:rPr>
        <w:t> </w:t>
      </w:r>
      <w:r>
        <w:rPr>
          <w:w w:val="105"/>
        </w:rPr>
        <w:t>test</w:t>
      </w:r>
      <w:r>
        <w:rPr>
          <w:spacing w:val="-1"/>
          <w:w w:val="105"/>
        </w:rPr>
        <w:t> </w:t>
      </w:r>
      <w:r>
        <w:rPr>
          <w:w w:val="105"/>
        </w:rPr>
        <w:t>scores)</w:t>
      </w:r>
      <w:r>
        <w:rPr>
          <w:spacing w:val="-2"/>
          <w:w w:val="105"/>
        </w:rPr>
        <w:t> </w:t>
      </w:r>
      <w:r>
        <w:rPr>
          <w:w w:val="105"/>
        </w:rPr>
        <w:t>and</w:t>
      </w:r>
      <w:r>
        <w:rPr>
          <w:spacing w:val="-2"/>
          <w:w w:val="105"/>
        </w:rPr>
        <w:t> </w:t>
      </w:r>
      <w:r>
        <w:rPr>
          <w:w w:val="105"/>
        </w:rPr>
        <w:t>actual</w:t>
      </w:r>
      <w:r>
        <w:rPr>
          <w:spacing w:val="-1"/>
          <w:w w:val="105"/>
        </w:rPr>
        <w:t> </w:t>
      </w:r>
      <w:r>
        <w:rPr>
          <w:w w:val="105"/>
        </w:rPr>
        <w:t>achievement</w:t>
      </w:r>
      <w:r>
        <w:rPr>
          <w:spacing w:val="-2"/>
          <w:w w:val="105"/>
        </w:rPr>
        <w:t> </w:t>
      </w:r>
      <w:r>
        <w:rPr>
          <w:w w:val="105"/>
        </w:rPr>
        <w:t>(as</w:t>
      </w:r>
      <w:r>
        <w:rPr>
          <w:spacing w:val="-2"/>
          <w:w w:val="105"/>
        </w:rPr>
        <w:t> </w:t>
      </w:r>
      <w:r>
        <w:rPr>
          <w:w w:val="105"/>
        </w:rPr>
        <w:t>measured by </w:t>
      </w:r>
      <w:r>
        <w:rPr/>
        <w:t>class grades and teacher evaluations)’ (p. 157). It is noted that this discrepancy must not be due to a disability (e.g., specific learning disability) and must last for an extended period of time</w:t>
      </w:r>
      <w:r>
        <w:rPr>
          <w:spacing w:val="-1"/>
        </w:rPr>
        <w:t> </w:t>
      </w:r>
      <w:r>
        <w:rPr/>
        <w:t>(Reis</w:t>
      </w:r>
      <w:r>
        <w:rPr>
          <w:spacing w:val="-2"/>
        </w:rPr>
        <w:t> </w:t>
      </w:r>
      <w:r>
        <w:rPr/>
        <w:t>&amp;</w:t>
      </w:r>
      <w:r>
        <w:rPr>
          <w:spacing w:val="-2"/>
        </w:rPr>
        <w:t> </w:t>
      </w:r>
      <w:r>
        <w:rPr/>
        <w:t>McCoach,</w:t>
      </w:r>
      <w:r>
        <w:rPr>
          <w:spacing w:val="-1"/>
        </w:rPr>
        <w:t> </w:t>
      </w:r>
      <w:hyperlink w:history="true" w:anchor="_bookmark36">
        <w:r>
          <w:rPr>
            <w:color w:val="0000FF"/>
          </w:rPr>
          <w:t>2000</w:t>
        </w:r>
      </w:hyperlink>
      <w:r>
        <w:rPr/>
        <w:t>;</w:t>
      </w:r>
      <w:r>
        <w:rPr>
          <w:spacing w:val="-2"/>
        </w:rPr>
        <w:t> </w:t>
      </w:r>
      <w:r>
        <w:rPr/>
        <w:t>Ridgley,</w:t>
      </w:r>
      <w:r>
        <w:rPr>
          <w:spacing w:val="-2"/>
        </w:rPr>
        <w:t> </w:t>
      </w:r>
      <w:r>
        <w:rPr/>
        <w:t>Rubenstein,</w:t>
      </w:r>
      <w:r>
        <w:rPr>
          <w:spacing w:val="-4"/>
        </w:rPr>
        <w:t> </w:t>
      </w:r>
      <w:r>
        <w:rPr/>
        <w:t>&amp;</w:t>
      </w:r>
      <w:r>
        <w:rPr>
          <w:spacing w:val="-2"/>
        </w:rPr>
        <w:t> </w:t>
      </w:r>
      <w:r>
        <w:rPr/>
        <w:t>Callan,</w:t>
      </w:r>
      <w:r>
        <w:rPr>
          <w:spacing w:val="-1"/>
        </w:rPr>
        <w:t> </w:t>
      </w:r>
      <w:hyperlink w:history="true" w:anchor="_bookmark37">
        <w:r>
          <w:rPr>
            <w:color w:val="0000FF"/>
          </w:rPr>
          <w:t>2020</w:t>
        </w:r>
      </w:hyperlink>
      <w:r>
        <w:rPr/>
        <w:t>).</w:t>
      </w:r>
      <w:r>
        <w:rPr>
          <w:spacing w:val="-1"/>
        </w:rPr>
        <w:t> </w:t>
      </w:r>
      <w:r>
        <w:rPr/>
        <w:t>The</w:t>
      </w:r>
      <w:r>
        <w:rPr>
          <w:spacing w:val="-1"/>
        </w:rPr>
        <w:t> </w:t>
      </w:r>
      <w:r>
        <w:rPr/>
        <w:t>definition</w:t>
      </w:r>
      <w:r>
        <w:rPr>
          <w:spacing w:val="-2"/>
        </w:rPr>
        <w:t> </w:t>
      </w:r>
      <w:r>
        <w:rPr/>
        <w:t>appears </w:t>
      </w:r>
      <w:r>
        <w:rPr>
          <w:w w:val="105"/>
        </w:rPr>
        <w:t>to</w:t>
      </w:r>
      <w:r>
        <w:rPr>
          <w:spacing w:val="-4"/>
          <w:w w:val="105"/>
        </w:rPr>
        <w:t> </w:t>
      </w:r>
      <w:r>
        <w:rPr>
          <w:w w:val="105"/>
        </w:rPr>
        <w:t>have</w:t>
      </w:r>
      <w:r>
        <w:rPr>
          <w:spacing w:val="-5"/>
          <w:w w:val="105"/>
        </w:rPr>
        <w:t> </w:t>
      </w:r>
      <w:r>
        <w:rPr>
          <w:w w:val="105"/>
        </w:rPr>
        <w:t>achieved</w:t>
      </w:r>
      <w:r>
        <w:rPr>
          <w:spacing w:val="-6"/>
          <w:w w:val="105"/>
        </w:rPr>
        <w:t> </w:t>
      </w:r>
      <w:r>
        <w:rPr>
          <w:w w:val="105"/>
        </w:rPr>
        <w:t>wide</w:t>
      </w:r>
      <w:r>
        <w:rPr>
          <w:spacing w:val="-6"/>
          <w:w w:val="105"/>
        </w:rPr>
        <w:t> </w:t>
      </w:r>
      <w:r>
        <w:rPr>
          <w:w w:val="105"/>
        </w:rPr>
        <w:t>acceptance</w:t>
      </w:r>
      <w:r>
        <w:rPr>
          <w:spacing w:val="-4"/>
          <w:w w:val="105"/>
        </w:rPr>
        <w:t> </w:t>
      </w:r>
      <w:r>
        <w:rPr>
          <w:w w:val="105"/>
        </w:rPr>
        <w:t>in</w:t>
      </w:r>
      <w:r>
        <w:rPr>
          <w:spacing w:val="-5"/>
          <w:w w:val="105"/>
        </w:rPr>
        <w:t> </w:t>
      </w:r>
      <w:r>
        <w:rPr>
          <w:w w:val="105"/>
        </w:rPr>
        <w:t>the</w:t>
      </w:r>
      <w:r>
        <w:rPr>
          <w:spacing w:val="-3"/>
          <w:w w:val="105"/>
        </w:rPr>
        <w:t> </w:t>
      </w:r>
      <w:r>
        <w:rPr>
          <w:w w:val="105"/>
        </w:rPr>
        <w:t>identification</w:t>
      </w:r>
      <w:r>
        <w:rPr>
          <w:spacing w:val="-4"/>
          <w:w w:val="105"/>
        </w:rPr>
        <w:t> </w:t>
      </w:r>
      <w:r>
        <w:rPr>
          <w:w w:val="105"/>
        </w:rPr>
        <w:t>of</w:t>
      </w:r>
      <w:r>
        <w:rPr>
          <w:spacing w:val="-5"/>
          <w:w w:val="105"/>
        </w:rPr>
        <w:t> </w:t>
      </w:r>
      <w:r>
        <w:rPr>
          <w:w w:val="105"/>
        </w:rPr>
        <w:t>gifted</w:t>
      </w:r>
      <w:r>
        <w:rPr>
          <w:spacing w:val="-3"/>
          <w:w w:val="105"/>
        </w:rPr>
        <w:t> </w:t>
      </w:r>
      <w:r>
        <w:rPr>
          <w:w w:val="105"/>
        </w:rPr>
        <w:t>underachievement</w:t>
      </w:r>
      <w:r>
        <w:rPr>
          <w:spacing w:val="-2"/>
          <w:w w:val="105"/>
        </w:rPr>
        <w:t> </w:t>
      </w:r>
      <w:r>
        <w:rPr>
          <w:w w:val="105"/>
        </w:rPr>
        <w:t>today (Gilar-Corbi et al., </w:t>
      </w:r>
      <w:hyperlink w:history="true" w:anchor="_bookmark21">
        <w:r>
          <w:rPr>
            <w:color w:val="0000FF"/>
            <w:w w:val="105"/>
          </w:rPr>
          <w:t>2019</w:t>
        </w:r>
      </w:hyperlink>
      <w:r>
        <w:rPr>
          <w:w w:val="105"/>
        </w:rPr>
        <w:t>; Mofield &amp; Parker Peters, </w:t>
      </w:r>
      <w:hyperlink w:history="true" w:anchor="_bookmark36">
        <w:r>
          <w:rPr>
            <w:color w:val="0000FF"/>
            <w:w w:val="105"/>
          </w:rPr>
          <w:t>2019</w:t>
        </w:r>
      </w:hyperlink>
      <w:r>
        <w:rPr>
          <w:w w:val="105"/>
        </w:rPr>
        <w:t>; Steenbergen-Hu et al., </w:t>
      </w:r>
      <w:hyperlink w:history="true" w:anchor="_bookmark46">
        <w:r>
          <w:rPr>
            <w:color w:val="0000FF"/>
            <w:w w:val="105"/>
          </w:rPr>
          <w:t>2020</w:t>
        </w:r>
      </w:hyperlink>
      <w:r>
        <w:rPr>
          <w:w w:val="105"/>
        </w:rPr>
        <w:t>). Nevertheless,</w:t>
      </w:r>
      <w:r>
        <w:rPr>
          <w:w w:val="105"/>
        </w:rPr>
        <w:t> substantial</w:t>
      </w:r>
      <w:r>
        <w:rPr>
          <w:w w:val="105"/>
        </w:rPr>
        <w:t> inconsistencies</w:t>
      </w:r>
      <w:r>
        <w:rPr>
          <w:w w:val="105"/>
        </w:rPr>
        <w:t> continue</w:t>
      </w:r>
      <w:r>
        <w:rPr>
          <w:w w:val="105"/>
        </w:rPr>
        <w:t> to</w:t>
      </w:r>
      <w:r>
        <w:rPr>
          <w:w w:val="105"/>
        </w:rPr>
        <w:t> exist</w:t>
      </w:r>
      <w:r>
        <w:rPr>
          <w:w w:val="105"/>
        </w:rPr>
        <w:t> in</w:t>
      </w:r>
      <w:r>
        <w:rPr>
          <w:w w:val="105"/>
        </w:rPr>
        <w:t> the</w:t>
      </w:r>
      <w:r>
        <w:rPr>
          <w:w w:val="105"/>
        </w:rPr>
        <w:t> manner</w:t>
      </w:r>
      <w:r>
        <w:rPr>
          <w:w w:val="105"/>
        </w:rPr>
        <w:t> in</w:t>
      </w:r>
      <w:r>
        <w:rPr>
          <w:w w:val="105"/>
        </w:rPr>
        <w:t> </w:t>
      </w:r>
      <w:r>
        <w:rPr>
          <w:w w:val="105"/>
        </w:rPr>
        <w:t>which expected and actual achievement are compared to establish gifted underachievement.</w:t>
      </w:r>
    </w:p>
    <w:p>
      <w:pPr>
        <w:pStyle w:val="BodyText"/>
        <w:spacing w:line="249" w:lineRule="auto"/>
        <w:ind w:left="22" w:right="558" w:firstLine="278"/>
        <w:jc w:val="both"/>
      </w:pPr>
      <w:r>
        <w:rPr>
          <w:w w:val="105"/>
        </w:rPr>
        <w:t>At</w:t>
      </w:r>
      <w:r>
        <w:rPr>
          <w:w w:val="105"/>
        </w:rPr>
        <w:t> present,</w:t>
      </w:r>
      <w:r>
        <w:rPr>
          <w:w w:val="105"/>
        </w:rPr>
        <w:t> four</w:t>
      </w:r>
      <w:r>
        <w:rPr>
          <w:w w:val="105"/>
        </w:rPr>
        <w:t> types</w:t>
      </w:r>
      <w:r>
        <w:rPr>
          <w:w w:val="105"/>
        </w:rPr>
        <w:t> of</w:t>
      </w:r>
      <w:r>
        <w:rPr>
          <w:w w:val="105"/>
        </w:rPr>
        <w:t> methods</w:t>
      </w:r>
      <w:r>
        <w:rPr>
          <w:w w:val="105"/>
        </w:rPr>
        <w:t> appear</w:t>
      </w:r>
      <w:r>
        <w:rPr>
          <w:w w:val="105"/>
        </w:rPr>
        <w:t> to</w:t>
      </w:r>
      <w:r>
        <w:rPr>
          <w:w w:val="105"/>
        </w:rPr>
        <w:t> be</w:t>
      </w:r>
      <w:r>
        <w:rPr>
          <w:w w:val="105"/>
        </w:rPr>
        <w:t> commonly</w:t>
      </w:r>
      <w:r>
        <w:rPr>
          <w:w w:val="105"/>
        </w:rPr>
        <w:t> used</w:t>
      </w:r>
      <w:r>
        <w:rPr>
          <w:w w:val="105"/>
        </w:rPr>
        <w:t> to</w:t>
      </w:r>
      <w:r>
        <w:rPr>
          <w:w w:val="105"/>
        </w:rPr>
        <w:t> identify underachievement in gifted students (McCoach &amp; Siegle, </w:t>
      </w:r>
      <w:hyperlink w:history="true" w:anchor="_bookmark36">
        <w:r>
          <w:rPr>
            <w:color w:val="0000FF"/>
            <w:w w:val="105"/>
          </w:rPr>
          <w:t>2014</w:t>
        </w:r>
      </w:hyperlink>
      <w:r>
        <w:rPr>
          <w:w w:val="105"/>
        </w:rPr>
        <w:t>; Steenbergen-Hu et al., </w:t>
      </w:r>
      <w:hyperlink w:history="true" w:anchor="_bookmark46">
        <w:r>
          <w:rPr>
            <w:color w:val="0000FF"/>
            <w:w w:val="105"/>
          </w:rPr>
          <w:t>2020</w:t>
        </w:r>
      </w:hyperlink>
      <w:r>
        <w:rPr>
          <w:w w:val="105"/>
        </w:rPr>
        <w:t>). In order of popularity, they are as follows:</w:t>
      </w:r>
    </w:p>
    <w:p>
      <w:pPr>
        <w:pStyle w:val="ListParagraph"/>
        <w:numPr>
          <w:ilvl w:val="0"/>
          <w:numId w:val="1"/>
        </w:numPr>
        <w:tabs>
          <w:tab w:pos="276" w:val="left" w:leader="none"/>
        </w:tabs>
        <w:spacing w:line="249" w:lineRule="auto" w:before="116" w:after="0"/>
        <w:ind w:left="276" w:right="558" w:hanging="254"/>
        <w:jc w:val="both"/>
        <w:rPr>
          <w:sz w:val="20"/>
        </w:rPr>
      </w:pPr>
      <w:r>
        <w:rPr>
          <w:sz w:val="20"/>
        </w:rPr>
        <w:t>The absolute split (‘ABS’) method (e.g., Vlahovic-Stetic, Vidovic, &amp; Arambasic, </w:t>
      </w:r>
      <w:hyperlink w:history="true" w:anchor="_bookmark47">
        <w:r>
          <w:rPr>
            <w:color w:val="0000FF"/>
            <w:sz w:val="20"/>
          </w:rPr>
          <w:t>1999</w:t>
        </w:r>
      </w:hyperlink>
      <w:r>
        <w:rPr>
          <w:sz w:val="20"/>
        </w:rPr>
        <w:t>): </w:t>
      </w:r>
      <w:r>
        <w:rPr>
          <w:w w:val="105"/>
          <w:sz w:val="20"/>
        </w:rPr>
        <w:t>Gifted</w:t>
      </w:r>
      <w:r>
        <w:rPr>
          <w:spacing w:val="-5"/>
          <w:w w:val="105"/>
          <w:sz w:val="20"/>
        </w:rPr>
        <w:t> </w:t>
      </w:r>
      <w:r>
        <w:rPr>
          <w:w w:val="105"/>
          <w:sz w:val="20"/>
        </w:rPr>
        <w:t>underachievement</w:t>
      </w:r>
      <w:r>
        <w:rPr>
          <w:spacing w:val="-5"/>
          <w:w w:val="105"/>
          <w:sz w:val="20"/>
        </w:rPr>
        <w:t> </w:t>
      </w:r>
      <w:r>
        <w:rPr>
          <w:w w:val="105"/>
          <w:sz w:val="20"/>
        </w:rPr>
        <w:t>is</w:t>
      </w:r>
      <w:r>
        <w:rPr>
          <w:spacing w:val="-6"/>
          <w:w w:val="105"/>
          <w:sz w:val="20"/>
        </w:rPr>
        <w:t> </w:t>
      </w:r>
      <w:r>
        <w:rPr>
          <w:w w:val="105"/>
          <w:sz w:val="20"/>
        </w:rPr>
        <w:t>deemed</w:t>
      </w:r>
      <w:r>
        <w:rPr>
          <w:spacing w:val="-8"/>
          <w:w w:val="105"/>
          <w:sz w:val="20"/>
        </w:rPr>
        <w:t> </w:t>
      </w:r>
      <w:r>
        <w:rPr>
          <w:w w:val="105"/>
          <w:sz w:val="20"/>
        </w:rPr>
        <w:t>when</w:t>
      </w:r>
      <w:r>
        <w:rPr>
          <w:spacing w:val="-6"/>
          <w:w w:val="105"/>
          <w:sz w:val="20"/>
        </w:rPr>
        <w:t> </w:t>
      </w:r>
      <w:r>
        <w:rPr>
          <w:w w:val="105"/>
          <w:sz w:val="20"/>
        </w:rPr>
        <w:t>the</w:t>
      </w:r>
      <w:r>
        <w:rPr>
          <w:spacing w:val="-6"/>
          <w:w w:val="105"/>
          <w:sz w:val="20"/>
        </w:rPr>
        <w:t> </w:t>
      </w:r>
      <w:r>
        <w:rPr>
          <w:w w:val="105"/>
          <w:sz w:val="20"/>
        </w:rPr>
        <w:t>level</w:t>
      </w:r>
      <w:r>
        <w:rPr>
          <w:spacing w:val="-8"/>
          <w:w w:val="105"/>
          <w:sz w:val="20"/>
        </w:rPr>
        <w:t> </w:t>
      </w:r>
      <w:r>
        <w:rPr>
          <w:w w:val="105"/>
          <w:sz w:val="20"/>
        </w:rPr>
        <w:t>of</w:t>
      </w:r>
      <w:r>
        <w:rPr>
          <w:spacing w:val="-6"/>
          <w:w w:val="105"/>
          <w:sz w:val="20"/>
        </w:rPr>
        <w:t> </w:t>
      </w:r>
      <w:r>
        <w:rPr>
          <w:w w:val="105"/>
          <w:sz w:val="20"/>
        </w:rPr>
        <w:t>expected</w:t>
      </w:r>
      <w:r>
        <w:rPr>
          <w:spacing w:val="-5"/>
          <w:w w:val="105"/>
          <w:sz w:val="20"/>
        </w:rPr>
        <w:t> </w:t>
      </w:r>
      <w:r>
        <w:rPr>
          <w:w w:val="105"/>
          <w:sz w:val="20"/>
        </w:rPr>
        <w:t>achievement</w:t>
      </w:r>
      <w:r>
        <w:rPr>
          <w:spacing w:val="-8"/>
          <w:w w:val="105"/>
          <w:sz w:val="20"/>
        </w:rPr>
        <w:t> </w:t>
      </w:r>
      <w:r>
        <w:rPr>
          <w:w w:val="105"/>
          <w:sz w:val="20"/>
        </w:rPr>
        <w:t>is</w:t>
      </w:r>
      <w:r>
        <w:rPr>
          <w:spacing w:val="-6"/>
          <w:w w:val="105"/>
          <w:sz w:val="20"/>
        </w:rPr>
        <w:t> </w:t>
      </w:r>
      <w:r>
        <w:rPr>
          <w:w w:val="105"/>
          <w:sz w:val="20"/>
        </w:rPr>
        <w:t>above the threshold for giftedness (e.g., top 10%), and the level of actual achievement is below the threshold for poor achievement (e.g., below average);</w:t>
      </w:r>
    </w:p>
    <w:p>
      <w:pPr>
        <w:pStyle w:val="ListParagraph"/>
        <w:numPr>
          <w:ilvl w:val="0"/>
          <w:numId w:val="1"/>
        </w:numPr>
        <w:tabs>
          <w:tab w:pos="295" w:val="left" w:leader="none"/>
          <w:tab w:pos="297" w:val="left" w:leader="none"/>
        </w:tabs>
        <w:spacing w:line="249" w:lineRule="auto" w:before="0" w:after="0"/>
        <w:ind w:left="297" w:right="559" w:hanging="276"/>
        <w:jc w:val="both"/>
        <w:rPr>
          <w:sz w:val="20"/>
        </w:rPr>
      </w:pPr>
      <w:r>
        <w:rPr>
          <w:w w:val="105"/>
          <w:sz w:val="20"/>
        </w:rPr>
        <w:t>The nomination (‘NOM’) method (e.g., Cavilla, </w:t>
      </w:r>
      <w:hyperlink w:history="true" w:anchor="_bookmark11">
        <w:r>
          <w:rPr>
            <w:color w:val="0000FF"/>
            <w:w w:val="105"/>
            <w:sz w:val="20"/>
          </w:rPr>
          <w:t>2015</w:t>
        </w:r>
      </w:hyperlink>
      <w:r>
        <w:rPr>
          <w:w w:val="105"/>
          <w:sz w:val="20"/>
        </w:rPr>
        <w:t>): Gifted underachievement is deemed when a student is nominated as exhibiting gifted underachievement on the basis of the observations of nominees (e.g., teachers);</w:t>
      </w:r>
    </w:p>
    <w:p>
      <w:pPr>
        <w:pStyle w:val="ListParagraph"/>
        <w:numPr>
          <w:ilvl w:val="0"/>
          <w:numId w:val="1"/>
        </w:numPr>
        <w:tabs>
          <w:tab w:pos="283" w:val="left" w:leader="none"/>
          <w:tab w:pos="285" w:val="left" w:leader="none"/>
        </w:tabs>
        <w:spacing w:line="249" w:lineRule="auto" w:before="0" w:after="0"/>
        <w:ind w:left="285" w:right="558" w:hanging="264"/>
        <w:jc w:val="both"/>
        <w:rPr>
          <w:sz w:val="20"/>
        </w:rPr>
      </w:pPr>
      <w:r>
        <w:rPr>
          <w:w w:val="105"/>
          <w:sz w:val="20"/>
        </w:rPr>
        <w:t>The</w:t>
      </w:r>
      <w:r>
        <w:rPr>
          <w:w w:val="105"/>
          <w:sz w:val="20"/>
        </w:rPr>
        <w:t> simple</w:t>
      </w:r>
      <w:r>
        <w:rPr>
          <w:w w:val="105"/>
          <w:sz w:val="20"/>
        </w:rPr>
        <w:t> difference</w:t>
      </w:r>
      <w:r>
        <w:rPr>
          <w:w w:val="105"/>
          <w:sz w:val="20"/>
        </w:rPr>
        <w:t> (‘SDF’)</w:t>
      </w:r>
      <w:r>
        <w:rPr>
          <w:w w:val="105"/>
          <w:sz w:val="20"/>
        </w:rPr>
        <w:t> method</w:t>
      </w:r>
      <w:r>
        <w:rPr>
          <w:w w:val="105"/>
          <w:sz w:val="20"/>
        </w:rPr>
        <w:t> (e.g.,</w:t>
      </w:r>
      <w:r>
        <w:rPr>
          <w:w w:val="105"/>
          <w:sz w:val="20"/>
        </w:rPr>
        <w:t> Lau</w:t>
      </w:r>
      <w:r>
        <w:rPr>
          <w:w w:val="105"/>
          <w:sz w:val="20"/>
        </w:rPr>
        <w:t> &amp;</w:t>
      </w:r>
      <w:r>
        <w:rPr>
          <w:w w:val="105"/>
          <w:sz w:val="20"/>
        </w:rPr>
        <w:t> Chan,</w:t>
      </w:r>
      <w:r>
        <w:rPr>
          <w:w w:val="105"/>
          <w:sz w:val="20"/>
        </w:rPr>
        <w:t> </w:t>
      </w:r>
      <w:hyperlink w:history="true" w:anchor="_bookmark28">
        <w:r>
          <w:rPr>
            <w:color w:val="0000FF"/>
            <w:w w:val="105"/>
            <w:sz w:val="20"/>
          </w:rPr>
          <w:t>2001</w:t>
        </w:r>
      </w:hyperlink>
      <w:r>
        <w:rPr>
          <w:w w:val="105"/>
          <w:sz w:val="20"/>
        </w:rPr>
        <w:t>):</w:t>
      </w:r>
      <w:r>
        <w:rPr>
          <w:w w:val="105"/>
          <w:sz w:val="20"/>
        </w:rPr>
        <w:t> Gifted underachievement is deemed when the standardized level of actual achievement is substantially</w:t>
      </w:r>
      <w:r>
        <w:rPr>
          <w:spacing w:val="-7"/>
          <w:w w:val="105"/>
          <w:sz w:val="20"/>
        </w:rPr>
        <w:t> </w:t>
      </w:r>
      <w:r>
        <w:rPr>
          <w:w w:val="105"/>
          <w:sz w:val="20"/>
        </w:rPr>
        <w:t>below</w:t>
      </w:r>
      <w:r>
        <w:rPr>
          <w:spacing w:val="-6"/>
          <w:w w:val="105"/>
          <w:sz w:val="20"/>
        </w:rPr>
        <w:t> </w:t>
      </w:r>
      <w:r>
        <w:rPr>
          <w:w w:val="105"/>
          <w:sz w:val="20"/>
        </w:rPr>
        <w:t>the</w:t>
      </w:r>
      <w:r>
        <w:rPr>
          <w:spacing w:val="-7"/>
          <w:w w:val="105"/>
          <w:sz w:val="20"/>
        </w:rPr>
        <w:t> </w:t>
      </w:r>
      <w:r>
        <w:rPr>
          <w:w w:val="105"/>
          <w:sz w:val="20"/>
        </w:rPr>
        <w:t>standardized</w:t>
      </w:r>
      <w:r>
        <w:rPr>
          <w:spacing w:val="-6"/>
          <w:w w:val="105"/>
          <w:sz w:val="20"/>
        </w:rPr>
        <w:t> </w:t>
      </w:r>
      <w:r>
        <w:rPr>
          <w:w w:val="105"/>
          <w:sz w:val="20"/>
        </w:rPr>
        <w:t>level</w:t>
      </w:r>
      <w:r>
        <w:rPr>
          <w:spacing w:val="-7"/>
          <w:w w:val="105"/>
          <w:sz w:val="20"/>
        </w:rPr>
        <w:t> </w:t>
      </w:r>
      <w:r>
        <w:rPr>
          <w:w w:val="105"/>
          <w:sz w:val="20"/>
        </w:rPr>
        <w:t>of</w:t>
      </w:r>
      <w:r>
        <w:rPr>
          <w:spacing w:val="-7"/>
          <w:w w:val="105"/>
          <w:sz w:val="20"/>
        </w:rPr>
        <w:t> </w:t>
      </w:r>
      <w:r>
        <w:rPr>
          <w:w w:val="105"/>
          <w:sz w:val="20"/>
        </w:rPr>
        <w:t>expected</w:t>
      </w:r>
      <w:r>
        <w:rPr>
          <w:spacing w:val="-5"/>
          <w:w w:val="105"/>
          <w:sz w:val="20"/>
        </w:rPr>
        <w:t> </w:t>
      </w:r>
      <w:r>
        <w:rPr>
          <w:w w:val="105"/>
          <w:sz w:val="20"/>
        </w:rPr>
        <w:t>achievement</w:t>
      </w:r>
      <w:r>
        <w:rPr>
          <w:spacing w:val="-7"/>
          <w:w w:val="105"/>
          <w:sz w:val="20"/>
        </w:rPr>
        <w:t> </w:t>
      </w:r>
      <w:r>
        <w:rPr>
          <w:w w:val="105"/>
          <w:sz w:val="20"/>
        </w:rPr>
        <w:t>(i.e.,</w:t>
      </w:r>
      <w:r>
        <w:rPr>
          <w:spacing w:val="-6"/>
          <w:w w:val="105"/>
          <w:sz w:val="20"/>
        </w:rPr>
        <w:t> </w:t>
      </w:r>
      <w:r>
        <w:rPr>
          <w:w w:val="105"/>
          <w:sz w:val="20"/>
        </w:rPr>
        <w:t>commonly</w:t>
      </w:r>
      <w:r>
        <w:rPr>
          <w:spacing w:val="-7"/>
          <w:w w:val="105"/>
          <w:sz w:val="20"/>
        </w:rPr>
        <w:t> </w:t>
      </w:r>
      <w:r>
        <w:rPr>
          <w:w w:val="105"/>
          <w:sz w:val="20"/>
        </w:rPr>
        <w:t>a difference of at least one standard deviation), for a student identified as being gifted (e.g., the level of expected achievement is above the threshold for giftedness); and</w:t>
      </w:r>
    </w:p>
    <w:p>
      <w:pPr>
        <w:pStyle w:val="ListParagraph"/>
        <w:numPr>
          <w:ilvl w:val="0"/>
          <w:numId w:val="1"/>
        </w:numPr>
        <w:tabs>
          <w:tab w:pos="293" w:val="left" w:leader="none"/>
          <w:tab w:pos="295" w:val="left" w:leader="none"/>
        </w:tabs>
        <w:spacing w:line="249" w:lineRule="auto" w:before="0" w:after="0"/>
        <w:ind w:left="295" w:right="558" w:hanging="274"/>
        <w:jc w:val="both"/>
        <w:rPr>
          <w:sz w:val="20"/>
        </w:rPr>
      </w:pPr>
      <w:r>
        <w:rPr>
          <w:w w:val="105"/>
          <w:sz w:val="20"/>
        </w:rPr>
        <w:t>The</w:t>
      </w:r>
      <w:r>
        <w:rPr>
          <w:w w:val="105"/>
          <w:sz w:val="20"/>
        </w:rPr>
        <w:t> regression</w:t>
      </w:r>
      <w:r>
        <w:rPr>
          <w:w w:val="105"/>
          <w:sz w:val="20"/>
        </w:rPr>
        <w:t> (‘REG’)</w:t>
      </w:r>
      <w:r>
        <w:rPr>
          <w:w w:val="105"/>
          <w:sz w:val="20"/>
        </w:rPr>
        <w:t> method</w:t>
      </w:r>
      <w:r>
        <w:rPr>
          <w:w w:val="105"/>
          <w:sz w:val="20"/>
        </w:rPr>
        <w:t> (e.g.,</w:t>
      </w:r>
      <w:r>
        <w:rPr>
          <w:w w:val="105"/>
          <w:sz w:val="20"/>
        </w:rPr>
        <w:t> Redding,</w:t>
      </w:r>
      <w:r>
        <w:rPr>
          <w:w w:val="105"/>
          <w:sz w:val="20"/>
        </w:rPr>
        <w:t> </w:t>
      </w:r>
      <w:hyperlink w:history="true" w:anchor="_bookmark36">
        <w:r>
          <w:rPr>
            <w:color w:val="0000FF"/>
            <w:w w:val="105"/>
            <w:sz w:val="20"/>
          </w:rPr>
          <w:t>1990</w:t>
        </w:r>
      </w:hyperlink>
      <w:r>
        <w:rPr>
          <w:w w:val="105"/>
          <w:sz w:val="20"/>
        </w:rPr>
        <w:t>):</w:t>
      </w:r>
      <w:r>
        <w:rPr>
          <w:w w:val="105"/>
          <w:sz w:val="20"/>
        </w:rPr>
        <w:t> Gifted</w:t>
      </w:r>
      <w:r>
        <w:rPr>
          <w:w w:val="105"/>
          <w:sz w:val="20"/>
        </w:rPr>
        <w:t> underachievement</w:t>
      </w:r>
      <w:r>
        <w:rPr>
          <w:w w:val="105"/>
          <w:sz w:val="20"/>
        </w:rPr>
        <w:t> is deemed</w:t>
      </w:r>
      <w:r>
        <w:rPr>
          <w:spacing w:val="-5"/>
          <w:w w:val="105"/>
          <w:sz w:val="20"/>
        </w:rPr>
        <w:t> </w:t>
      </w:r>
      <w:r>
        <w:rPr>
          <w:w w:val="105"/>
          <w:sz w:val="20"/>
        </w:rPr>
        <w:t>when</w:t>
      </w:r>
      <w:r>
        <w:rPr>
          <w:spacing w:val="-4"/>
          <w:w w:val="105"/>
          <w:sz w:val="20"/>
        </w:rPr>
        <w:t> </w:t>
      </w:r>
      <w:r>
        <w:rPr>
          <w:w w:val="105"/>
          <w:sz w:val="20"/>
        </w:rPr>
        <w:t>the</w:t>
      </w:r>
      <w:r>
        <w:rPr>
          <w:spacing w:val="-2"/>
          <w:w w:val="105"/>
          <w:sz w:val="20"/>
        </w:rPr>
        <w:t> </w:t>
      </w:r>
      <w:r>
        <w:rPr>
          <w:w w:val="105"/>
          <w:sz w:val="20"/>
        </w:rPr>
        <w:t>level</w:t>
      </w:r>
      <w:r>
        <w:rPr>
          <w:spacing w:val="-4"/>
          <w:w w:val="105"/>
          <w:sz w:val="20"/>
        </w:rPr>
        <w:t> </w:t>
      </w:r>
      <w:r>
        <w:rPr>
          <w:w w:val="105"/>
          <w:sz w:val="20"/>
        </w:rPr>
        <w:t>of</w:t>
      </w:r>
      <w:r>
        <w:rPr>
          <w:spacing w:val="-4"/>
          <w:w w:val="105"/>
          <w:sz w:val="20"/>
        </w:rPr>
        <w:t> </w:t>
      </w:r>
      <w:r>
        <w:rPr>
          <w:w w:val="105"/>
          <w:sz w:val="20"/>
        </w:rPr>
        <w:t>expected</w:t>
      </w:r>
      <w:r>
        <w:rPr>
          <w:spacing w:val="-2"/>
          <w:w w:val="105"/>
          <w:sz w:val="20"/>
        </w:rPr>
        <w:t> </w:t>
      </w:r>
      <w:r>
        <w:rPr>
          <w:w w:val="105"/>
          <w:sz w:val="20"/>
        </w:rPr>
        <w:t>achievement,</w:t>
      </w:r>
      <w:r>
        <w:rPr>
          <w:spacing w:val="-4"/>
          <w:w w:val="105"/>
          <w:sz w:val="20"/>
        </w:rPr>
        <w:t> </w:t>
      </w:r>
      <w:r>
        <w:rPr>
          <w:w w:val="105"/>
          <w:sz w:val="20"/>
        </w:rPr>
        <w:t>as</w:t>
      </w:r>
      <w:r>
        <w:rPr>
          <w:spacing w:val="-4"/>
          <w:w w:val="105"/>
          <w:sz w:val="20"/>
        </w:rPr>
        <w:t> </w:t>
      </w:r>
      <w:r>
        <w:rPr>
          <w:w w:val="105"/>
          <w:sz w:val="20"/>
        </w:rPr>
        <w:t>predicted</w:t>
      </w:r>
      <w:r>
        <w:rPr>
          <w:spacing w:val="-2"/>
          <w:w w:val="105"/>
          <w:sz w:val="20"/>
        </w:rPr>
        <w:t> </w:t>
      </w:r>
      <w:r>
        <w:rPr>
          <w:w w:val="105"/>
          <w:sz w:val="20"/>
        </w:rPr>
        <w:t>using</w:t>
      </w:r>
      <w:r>
        <w:rPr>
          <w:spacing w:val="-4"/>
          <w:w w:val="105"/>
          <w:sz w:val="20"/>
        </w:rPr>
        <w:t> </w:t>
      </w:r>
      <w:r>
        <w:rPr>
          <w:w w:val="105"/>
          <w:sz w:val="20"/>
        </w:rPr>
        <w:t>the</w:t>
      </w:r>
      <w:r>
        <w:rPr>
          <w:spacing w:val="-4"/>
          <w:w w:val="105"/>
          <w:sz w:val="20"/>
        </w:rPr>
        <w:t> </w:t>
      </w:r>
      <w:r>
        <w:rPr>
          <w:w w:val="105"/>
          <w:sz w:val="20"/>
        </w:rPr>
        <w:t>simple</w:t>
      </w:r>
      <w:r>
        <w:rPr>
          <w:spacing w:val="-4"/>
          <w:w w:val="105"/>
          <w:sz w:val="20"/>
        </w:rPr>
        <w:t> </w:t>
      </w:r>
      <w:r>
        <w:rPr>
          <w:w w:val="105"/>
          <w:sz w:val="20"/>
        </w:rPr>
        <w:t>linear relationship between the expected and actual achievement scores for the cohort of interest</w:t>
      </w:r>
      <w:r>
        <w:rPr>
          <w:spacing w:val="-14"/>
          <w:w w:val="105"/>
          <w:sz w:val="20"/>
        </w:rPr>
        <w:t> </w:t>
      </w:r>
      <w:r>
        <w:rPr>
          <w:w w:val="105"/>
          <w:sz w:val="20"/>
        </w:rPr>
        <w:t>(i.e.,</w:t>
      </w:r>
      <w:r>
        <w:rPr>
          <w:spacing w:val="-13"/>
          <w:w w:val="105"/>
          <w:sz w:val="20"/>
        </w:rPr>
        <w:t> </w:t>
      </w:r>
      <w:r>
        <w:rPr>
          <w:w w:val="105"/>
          <w:sz w:val="20"/>
        </w:rPr>
        <w:t>identified</w:t>
      </w:r>
      <w:r>
        <w:rPr>
          <w:spacing w:val="-13"/>
          <w:w w:val="105"/>
          <w:sz w:val="20"/>
        </w:rPr>
        <w:t> </w:t>
      </w:r>
      <w:r>
        <w:rPr>
          <w:w w:val="105"/>
          <w:sz w:val="20"/>
        </w:rPr>
        <w:t>through</w:t>
      </w:r>
      <w:r>
        <w:rPr>
          <w:spacing w:val="-13"/>
          <w:w w:val="105"/>
          <w:sz w:val="20"/>
        </w:rPr>
        <w:t> </w:t>
      </w:r>
      <w:r>
        <w:rPr>
          <w:w w:val="105"/>
          <w:sz w:val="20"/>
        </w:rPr>
        <w:t>regression</w:t>
      </w:r>
      <w:r>
        <w:rPr>
          <w:spacing w:val="-13"/>
          <w:w w:val="105"/>
          <w:sz w:val="20"/>
        </w:rPr>
        <w:t> </w:t>
      </w:r>
      <w:r>
        <w:rPr>
          <w:w w:val="105"/>
          <w:sz w:val="20"/>
        </w:rPr>
        <w:t>analysis),</w:t>
      </w:r>
      <w:r>
        <w:rPr>
          <w:spacing w:val="-13"/>
          <w:w w:val="105"/>
          <w:sz w:val="20"/>
        </w:rPr>
        <w:t> </w:t>
      </w:r>
      <w:r>
        <w:rPr>
          <w:w w:val="105"/>
          <w:sz w:val="20"/>
        </w:rPr>
        <w:t>is</w:t>
      </w:r>
      <w:r>
        <w:rPr>
          <w:spacing w:val="-13"/>
          <w:w w:val="105"/>
          <w:sz w:val="20"/>
        </w:rPr>
        <w:t> </w:t>
      </w:r>
      <w:r>
        <w:rPr>
          <w:w w:val="105"/>
          <w:sz w:val="20"/>
        </w:rPr>
        <w:t>substantially</w:t>
      </w:r>
      <w:r>
        <w:rPr>
          <w:spacing w:val="-13"/>
          <w:w w:val="105"/>
          <w:sz w:val="20"/>
        </w:rPr>
        <w:t> </w:t>
      </w:r>
      <w:r>
        <w:rPr>
          <w:w w:val="105"/>
          <w:sz w:val="20"/>
        </w:rPr>
        <w:t>below</w:t>
      </w:r>
      <w:r>
        <w:rPr>
          <w:spacing w:val="-13"/>
          <w:w w:val="105"/>
          <w:sz w:val="20"/>
        </w:rPr>
        <w:t> </w:t>
      </w:r>
      <w:r>
        <w:rPr>
          <w:w w:val="105"/>
          <w:sz w:val="20"/>
        </w:rPr>
        <w:t>the</w:t>
      </w:r>
      <w:r>
        <w:rPr>
          <w:spacing w:val="-12"/>
          <w:w w:val="105"/>
          <w:sz w:val="20"/>
        </w:rPr>
        <w:t> </w:t>
      </w:r>
      <w:r>
        <w:rPr>
          <w:w w:val="105"/>
          <w:sz w:val="20"/>
        </w:rPr>
        <w:t>level</w:t>
      </w:r>
      <w:r>
        <w:rPr>
          <w:spacing w:val="-14"/>
          <w:w w:val="105"/>
          <w:sz w:val="20"/>
        </w:rPr>
        <w:t> </w:t>
      </w:r>
      <w:r>
        <w:rPr>
          <w:w w:val="105"/>
          <w:sz w:val="20"/>
        </w:rPr>
        <w:t>of actual achievement (i.e., commonly a difference of at least one standard error) for a</w:t>
      </w:r>
    </w:p>
    <w:p>
      <w:pPr>
        <w:pStyle w:val="ListParagraph"/>
        <w:spacing w:after="0" w:line="249" w:lineRule="auto"/>
        <w:jc w:val="both"/>
        <w:rPr>
          <w:sz w:val="20"/>
        </w:rPr>
        <w:sectPr>
          <w:pgSz w:w="9700" w:h="13950"/>
          <w:pgMar w:header="701" w:footer="0" w:top="900" w:bottom="280" w:left="850" w:right="850"/>
        </w:sectPr>
      </w:pPr>
    </w:p>
    <w:p>
      <w:pPr>
        <w:pStyle w:val="BodyText"/>
        <w:spacing w:line="249" w:lineRule="auto" w:before="201"/>
        <w:ind w:left="833" w:right="20"/>
        <w:jc w:val="both"/>
      </w:pPr>
      <w:r>
        <w:rPr>
          <w:w w:val="105"/>
        </w:rPr>
        <w:t>student</w:t>
      </w:r>
      <w:r>
        <w:rPr>
          <w:spacing w:val="-9"/>
          <w:w w:val="105"/>
        </w:rPr>
        <w:t> </w:t>
      </w:r>
      <w:r>
        <w:rPr>
          <w:w w:val="105"/>
        </w:rPr>
        <w:t>identified</w:t>
      </w:r>
      <w:r>
        <w:rPr>
          <w:spacing w:val="-7"/>
          <w:w w:val="105"/>
        </w:rPr>
        <w:t> </w:t>
      </w:r>
      <w:r>
        <w:rPr>
          <w:w w:val="105"/>
        </w:rPr>
        <w:t>as</w:t>
      </w:r>
      <w:r>
        <w:rPr>
          <w:spacing w:val="-8"/>
          <w:w w:val="105"/>
        </w:rPr>
        <w:t> </w:t>
      </w:r>
      <w:r>
        <w:rPr>
          <w:w w:val="105"/>
        </w:rPr>
        <w:t>being</w:t>
      </w:r>
      <w:r>
        <w:rPr>
          <w:spacing w:val="-7"/>
          <w:w w:val="105"/>
        </w:rPr>
        <w:t> </w:t>
      </w:r>
      <w:r>
        <w:rPr>
          <w:w w:val="105"/>
        </w:rPr>
        <w:t>gifted</w:t>
      </w:r>
      <w:r>
        <w:rPr>
          <w:spacing w:val="-6"/>
          <w:w w:val="105"/>
        </w:rPr>
        <w:t> </w:t>
      </w:r>
      <w:r>
        <w:rPr>
          <w:w w:val="105"/>
        </w:rPr>
        <w:t>(e.g.,</w:t>
      </w:r>
      <w:r>
        <w:rPr>
          <w:spacing w:val="-7"/>
          <w:w w:val="105"/>
        </w:rPr>
        <w:t> </w:t>
      </w:r>
      <w:r>
        <w:rPr>
          <w:w w:val="105"/>
        </w:rPr>
        <w:t>the</w:t>
      </w:r>
      <w:r>
        <w:rPr>
          <w:spacing w:val="-8"/>
          <w:w w:val="105"/>
        </w:rPr>
        <w:t> </w:t>
      </w:r>
      <w:r>
        <w:rPr>
          <w:w w:val="105"/>
        </w:rPr>
        <w:t>level</w:t>
      </w:r>
      <w:r>
        <w:rPr>
          <w:spacing w:val="-7"/>
          <w:w w:val="105"/>
        </w:rPr>
        <w:t> </w:t>
      </w:r>
      <w:r>
        <w:rPr>
          <w:w w:val="105"/>
        </w:rPr>
        <w:t>of</w:t>
      </w:r>
      <w:r>
        <w:rPr>
          <w:spacing w:val="-8"/>
          <w:w w:val="105"/>
        </w:rPr>
        <w:t> </w:t>
      </w:r>
      <w:r>
        <w:rPr>
          <w:w w:val="105"/>
        </w:rPr>
        <w:t>expected</w:t>
      </w:r>
      <w:r>
        <w:rPr>
          <w:spacing w:val="-5"/>
          <w:w w:val="105"/>
        </w:rPr>
        <w:t> </w:t>
      </w:r>
      <w:r>
        <w:rPr>
          <w:w w:val="105"/>
        </w:rPr>
        <w:t>achievement</w:t>
      </w:r>
      <w:r>
        <w:rPr>
          <w:spacing w:val="-7"/>
          <w:w w:val="105"/>
        </w:rPr>
        <w:t> </w:t>
      </w:r>
      <w:r>
        <w:rPr>
          <w:w w:val="105"/>
        </w:rPr>
        <w:t>is</w:t>
      </w:r>
      <w:r>
        <w:rPr>
          <w:spacing w:val="-8"/>
          <w:w w:val="105"/>
        </w:rPr>
        <w:t> </w:t>
      </w:r>
      <w:r>
        <w:rPr>
          <w:w w:val="105"/>
        </w:rPr>
        <w:t>above</w:t>
      </w:r>
      <w:r>
        <w:rPr>
          <w:spacing w:val="-7"/>
          <w:w w:val="105"/>
        </w:rPr>
        <w:t> </w:t>
      </w:r>
      <w:r>
        <w:rPr>
          <w:w w:val="105"/>
        </w:rPr>
        <w:t>the threshold for giftedness).</w:t>
      </w:r>
    </w:p>
    <w:p>
      <w:pPr>
        <w:pStyle w:val="BodyText"/>
        <w:spacing w:line="249" w:lineRule="auto" w:before="120"/>
        <w:ind w:left="560" w:right="19" w:firstLine="278"/>
        <w:jc w:val="both"/>
      </w:pPr>
      <w:r>
        <w:rPr>
          <w:w w:val="105"/>
        </w:rPr>
        <w:t>These</w:t>
      </w:r>
      <w:r>
        <w:rPr>
          <w:w w:val="105"/>
        </w:rPr>
        <w:t> methods</w:t>
      </w:r>
      <w:r>
        <w:rPr>
          <w:w w:val="105"/>
        </w:rPr>
        <w:t> of</w:t>
      </w:r>
      <w:r>
        <w:rPr>
          <w:w w:val="105"/>
        </w:rPr>
        <w:t> identification</w:t>
      </w:r>
      <w:r>
        <w:rPr>
          <w:w w:val="105"/>
        </w:rPr>
        <w:t> of</w:t>
      </w:r>
      <w:r>
        <w:rPr>
          <w:w w:val="105"/>
        </w:rPr>
        <w:t> gifted</w:t>
      </w:r>
      <w:r>
        <w:rPr>
          <w:w w:val="105"/>
        </w:rPr>
        <w:t> underachievement</w:t>
      </w:r>
      <w:r>
        <w:rPr>
          <w:w w:val="105"/>
        </w:rPr>
        <w:t> may</w:t>
      </w:r>
      <w:r>
        <w:rPr>
          <w:w w:val="105"/>
        </w:rPr>
        <w:t> be</w:t>
      </w:r>
      <w:r>
        <w:rPr>
          <w:w w:val="105"/>
        </w:rPr>
        <w:t> classified according</w:t>
      </w:r>
      <w:r>
        <w:rPr>
          <w:w w:val="105"/>
        </w:rPr>
        <w:t> to</w:t>
      </w:r>
      <w:r>
        <w:rPr>
          <w:w w:val="105"/>
        </w:rPr>
        <w:t> whether</w:t>
      </w:r>
      <w:r>
        <w:rPr>
          <w:w w:val="105"/>
        </w:rPr>
        <w:t> they</w:t>
      </w:r>
      <w:r>
        <w:rPr>
          <w:w w:val="105"/>
        </w:rPr>
        <w:t> rely</w:t>
      </w:r>
      <w:r>
        <w:rPr>
          <w:w w:val="105"/>
        </w:rPr>
        <w:t> on</w:t>
      </w:r>
      <w:r>
        <w:rPr>
          <w:w w:val="105"/>
        </w:rPr>
        <w:t> statistical</w:t>
      </w:r>
      <w:r>
        <w:rPr>
          <w:w w:val="105"/>
        </w:rPr>
        <w:t> techniques</w:t>
      </w:r>
      <w:r>
        <w:rPr>
          <w:w w:val="105"/>
        </w:rPr>
        <w:t> that</w:t>
      </w:r>
      <w:r>
        <w:rPr>
          <w:w w:val="105"/>
        </w:rPr>
        <w:t> compare</w:t>
      </w:r>
      <w:r>
        <w:rPr>
          <w:w w:val="105"/>
        </w:rPr>
        <w:t> quantitative assessments</w:t>
      </w:r>
      <w:r>
        <w:rPr>
          <w:w w:val="105"/>
        </w:rPr>
        <w:t> of</w:t>
      </w:r>
      <w:r>
        <w:rPr>
          <w:w w:val="105"/>
        </w:rPr>
        <w:t> expected and</w:t>
      </w:r>
      <w:r>
        <w:rPr>
          <w:w w:val="105"/>
        </w:rPr>
        <w:t> actual</w:t>
      </w:r>
      <w:r>
        <w:rPr>
          <w:w w:val="105"/>
        </w:rPr>
        <w:t> achievement</w:t>
      </w:r>
      <w:r>
        <w:rPr>
          <w:w w:val="105"/>
        </w:rPr>
        <w:t> (i.e.,</w:t>
      </w:r>
      <w:r>
        <w:rPr>
          <w:w w:val="105"/>
        </w:rPr>
        <w:t> the</w:t>
      </w:r>
      <w:r>
        <w:rPr>
          <w:w w:val="105"/>
        </w:rPr>
        <w:t> absolute</w:t>
      </w:r>
      <w:r>
        <w:rPr>
          <w:w w:val="105"/>
        </w:rPr>
        <w:t> split</w:t>
      </w:r>
      <w:r>
        <w:rPr>
          <w:w w:val="105"/>
        </w:rPr>
        <w:t> method,</w:t>
      </w:r>
      <w:r>
        <w:rPr>
          <w:w w:val="105"/>
        </w:rPr>
        <w:t> the simple</w:t>
      </w:r>
      <w:r>
        <w:rPr>
          <w:w w:val="105"/>
        </w:rPr>
        <w:t> difference</w:t>
      </w:r>
      <w:r>
        <w:rPr>
          <w:w w:val="105"/>
        </w:rPr>
        <w:t> method,</w:t>
      </w:r>
      <w:r>
        <w:rPr>
          <w:w w:val="105"/>
        </w:rPr>
        <w:t> and</w:t>
      </w:r>
      <w:r>
        <w:rPr>
          <w:w w:val="105"/>
        </w:rPr>
        <w:t> the</w:t>
      </w:r>
      <w:r>
        <w:rPr>
          <w:w w:val="105"/>
        </w:rPr>
        <w:t> regression</w:t>
      </w:r>
      <w:r>
        <w:rPr>
          <w:w w:val="105"/>
        </w:rPr>
        <w:t> method),</w:t>
      </w:r>
      <w:r>
        <w:rPr>
          <w:w w:val="105"/>
        </w:rPr>
        <w:t> or</w:t>
      </w:r>
      <w:r>
        <w:rPr>
          <w:w w:val="105"/>
        </w:rPr>
        <w:t> qualitative</w:t>
      </w:r>
      <w:r>
        <w:rPr>
          <w:w w:val="105"/>
        </w:rPr>
        <w:t> judgements</w:t>
      </w:r>
      <w:r>
        <w:rPr>
          <w:w w:val="105"/>
        </w:rPr>
        <w:t> of </w:t>
      </w:r>
      <w:r>
        <w:rPr/>
        <w:t>individuals (i.e., the nomination method). Furthermore, as two clear variants of the type of </w:t>
      </w:r>
      <w:r>
        <w:rPr>
          <w:w w:val="105"/>
        </w:rPr>
        <w:t>thresholds used with the absolute split method were identified in the literature (i.e., a threshold</w:t>
      </w:r>
      <w:r>
        <w:rPr>
          <w:w w:val="105"/>
        </w:rPr>
        <w:t> based</w:t>
      </w:r>
      <w:r>
        <w:rPr>
          <w:w w:val="105"/>
        </w:rPr>
        <w:t> on</w:t>
      </w:r>
      <w:r>
        <w:rPr>
          <w:w w:val="105"/>
        </w:rPr>
        <w:t> student</w:t>
      </w:r>
      <w:r>
        <w:rPr>
          <w:w w:val="105"/>
        </w:rPr>
        <w:t> rank</w:t>
      </w:r>
      <w:r>
        <w:rPr>
          <w:w w:val="105"/>
        </w:rPr>
        <w:t> and</w:t>
      </w:r>
      <w:r>
        <w:rPr>
          <w:w w:val="105"/>
        </w:rPr>
        <w:t> a</w:t>
      </w:r>
      <w:r>
        <w:rPr>
          <w:w w:val="105"/>
        </w:rPr>
        <w:t> threshold</w:t>
      </w:r>
      <w:r>
        <w:rPr>
          <w:w w:val="105"/>
        </w:rPr>
        <w:t> based</w:t>
      </w:r>
      <w:r>
        <w:rPr>
          <w:w w:val="105"/>
        </w:rPr>
        <w:t> on</w:t>
      </w:r>
      <w:r>
        <w:rPr>
          <w:w w:val="105"/>
        </w:rPr>
        <w:t> student</w:t>
      </w:r>
      <w:r>
        <w:rPr>
          <w:w w:val="105"/>
        </w:rPr>
        <w:t> raw</w:t>
      </w:r>
      <w:r>
        <w:rPr>
          <w:w w:val="105"/>
        </w:rPr>
        <w:t> achievement scores),</w:t>
      </w:r>
      <w:r>
        <w:rPr>
          <w:w w:val="105"/>
        </w:rPr>
        <w:t> the</w:t>
      </w:r>
      <w:r>
        <w:rPr>
          <w:w w:val="105"/>
        </w:rPr>
        <w:t> absolute</w:t>
      </w:r>
      <w:r>
        <w:rPr>
          <w:w w:val="105"/>
        </w:rPr>
        <w:t> split</w:t>
      </w:r>
      <w:r>
        <w:rPr>
          <w:w w:val="105"/>
        </w:rPr>
        <w:t> method</w:t>
      </w:r>
      <w:r>
        <w:rPr>
          <w:w w:val="105"/>
        </w:rPr>
        <w:t> may</w:t>
      </w:r>
      <w:r>
        <w:rPr>
          <w:w w:val="105"/>
        </w:rPr>
        <w:t> be</w:t>
      </w:r>
      <w:r>
        <w:rPr>
          <w:w w:val="105"/>
        </w:rPr>
        <w:t> further</w:t>
      </w:r>
      <w:r>
        <w:rPr>
          <w:w w:val="105"/>
        </w:rPr>
        <w:t> classified</w:t>
      </w:r>
      <w:r>
        <w:rPr>
          <w:w w:val="105"/>
        </w:rPr>
        <w:t> into</w:t>
      </w:r>
      <w:r>
        <w:rPr>
          <w:w w:val="105"/>
        </w:rPr>
        <w:t> two</w:t>
      </w:r>
      <w:r>
        <w:rPr>
          <w:w w:val="105"/>
        </w:rPr>
        <w:t> separate identification</w:t>
      </w:r>
      <w:r>
        <w:rPr>
          <w:w w:val="105"/>
        </w:rPr>
        <w:t> methods</w:t>
      </w:r>
      <w:r>
        <w:rPr>
          <w:w w:val="105"/>
        </w:rPr>
        <w:t> (i.e.,</w:t>
      </w:r>
      <w:r>
        <w:rPr>
          <w:w w:val="105"/>
        </w:rPr>
        <w:t> the</w:t>
      </w:r>
      <w:r>
        <w:rPr>
          <w:w w:val="105"/>
        </w:rPr>
        <w:t> absolute</w:t>
      </w:r>
      <w:r>
        <w:rPr>
          <w:w w:val="105"/>
        </w:rPr>
        <w:t> split</w:t>
      </w:r>
      <w:r>
        <w:rPr>
          <w:w w:val="105"/>
        </w:rPr>
        <w:t> I</w:t>
      </w:r>
      <w:r>
        <w:rPr>
          <w:w w:val="105"/>
        </w:rPr>
        <w:t> method</w:t>
      </w:r>
      <w:r>
        <w:rPr>
          <w:w w:val="105"/>
        </w:rPr>
        <w:t> [a</w:t>
      </w:r>
      <w:r>
        <w:rPr>
          <w:w w:val="105"/>
        </w:rPr>
        <w:t> threshold</w:t>
      </w:r>
      <w:r>
        <w:rPr>
          <w:w w:val="105"/>
        </w:rPr>
        <w:t> based</w:t>
      </w:r>
      <w:r>
        <w:rPr>
          <w:w w:val="105"/>
        </w:rPr>
        <w:t> on achievement</w:t>
      </w:r>
      <w:r>
        <w:rPr>
          <w:w w:val="105"/>
        </w:rPr>
        <w:t> rank]</w:t>
      </w:r>
      <w:r>
        <w:rPr>
          <w:w w:val="105"/>
        </w:rPr>
        <w:t> and</w:t>
      </w:r>
      <w:r>
        <w:rPr>
          <w:w w:val="105"/>
        </w:rPr>
        <w:t> the</w:t>
      </w:r>
      <w:r>
        <w:rPr>
          <w:w w:val="105"/>
        </w:rPr>
        <w:t> absolute</w:t>
      </w:r>
      <w:r>
        <w:rPr>
          <w:w w:val="105"/>
        </w:rPr>
        <w:t> split</w:t>
      </w:r>
      <w:r>
        <w:rPr>
          <w:w w:val="105"/>
        </w:rPr>
        <w:t> II</w:t>
      </w:r>
      <w:r>
        <w:rPr>
          <w:w w:val="105"/>
        </w:rPr>
        <w:t> method</w:t>
      </w:r>
      <w:r>
        <w:rPr>
          <w:w w:val="105"/>
        </w:rPr>
        <w:t> [a</w:t>
      </w:r>
      <w:r>
        <w:rPr>
          <w:w w:val="105"/>
        </w:rPr>
        <w:t> threshold</w:t>
      </w:r>
      <w:r>
        <w:rPr>
          <w:w w:val="105"/>
        </w:rPr>
        <w:t> based</w:t>
      </w:r>
      <w:r>
        <w:rPr>
          <w:w w:val="105"/>
        </w:rPr>
        <w:t> on</w:t>
      </w:r>
      <w:r>
        <w:rPr>
          <w:w w:val="105"/>
        </w:rPr>
        <w:t> </w:t>
      </w:r>
      <w:r>
        <w:rPr>
          <w:w w:val="105"/>
        </w:rPr>
        <w:t>raw achievement scores]).</w:t>
      </w:r>
    </w:p>
    <w:p>
      <w:pPr>
        <w:pStyle w:val="BodyText"/>
        <w:spacing w:line="249" w:lineRule="auto"/>
        <w:ind w:left="560" w:right="19" w:firstLine="278"/>
        <w:jc w:val="both"/>
      </w:pPr>
      <w:r>
        <w:rPr>
          <w:w w:val="105"/>
        </w:rPr>
        <w:t>To date, three empirical attempts have been made to compare the various methods used</w:t>
      </w:r>
      <w:r>
        <w:rPr>
          <w:spacing w:val="-11"/>
          <w:w w:val="105"/>
        </w:rPr>
        <w:t> </w:t>
      </w:r>
      <w:r>
        <w:rPr>
          <w:w w:val="105"/>
        </w:rPr>
        <w:t>to</w:t>
      </w:r>
      <w:r>
        <w:rPr>
          <w:spacing w:val="-13"/>
          <w:w w:val="105"/>
        </w:rPr>
        <w:t> </w:t>
      </w:r>
      <w:r>
        <w:rPr>
          <w:w w:val="105"/>
        </w:rPr>
        <w:t>identify</w:t>
      </w:r>
      <w:r>
        <w:rPr>
          <w:spacing w:val="-12"/>
          <w:w w:val="105"/>
        </w:rPr>
        <w:t> </w:t>
      </w:r>
      <w:r>
        <w:rPr>
          <w:w w:val="105"/>
        </w:rPr>
        <w:t>gifted</w:t>
      </w:r>
      <w:r>
        <w:rPr>
          <w:spacing w:val="-11"/>
          <w:w w:val="105"/>
        </w:rPr>
        <w:t> </w:t>
      </w:r>
      <w:r>
        <w:rPr>
          <w:w w:val="105"/>
        </w:rPr>
        <w:t>underachievement.</w:t>
      </w:r>
      <w:r>
        <w:rPr>
          <w:spacing w:val="-13"/>
          <w:w w:val="105"/>
        </w:rPr>
        <w:t> </w:t>
      </w:r>
      <w:r>
        <w:rPr>
          <w:w w:val="105"/>
        </w:rPr>
        <w:t>First,</w:t>
      </w:r>
      <w:r>
        <w:rPr>
          <w:spacing w:val="-11"/>
          <w:w w:val="105"/>
        </w:rPr>
        <w:t> </w:t>
      </w:r>
      <w:r>
        <w:rPr>
          <w:w w:val="105"/>
        </w:rPr>
        <w:t>Annesley,</w:t>
      </w:r>
      <w:r>
        <w:rPr>
          <w:spacing w:val="-11"/>
          <w:w w:val="105"/>
        </w:rPr>
        <w:t> </w:t>
      </w:r>
      <w:r>
        <w:rPr>
          <w:w w:val="105"/>
        </w:rPr>
        <w:t>Odhner,</w:t>
      </w:r>
      <w:r>
        <w:rPr>
          <w:spacing w:val="-12"/>
          <w:w w:val="105"/>
        </w:rPr>
        <w:t> </w:t>
      </w:r>
      <w:r>
        <w:rPr>
          <w:w w:val="105"/>
        </w:rPr>
        <w:t>Madoff,</w:t>
      </w:r>
      <w:r>
        <w:rPr>
          <w:spacing w:val="-11"/>
          <w:w w:val="105"/>
        </w:rPr>
        <w:t> </w:t>
      </w:r>
      <w:r>
        <w:rPr>
          <w:w w:val="105"/>
        </w:rPr>
        <w:t>and</w:t>
      </w:r>
      <w:r>
        <w:rPr>
          <w:spacing w:val="-12"/>
          <w:w w:val="105"/>
        </w:rPr>
        <w:t> </w:t>
      </w:r>
      <w:r>
        <w:rPr>
          <w:w w:val="105"/>
        </w:rPr>
        <w:t>Chansky (</w:t>
      </w:r>
      <w:hyperlink w:history="true" w:anchor="_bookmark8">
        <w:r>
          <w:rPr>
            <w:color w:val="0000FF"/>
            <w:w w:val="105"/>
          </w:rPr>
          <w:t>1970</w:t>
        </w:r>
      </w:hyperlink>
      <w:r>
        <w:rPr>
          <w:w w:val="105"/>
        </w:rPr>
        <w:t>) investigated a number of these methods (i.e., the simple difference method, the regression</w:t>
      </w:r>
      <w:r>
        <w:rPr>
          <w:spacing w:val="-5"/>
          <w:w w:val="105"/>
        </w:rPr>
        <w:t> </w:t>
      </w:r>
      <w:r>
        <w:rPr>
          <w:w w:val="105"/>
        </w:rPr>
        <w:t>method,</w:t>
      </w:r>
      <w:r>
        <w:rPr>
          <w:spacing w:val="-5"/>
          <w:w w:val="105"/>
        </w:rPr>
        <w:t> </w:t>
      </w:r>
      <w:r>
        <w:rPr>
          <w:w w:val="105"/>
        </w:rPr>
        <w:t>and</w:t>
      </w:r>
      <w:r>
        <w:rPr>
          <w:spacing w:val="-4"/>
          <w:w w:val="105"/>
        </w:rPr>
        <w:t> </w:t>
      </w:r>
      <w:r>
        <w:rPr>
          <w:w w:val="105"/>
        </w:rPr>
        <w:t>the</w:t>
      </w:r>
      <w:r>
        <w:rPr>
          <w:spacing w:val="-4"/>
          <w:w w:val="105"/>
        </w:rPr>
        <w:t> </w:t>
      </w:r>
      <w:r>
        <w:rPr>
          <w:w w:val="105"/>
        </w:rPr>
        <w:t>nomination</w:t>
      </w:r>
      <w:r>
        <w:rPr>
          <w:spacing w:val="-4"/>
          <w:w w:val="105"/>
        </w:rPr>
        <w:t> </w:t>
      </w:r>
      <w:r>
        <w:rPr>
          <w:w w:val="105"/>
        </w:rPr>
        <w:t>method)</w:t>
      </w:r>
      <w:r>
        <w:rPr>
          <w:spacing w:val="-5"/>
          <w:w w:val="105"/>
        </w:rPr>
        <w:t> </w:t>
      </w:r>
      <w:r>
        <w:rPr>
          <w:w w:val="105"/>
        </w:rPr>
        <w:t>with</w:t>
      </w:r>
      <w:r>
        <w:rPr>
          <w:spacing w:val="-4"/>
          <w:w w:val="105"/>
        </w:rPr>
        <w:t> </w:t>
      </w:r>
      <w:r>
        <w:rPr>
          <w:w w:val="105"/>
        </w:rPr>
        <w:t>a</w:t>
      </w:r>
      <w:r>
        <w:rPr>
          <w:spacing w:val="-4"/>
          <w:w w:val="105"/>
        </w:rPr>
        <w:t> </w:t>
      </w:r>
      <w:r>
        <w:rPr>
          <w:w w:val="105"/>
        </w:rPr>
        <w:t>group</w:t>
      </w:r>
      <w:r>
        <w:rPr>
          <w:spacing w:val="-4"/>
          <w:w w:val="105"/>
        </w:rPr>
        <w:t> </w:t>
      </w:r>
      <w:r>
        <w:rPr>
          <w:w w:val="105"/>
        </w:rPr>
        <w:t>of</w:t>
      </w:r>
      <w:r>
        <w:rPr>
          <w:spacing w:val="-4"/>
          <w:w w:val="105"/>
        </w:rPr>
        <w:t> </w:t>
      </w:r>
      <w:r>
        <w:rPr>
          <w:w w:val="105"/>
        </w:rPr>
        <w:t>157</w:t>
      </w:r>
      <w:r>
        <w:rPr>
          <w:spacing w:val="-5"/>
          <w:w w:val="105"/>
        </w:rPr>
        <w:t> </w:t>
      </w:r>
      <w:r>
        <w:rPr>
          <w:w w:val="105"/>
        </w:rPr>
        <w:t>first</w:t>
      </w:r>
      <w:r>
        <w:rPr>
          <w:spacing w:val="-4"/>
          <w:w w:val="105"/>
        </w:rPr>
        <w:t> </w:t>
      </w:r>
      <w:r>
        <w:rPr>
          <w:w w:val="105"/>
        </w:rPr>
        <w:t>grade</w:t>
      </w:r>
      <w:r>
        <w:rPr>
          <w:spacing w:val="-5"/>
          <w:w w:val="105"/>
        </w:rPr>
        <w:t> </w:t>
      </w:r>
      <w:r>
        <w:rPr>
          <w:w w:val="105"/>
        </w:rPr>
        <w:t>students, and concluded that the different methods do not identify the same group of students. Thereafter, Lau and Chan (</w:t>
      </w:r>
      <w:hyperlink w:history="true" w:anchor="_bookmark28">
        <w:r>
          <w:rPr>
            <w:color w:val="0000FF"/>
            <w:w w:val="105"/>
          </w:rPr>
          <w:t>2001</w:t>
        </w:r>
      </w:hyperlink>
      <w:r>
        <w:rPr>
          <w:w w:val="105"/>
        </w:rPr>
        <w:t>) investigated these methods (i.e., the simple difference method,</w:t>
      </w:r>
      <w:r>
        <w:rPr>
          <w:spacing w:val="-3"/>
          <w:w w:val="105"/>
        </w:rPr>
        <w:t> </w:t>
      </w:r>
      <w:r>
        <w:rPr>
          <w:w w:val="105"/>
        </w:rPr>
        <w:t>the</w:t>
      </w:r>
      <w:r>
        <w:rPr>
          <w:spacing w:val="-2"/>
          <w:w w:val="105"/>
        </w:rPr>
        <w:t> </w:t>
      </w:r>
      <w:r>
        <w:rPr>
          <w:w w:val="105"/>
        </w:rPr>
        <w:t>regression</w:t>
      </w:r>
      <w:r>
        <w:rPr>
          <w:spacing w:val="-3"/>
          <w:w w:val="105"/>
        </w:rPr>
        <w:t> </w:t>
      </w:r>
      <w:r>
        <w:rPr>
          <w:w w:val="105"/>
        </w:rPr>
        <w:t>method,</w:t>
      </w:r>
      <w:r>
        <w:rPr>
          <w:spacing w:val="-5"/>
          <w:w w:val="105"/>
        </w:rPr>
        <w:t> </w:t>
      </w:r>
      <w:r>
        <w:rPr>
          <w:w w:val="105"/>
        </w:rPr>
        <w:t>the</w:t>
      </w:r>
      <w:r>
        <w:rPr>
          <w:spacing w:val="-1"/>
          <w:w w:val="105"/>
        </w:rPr>
        <w:t> </w:t>
      </w:r>
      <w:r>
        <w:rPr>
          <w:w w:val="105"/>
        </w:rPr>
        <w:t>absolute</w:t>
      </w:r>
      <w:r>
        <w:rPr>
          <w:spacing w:val="-1"/>
          <w:w w:val="105"/>
        </w:rPr>
        <w:t> </w:t>
      </w:r>
      <w:r>
        <w:rPr>
          <w:w w:val="105"/>
        </w:rPr>
        <w:t>split</w:t>
      </w:r>
      <w:r>
        <w:rPr>
          <w:spacing w:val="-2"/>
          <w:w w:val="105"/>
        </w:rPr>
        <w:t> </w:t>
      </w:r>
      <w:r>
        <w:rPr>
          <w:w w:val="105"/>
        </w:rPr>
        <w:t>I</w:t>
      </w:r>
      <w:r>
        <w:rPr>
          <w:spacing w:val="-3"/>
          <w:w w:val="105"/>
        </w:rPr>
        <w:t> </w:t>
      </w:r>
      <w:r>
        <w:rPr>
          <w:w w:val="105"/>
        </w:rPr>
        <w:t>method,</w:t>
      </w:r>
      <w:r>
        <w:rPr>
          <w:spacing w:val="-1"/>
          <w:w w:val="105"/>
        </w:rPr>
        <w:t> </w:t>
      </w:r>
      <w:r>
        <w:rPr>
          <w:w w:val="105"/>
        </w:rPr>
        <w:t>and</w:t>
      </w:r>
      <w:r>
        <w:rPr>
          <w:spacing w:val="-2"/>
          <w:w w:val="105"/>
        </w:rPr>
        <w:t> </w:t>
      </w:r>
      <w:r>
        <w:rPr>
          <w:w w:val="105"/>
        </w:rPr>
        <w:t>the</w:t>
      </w:r>
      <w:r>
        <w:rPr>
          <w:spacing w:val="-2"/>
          <w:w w:val="105"/>
        </w:rPr>
        <w:t> </w:t>
      </w:r>
      <w:r>
        <w:rPr>
          <w:w w:val="105"/>
        </w:rPr>
        <w:t>nomination</w:t>
      </w:r>
      <w:r>
        <w:rPr>
          <w:spacing w:val="-2"/>
          <w:w w:val="105"/>
        </w:rPr>
        <w:t> </w:t>
      </w:r>
      <w:r>
        <w:rPr>
          <w:w w:val="105"/>
        </w:rPr>
        <w:t>method) with</w:t>
      </w:r>
      <w:r>
        <w:rPr>
          <w:spacing w:val="-9"/>
          <w:w w:val="105"/>
        </w:rPr>
        <w:t> </w:t>
      </w:r>
      <w:r>
        <w:rPr>
          <w:w w:val="105"/>
        </w:rPr>
        <w:t>a</w:t>
      </w:r>
      <w:r>
        <w:rPr>
          <w:spacing w:val="-11"/>
          <w:w w:val="105"/>
        </w:rPr>
        <w:t> </w:t>
      </w:r>
      <w:r>
        <w:rPr>
          <w:w w:val="105"/>
        </w:rPr>
        <w:t>group</w:t>
      </w:r>
      <w:r>
        <w:rPr>
          <w:spacing w:val="-10"/>
          <w:w w:val="105"/>
        </w:rPr>
        <w:t> </w:t>
      </w:r>
      <w:r>
        <w:rPr>
          <w:w w:val="105"/>
        </w:rPr>
        <w:t>of</w:t>
      </w:r>
      <w:r>
        <w:rPr>
          <w:spacing w:val="-11"/>
          <w:w w:val="105"/>
        </w:rPr>
        <w:t> </w:t>
      </w:r>
      <w:r>
        <w:rPr>
          <w:w w:val="105"/>
        </w:rPr>
        <w:t>126</w:t>
      </w:r>
      <w:r>
        <w:rPr>
          <w:spacing w:val="-9"/>
          <w:w w:val="105"/>
        </w:rPr>
        <w:t> </w:t>
      </w:r>
      <w:r>
        <w:rPr>
          <w:w w:val="105"/>
        </w:rPr>
        <w:t>Grade</w:t>
      </w:r>
      <w:r>
        <w:rPr>
          <w:spacing w:val="-9"/>
          <w:w w:val="105"/>
        </w:rPr>
        <w:t> </w:t>
      </w:r>
      <w:r>
        <w:rPr>
          <w:w w:val="105"/>
        </w:rPr>
        <w:t>7</w:t>
      </w:r>
      <w:r>
        <w:rPr>
          <w:spacing w:val="-11"/>
          <w:w w:val="105"/>
        </w:rPr>
        <w:t> </w:t>
      </w:r>
      <w:r>
        <w:rPr>
          <w:w w:val="105"/>
        </w:rPr>
        <w:t>students.</w:t>
      </w:r>
      <w:r>
        <w:rPr>
          <w:spacing w:val="-10"/>
          <w:w w:val="105"/>
        </w:rPr>
        <w:t> </w:t>
      </w:r>
      <w:r>
        <w:rPr>
          <w:w w:val="105"/>
        </w:rPr>
        <w:t>In</w:t>
      </w:r>
      <w:r>
        <w:rPr>
          <w:spacing w:val="-10"/>
          <w:w w:val="105"/>
        </w:rPr>
        <w:t> </w:t>
      </w:r>
      <w:r>
        <w:rPr>
          <w:w w:val="105"/>
        </w:rPr>
        <w:t>contrast</w:t>
      </w:r>
      <w:r>
        <w:rPr>
          <w:spacing w:val="-9"/>
          <w:w w:val="105"/>
        </w:rPr>
        <w:t> </w:t>
      </w:r>
      <w:r>
        <w:rPr>
          <w:w w:val="105"/>
        </w:rPr>
        <w:t>to</w:t>
      </w:r>
      <w:r>
        <w:rPr>
          <w:spacing w:val="-9"/>
          <w:w w:val="105"/>
        </w:rPr>
        <w:t> </w:t>
      </w:r>
      <w:r>
        <w:rPr>
          <w:w w:val="105"/>
        </w:rPr>
        <w:t>Annesley</w:t>
      </w:r>
      <w:r>
        <w:rPr>
          <w:spacing w:val="-9"/>
          <w:w w:val="105"/>
        </w:rPr>
        <w:t> </w:t>
      </w:r>
      <w:r>
        <w:rPr>
          <w:w w:val="105"/>
        </w:rPr>
        <w:t>et</w:t>
      </w:r>
      <w:r>
        <w:rPr>
          <w:spacing w:val="-10"/>
          <w:w w:val="105"/>
        </w:rPr>
        <w:t> </w:t>
      </w:r>
      <w:r>
        <w:rPr>
          <w:w w:val="105"/>
        </w:rPr>
        <w:t>al.</w:t>
      </w:r>
      <w:r>
        <w:rPr>
          <w:spacing w:val="-10"/>
          <w:w w:val="105"/>
        </w:rPr>
        <w:t> </w:t>
      </w:r>
      <w:r>
        <w:rPr>
          <w:w w:val="105"/>
        </w:rPr>
        <w:t>(</w:t>
      </w:r>
      <w:hyperlink w:history="true" w:anchor="_bookmark8">
        <w:r>
          <w:rPr>
            <w:color w:val="0000FF"/>
            <w:w w:val="105"/>
          </w:rPr>
          <w:t>1970</w:t>
        </w:r>
      </w:hyperlink>
      <w:r>
        <w:rPr>
          <w:w w:val="105"/>
        </w:rPr>
        <w:t>),</w:t>
      </w:r>
      <w:r>
        <w:rPr>
          <w:spacing w:val="-10"/>
          <w:w w:val="105"/>
        </w:rPr>
        <w:t> </w:t>
      </w:r>
      <w:r>
        <w:rPr>
          <w:w w:val="105"/>
        </w:rPr>
        <w:t>Lau</w:t>
      </w:r>
      <w:r>
        <w:rPr>
          <w:spacing w:val="-10"/>
          <w:w w:val="105"/>
        </w:rPr>
        <w:t> </w:t>
      </w:r>
      <w:r>
        <w:rPr>
          <w:w w:val="105"/>
        </w:rPr>
        <w:t>and</w:t>
      </w:r>
      <w:r>
        <w:rPr>
          <w:spacing w:val="-10"/>
          <w:w w:val="105"/>
        </w:rPr>
        <w:t> </w:t>
      </w:r>
      <w:r>
        <w:rPr>
          <w:w w:val="105"/>
        </w:rPr>
        <w:t>Chan (</w:t>
      </w:r>
      <w:hyperlink w:history="true" w:anchor="_bookmark28">
        <w:r>
          <w:rPr>
            <w:color w:val="0000FF"/>
            <w:w w:val="105"/>
          </w:rPr>
          <w:t>2001</w:t>
        </w:r>
      </w:hyperlink>
      <w:r>
        <w:rPr>
          <w:w w:val="105"/>
        </w:rPr>
        <w:t>)</w:t>
      </w:r>
      <w:r>
        <w:rPr>
          <w:spacing w:val="-6"/>
          <w:w w:val="105"/>
        </w:rPr>
        <w:t> </w:t>
      </w:r>
      <w:r>
        <w:rPr>
          <w:w w:val="105"/>
        </w:rPr>
        <w:t>reached</w:t>
      </w:r>
      <w:r>
        <w:rPr>
          <w:spacing w:val="-3"/>
          <w:w w:val="105"/>
        </w:rPr>
        <w:t> </w:t>
      </w:r>
      <w:r>
        <w:rPr>
          <w:w w:val="105"/>
        </w:rPr>
        <w:t>the</w:t>
      </w:r>
      <w:r>
        <w:rPr>
          <w:spacing w:val="-6"/>
          <w:w w:val="105"/>
        </w:rPr>
        <w:t> </w:t>
      </w:r>
      <w:r>
        <w:rPr>
          <w:w w:val="105"/>
        </w:rPr>
        <w:t>conclusion</w:t>
      </w:r>
      <w:r>
        <w:rPr>
          <w:spacing w:val="-5"/>
          <w:w w:val="105"/>
        </w:rPr>
        <w:t> </w:t>
      </w:r>
      <w:r>
        <w:rPr>
          <w:w w:val="105"/>
        </w:rPr>
        <w:t>that</w:t>
      </w:r>
      <w:r>
        <w:rPr>
          <w:spacing w:val="-5"/>
          <w:w w:val="105"/>
        </w:rPr>
        <w:t> </w:t>
      </w:r>
      <w:r>
        <w:rPr>
          <w:w w:val="105"/>
        </w:rPr>
        <w:t>the</w:t>
      </w:r>
      <w:r>
        <w:rPr>
          <w:spacing w:val="-5"/>
          <w:w w:val="105"/>
        </w:rPr>
        <w:t> </w:t>
      </w:r>
      <w:r>
        <w:rPr>
          <w:w w:val="105"/>
        </w:rPr>
        <w:t>three</w:t>
      </w:r>
      <w:r>
        <w:rPr>
          <w:spacing w:val="-6"/>
          <w:w w:val="105"/>
        </w:rPr>
        <w:t> </w:t>
      </w:r>
      <w:r>
        <w:rPr>
          <w:w w:val="105"/>
        </w:rPr>
        <w:t>statistical</w:t>
      </w:r>
      <w:r>
        <w:rPr>
          <w:spacing w:val="-2"/>
          <w:w w:val="105"/>
        </w:rPr>
        <w:t> </w:t>
      </w:r>
      <w:r>
        <w:rPr>
          <w:w w:val="105"/>
        </w:rPr>
        <w:t>methods</w:t>
      </w:r>
      <w:r>
        <w:rPr>
          <w:spacing w:val="-7"/>
          <w:w w:val="105"/>
        </w:rPr>
        <w:t> </w:t>
      </w:r>
      <w:r>
        <w:rPr>
          <w:w w:val="105"/>
        </w:rPr>
        <w:t>were</w:t>
      </w:r>
      <w:r>
        <w:rPr>
          <w:spacing w:val="-5"/>
          <w:w w:val="105"/>
        </w:rPr>
        <w:t> </w:t>
      </w:r>
      <w:r>
        <w:rPr>
          <w:w w:val="105"/>
        </w:rPr>
        <w:t>in</w:t>
      </w:r>
      <w:r>
        <w:rPr>
          <w:spacing w:val="-7"/>
          <w:w w:val="105"/>
        </w:rPr>
        <w:t> </w:t>
      </w:r>
      <w:r>
        <w:rPr>
          <w:w w:val="105"/>
        </w:rPr>
        <w:t>agreement.</w:t>
      </w:r>
      <w:r>
        <w:rPr>
          <w:spacing w:val="-5"/>
          <w:w w:val="105"/>
        </w:rPr>
        <w:t> </w:t>
      </w:r>
      <w:r>
        <w:rPr>
          <w:w w:val="105"/>
        </w:rPr>
        <w:t>Most recently,</w:t>
      </w:r>
      <w:r>
        <w:rPr>
          <w:w w:val="105"/>
        </w:rPr>
        <w:t> Gilar-Corbi</w:t>
      </w:r>
      <w:r>
        <w:rPr>
          <w:w w:val="105"/>
        </w:rPr>
        <w:t> et</w:t>
      </w:r>
      <w:r>
        <w:rPr>
          <w:w w:val="105"/>
        </w:rPr>
        <w:t> al.</w:t>
      </w:r>
      <w:r>
        <w:rPr>
          <w:w w:val="105"/>
        </w:rPr>
        <w:t> (</w:t>
      </w:r>
      <w:hyperlink w:history="true" w:anchor="_bookmark21">
        <w:r>
          <w:rPr>
            <w:color w:val="0000FF"/>
            <w:w w:val="105"/>
          </w:rPr>
          <w:t>2019</w:t>
        </w:r>
      </w:hyperlink>
      <w:r>
        <w:rPr>
          <w:w w:val="105"/>
        </w:rPr>
        <w:t>)</w:t>
      </w:r>
      <w:r>
        <w:rPr>
          <w:w w:val="105"/>
        </w:rPr>
        <w:t> compared</w:t>
      </w:r>
      <w:r>
        <w:rPr>
          <w:w w:val="105"/>
        </w:rPr>
        <w:t> the</w:t>
      </w:r>
      <w:r>
        <w:rPr>
          <w:w w:val="105"/>
        </w:rPr>
        <w:t> rates</w:t>
      </w:r>
      <w:r>
        <w:rPr>
          <w:w w:val="105"/>
        </w:rPr>
        <w:t> of</w:t>
      </w:r>
      <w:r>
        <w:rPr>
          <w:w w:val="105"/>
        </w:rPr>
        <w:t> identification</w:t>
      </w:r>
      <w:r>
        <w:rPr>
          <w:w w:val="105"/>
        </w:rPr>
        <w:t> of</w:t>
      </w:r>
      <w:r>
        <w:rPr>
          <w:w w:val="105"/>
        </w:rPr>
        <w:t> gifted underachievement among</w:t>
      </w:r>
      <w:r>
        <w:rPr>
          <w:w w:val="105"/>
        </w:rPr>
        <w:t> 164 gifted seventh and eighth</w:t>
      </w:r>
      <w:r>
        <w:rPr>
          <w:w w:val="105"/>
        </w:rPr>
        <w:t> grade students</w:t>
      </w:r>
      <w:r>
        <w:rPr>
          <w:w w:val="105"/>
        </w:rPr>
        <w:t> using</w:t>
      </w:r>
      <w:r>
        <w:rPr>
          <w:w w:val="105"/>
        </w:rPr>
        <w:t> two </w:t>
      </w:r>
      <w:r>
        <w:rPr>
          <w:w w:val="105"/>
        </w:rPr>
        <w:t>of these</w:t>
      </w:r>
      <w:r>
        <w:rPr>
          <w:spacing w:val="-7"/>
          <w:w w:val="105"/>
        </w:rPr>
        <w:t> </w:t>
      </w:r>
      <w:r>
        <w:rPr>
          <w:w w:val="105"/>
        </w:rPr>
        <w:t>methods</w:t>
      </w:r>
      <w:r>
        <w:rPr>
          <w:spacing w:val="-9"/>
          <w:w w:val="105"/>
        </w:rPr>
        <w:t> </w:t>
      </w:r>
      <w:r>
        <w:rPr>
          <w:w w:val="105"/>
        </w:rPr>
        <w:t>(i.e.,</w:t>
      </w:r>
      <w:r>
        <w:rPr>
          <w:spacing w:val="-7"/>
          <w:w w:val="105"/>
        </w:rPr>
        <w:t> </w:t>
      </w:r>
      <w:r>
        <w:rPr>
          <w:w w:val="105"/>
        </w:rPr>
        <w:t>the</w:t>
      </w:r>
      <w:r>
        <w:rPr>
          <w:spacing w:val="-8"/>
          <w:w w:val="105"/>
        </w:rPr>
        <w:t> </w:t>
      </w:r>
      <w:r>
        <w:rPr>
          <w:w w:val="105"/>
        </w:rPr>
        <w:t>simple</w:t>
      </w:r>
      <w:r>
        <w:rPr>
          <w:spacing w:val="-7"/>
          <w:w w:val="105"/>
        </w:rPr>
        <w:t> </w:t>
      </w:r>
      <w:r>
        <w:rPr>
          <w:w w:val="105"/>
        </w:rPr>
        <w:t>difference</w:t>
      </w:r>
      <w:r>
        <w:rPr>
          <w:spacing w:val="-6"/>
          <w:w w:val="105"/>
        </w:rPr>
        <w:t> </w:t>
      </w:r>
      <w:r>
        <w:rPr>
          <w:w w:val="105"/>
        </w:rPr>
        <w:t>method</w:t>
      </w:r>
      <w:r>
        <w:rPr>
          <w:spacing w:val="-6"/>
          <w:w w:val="105"/>
        </w:rPr>
        <w:t> </w:t>
      </w:r>
      <w:r>
        <w:rPr>
          <w:w w:val="105"/>
        </w:rPr>
        <w:t>and</w:t>
      </w:r>
      <w:r>
        <w:rPr>
          <w:spacing w:val="-8"/>
          <w:w w:val="105"/>
        </w:rPr>
        <w:t> </w:t>
      </w:r>
      <w:r>
        <w:rPr>
          <w:w w:val="105"/>
        </w:rPr>
        <w:t>the</w:t>
      </w:r>
      <w:r>
        <w:rPr>
          <w:spacing w:val="-8"/>
          <w:w w:val="105"/>
        </w:rPr>
        <w:t> </w:t>
      </w:r>
      <w:r>
        <w:rPr>
          <w:w w:val="105"/>
        </w:rPr>
        <w:t>regression</w:t>
      </w:r>
      <w:r>
        <w:rPr>
          <w:spacing w:val="-8"/>
          <w:w w:val="105"/>
        </w:rPr>
        <w:t> </w:t>
      </w:r>
      <w:r>
        <w:rPr>
          <w:w w:val="105"/>
        </w:rPr>
        <w:t>method),</w:t>
      </w:r>
      <w:r>
        <w:rPr>
          <w:spacing w:val="-8"/>
          <w:w w:val="105"/>
        </w:rPr>
        <w:t> </w:t>
      </w:r>
      <w:r>
        <w:rPr>
          <w:w w:val="105"/>
        </w:rPr>
        <w:t>along</w:t>
      </w:r>
      <w:r>
        <w:rPr>
          <w:spacing w:val="-7"/>
          <w:w w:val="105"/>
        </w:rPr>
        <w:t> </w:t>
      </w:r>
      <w:r>
        <w:rPr>
          <w:w w:val="105"/>
        </w:rPr>
        <w:t>with the</w:t>
      </w:r>
      <w:r>
        <w:rPr>
          <w:w w:val="105"/>
        </w:rPr>
        <w:t> less</w:t>
      </w:r>
      <w:r>
        <w:rPr>
          <w:w w:val="105"/>
        </w:rPr>
        <w:t> common</w:t>
      </w:r>
      <w:r>
        <w:rPr>
          <w:w w:val="105"/>
        </w:rPr>
        <w:t> Rasch</w:t>
      </w:r>
      <w:r>
        <w:rPr>
          <w:w w:val="105"/>
        </w:rPr>
        <w:t> method,</w:t>
      </w:r>
      <w:r>
        <w:rPr>
          <w:w w:val="105"/>
        </w:rPr>
        <w:t> and</w:t>
      </w:r>
      <w:r>
        <w:rPr>
          <w:w w:val="105"/>
        </w:rPr>
        <w:t> found</w:t>
      </w:r>
      <w:r>
        <w:rPr>
          <w:w w:val="105"/>
        </w:rPr>
        <w:t> significant</w:t>
      </w:r>
      <w:r>
        <w:rPr>
          <w:w w:val="105"/>
        </w:rPr>
        <w:t> differences</w:t>
      </w:r>
      <w:r>
        <w:rPr>
          <w:w w:val="105"/>
        </w:rPr>
        <w:t> in</w:t>
      </w:r>
      <w:r>
        <w:rPr>
          <w:w w:val="105"/>
        </w:rPr>
        <w:t> the</w:t>
      </w:r>
      <w:r>
        <w:rPr>
          <w:w w:val="105"/>
        </w:rPr>
        <w:t> rates</w:t>
      </w:r>
      <w:r>
        <w:rPr>
          <w:w w:val="105"/>
        </w:rPr>
        <w:t> of identification according to the method that was used. A further study by Cheung and Rudowicz</w:t>
      </w:r>
      <w:r>
        <w:rPr>
          <w:w w:val="105"/>
        </w:rPr>
        <w:t> (</w:t>
      </w:r>
      <w:hyperlink w:history="true" w:anchor="_bookmark11">
        <w:r>
          <w:rPr>
            <w:color w:val="0000FF"/>
            <w:w w:val="105"/>
          </w:rPr>
          <w:t>2003</w:t>
        </w:r>
      </w:hyperlink>
      <w:r>
        <w:rPr>
          <w:w w:val="105"/>
        </w:rPr>
        <w:t>),</w:t>
      </w:r>
      <w:r>
        <w:rPr>
          <w:w w:val="105"/>
        </w:rPr>
        <w:t> that</w:t>
      </w:r>
      <w:r>
        <w:rPr>
          <w:w w:val="105"/>
        </w:rPr>
        <w:t> included</w:t>
      </w:r>
      <w:r>
        <w:rPr>
          <w:w w:val="105"/>
        </w:rPr>
        <w:t> both</w:t>
      </w:r>
      <w:r>
        <w:rPr>
          <w:w w:val="105"/>
        </w:rPr>
        <w:t> gifted</w:t>
      </w:r>
      <w:r>
        <w:rPr>
          <w:w w:val="105"/>
        </w:rPr>
        <w:t> and</w:t>
      </w:r>
      <w:r>
        <w:rPr>
          <w:w w:val="105"/>
        </w:rPr>
        <w:t> non-gifted</w:t>
      </w:r>
      <w:r>
        <w:rPr>
          <w:w w:val="105"/>
        </w:rPr>
        <w:t> students,</w:t>
      </w:r>
      <w:r>
        <w:rPr>
          <w:w w:val="105"/>
        </w:rPr>
        <w:t> investigated underachievement among 2,720 students in Grades 8 and 9 by comparing six variations of</w:t>
      </w:r>
      <w:r>
        <w:rPr>
          <w:w w:val="105"/>
        </w:rPr>
        <w:t> the</w:t>
      </w:r>
      <w:r>
        <w:rPr>
          <w:w w:val="105"/>
        </w:rPr>
        <w:t> commonly</w:t>
      </w:r>
      <w:r>
        <w:rPr>
          <w:w w:val="105"/>
        </w:rPr>
        <w:t> used</w:t>
      </w:r>
      <w:r>
        <w:rPr>
          <w:w w:val="105"/>
        </w:rPr>
        <w:t> identification</w:t>
      </w:r>
      <w:r>
        <w:rPr>
          <w:w w:val="105"/>
        </w:rPr>
        <w:t> methods</w:t>
      </w:r>
      <w:r>
        <w:rPr>
          <w:w w:val="105"/>
        </w:rPr>
        <w:t> to</w:t>
      </w:r>
      <w:r>
        <w:rPr>
          <w:w w:val="105"/>
        </w:rPr>
        <w:t> reach</w:t>
      </w:r>
      <w:r>
        <w:rPr>
          <w:w w:val="105"/>
        </w:rPr>
        <w:t> the</w:t>
      </w:r>
      <w:r>
        <w:rPr>
          <w:w w:val="105"/>
        </w:rPr>
        <w:t> conclusion</w:t>
      </w:r>
      <w:r>
        <w:rPr>
          <w:w w:val="105"/>
        </w:rPr>
        <w:t> that</w:t>
      </w:r>
      <w:r>
        <w:rPr>
          <w:w w:val="105"/>
        </w:rPr>
        <w:t> these identification methods ‘were far from identical’ (p. 310). Some possible reasons for the inconsistent</w:t>
      </w:r>
      <w:r>
        <w:rPr>
          <w:spacing w:val="-7"/>
          <w:w w:val="105"/>
        </w:rPr>
        <w:t> </w:t>
      </w:r>
      <w:r>
        <w:rPr>
          <w:w w:val="105"/>
        </w:rPr>
        <w:t>findings</w:t>
      </w:r>
      <w:r>
        <w:rPr>
          <w:spacing w:val="-7"/>
          <w:w w:val="105"/>
        </w:rPr>
        <w:t> </w:t>
      </w:r>
      <w:r>
        <w:rPr>
          <w:w w:val="105"/>
        </w:rPr>
        <w:t>across</w:t>
      </w:r>
      <w:r>
        <w:rPr>
          <w:spacing w:val="-8"/>
          <w:w w:val="105"/>
        </w:rPr>
        <w:t> </w:t>
      </w:r>
      <w:r>
        <w:rPr>
          <w:w w:val="105"/>
        </w:rPr>
        <w:t>these</w:t>
      </w:r>
      <w:r>
        <w:rPr>
          <w:spacing w:val="-9"/>
          <w:w w:val="105"/>
        </w:rPr>
        <w:t> </w:t>
      </w:r>
      <w:r>
        <w:rPr>
          <w:w w:val="105"/>
        </w:rPr>
        <w:t>studies</w:t>
      </w:r>
      <w:r>
        <w:rPr>
          <w:spacing w:val="-7"/>
          <w:w w:val="105"/>
        </w:rPr>
        <w:t> </w:t>
      </w:r>
      <w:r>
        <w:rPr>
          <w:w w:val="105"/>
        </w:rPr>
        <w:t>may</w:t>
      </w:r>
      <w:r>
        <w:rPr>
          <w:spacing w:val="-8"/>
          <w:w w:val="105"/>
        </w:rPr>
        <w:t> </w:t>
      </w:r>
      <w:r>
        <w:rPr>
          <w:w w:val="105"/>
        </w:rPr>
        <w:t>lie</w:t>
      </w:r>
      <w:r>
        <w:rPr>
          <w:spacing w:val="-8"/>
          <w:w w:val="105"/>
        </w:rPr>
        <w:t> </w:t>
      </w:r>
      <w:r>
        <w:rPr>
          <w:w w:val="105"/>
        </w:rPr>
        <w:t>in</w:t>
      </w:r>
      <w:r>
        <w:rPr>
          <w:spacing w:val="-9"/>
          <w:w w:val="105"/>
        </w:rPr>
        <w:t> </w:t>
      </w:r>
      <w:r>
        <w:rPr>
          <w:w w:val="105"/>
        </w:rPr>
        <w:t>the</w:t>
      </w:r>
      <w:r>
        <w:rPr>
          <w:spacing w:val="-8"/>
          <w:w w:val="105"/>
        </w:rPr>
        <w:t> </w:t>
      </w:r>
      <w:r>
        <w:rPr>
          <w:w w:val="105"/>
        </w:rPr>
        <w:t>relatively</w:t>
      </w:r>
      <w:r>
        <w:rPr>
          <w:spacing w:val="-7"/>
          <w:w w:val="105"/>
        </w:rPr>
        <w:t> </w:t>
      </w:r>
      <w:r>
        <w:rPr>
          <w:w w:val="105"/>
        </w:rPr>
        <w:t>small</w:t>
      </w:r>
      <w:r>
        <w:rPr>
          <w:spacing w:val="-8"/>
          <w:w w:val="105"/>
        </w:rPr>
        <w:t> </w:t>
      </w:r>
      <w:r>
        <w:rPr>
          <w:w w:val="105"/>
        </w:rPr>
        <w:t>sample</w:t>
      </w:r>
      <w:r>
        <w:rPr>
          <w:spacing w:val="-7"/>
          <w:w w:val="105"/>
        </w:rPr>
        <w:t> </w:t>
      </w:r>
      <w:r>
        <w:rPr>
          <w:w w:val="105"/>
        </w:rPr>
        <w:t>sizes</w:t>
      </w:r>
      <w:r>
        <w:rPr>
          <w:spacing w:val="-8"/>
          <w:w w:val="105"/>
        </w:rPr>
        <w:t> </w:t>
      </w:r>
      <w:r>
        <w:rPr>
          <w:w w:val="105"/>
        </w:rPr>
        <w:t>that were generally utilized, the recruitment of participants from different grade levels, the recruitment</w:t>
      </w:r>
      <w:r>
        <w:rPr>
          <w:w w:val="105"/>
        </w:rPr>
        <w:t> of</w:t>
      </w:r>
      <w:r>
        <w:rPr>
          <w:w w:val="105"/>
        </w:rPr>
        <w:t> participants</w:t>
      </w:r>
      <w:r>
        <w:rPr>
          <w:w w:val="105"/>
        </w:rPr>
        <w:t> from</w:t>
      </w:r>
      <w:r>
        <w:rPr>
          <w:w w:val="105"/>
        </w:rPr>
        <w:t> only</w:t>
      </w:r>
      <w:r>
        <w:rPr>
          <w:w w:val="105"/>
        </w:rPr>
        <w:t> one</w:t>
      </w:r>
      <w:r>
        <w:rPr>
          <w:w w:val="105"/>
        </w:rPr>
        <w:t> or</w:t>
      </w:r>
      <w:r>
        <w:rPr>
          <w:w w:val="105"/>
        </w:rPr>
        <w:t> two</w:t>
      </w:r>
      <w:r>
        <w:rPr>
          <w:w w:val="105"/>
        </w:rPr>
        <w:t> grade</w:t>
      </w:r>
      <w:r>
        <w:rPr>
          <w:w w:val="105"/>
        </w:rPr>
        <w:t> levels,</w:t>
      </w:r>
      <w:r>
        <w:rPr>
          <w:w w:val="105"/>
        </w:rPr>
        <w:t> the</w:t>
      </w:r>
      <w:r>
        <w:rPr>
          <w:w w:val="105"/>
        </w:rPr>
        <w:t> employment</w:t>
      </w:r>
      <w:r>
        <w:rPr>
          <w:w w:val="105"/>
        </w:rPr>
        <w:t> of</w:t>
      </w:r>
      <w:r>
        <w:rPr>
          <w:w w:val="105"/>
        </w:rPr>
        <w:t> a restricted</w:t>
      </w:r>
      <w:r>
        <w:rPr>
          <w:w w:val="105"/>
        </w:rPr>
        <w:t> combination</w:t>
      </w:r>
      <w:r>
        <w:rPr>
          <w:w w:val="105"/>
        </w:rPr>
        <w:t> of</w:t>
      </w:r>
      <w:r>
        <w:rPr>
          <w:w w:val="105"/>
        </w:rPr>
        <w:t> expected</w:t>
      </w:r>
      <w:r>
        <w:rPr>
          <w:w w:val="105"/>
        </w:rPr>
        <w:t> and</w:t>
      </w:r>
      <w:r>
        <w:rPr>
          <w:w w:val="105"/>
        </w:rPr>
        <w:t> actual</w:t>
      </w:r>
      <w:r>
        <w:rPr>
          <w:w w:val="105"/>
        </w:rPr>
        <w:t> achievement</w:t>
      </w:r>
      <w:r>
        <w:rPr>
          <w:w w:val="105"/>
        </w:rPr>
        <w:t> measurements,</w:t>
      </w:r>
      <w:r>
        <w:rPr>
          <w:w w:val="105"/>
        </w:rPr>
        <w:t> and</w:t>
      </w:r>
      <w:r>
        <w:rPr>
          <w:w w:val="105"/>
        </w:rPr>
        <w:t> the differing</w:t>
      </w:r>
      <w:r>
        <w:rPr>
          <w:w w:val="105"/>
        </w:rPr>
        <w:t> use</w:t>
      </w:r>
      <w:r>
        <w:rPr>
          <w:w w:val="105"/>
        </w:rPr>
        <w:t> of</w:t>
      </w:r>
      <w:r>
        <w:rPr>
          <w:w w:val="105"/>
        </w:rPr>
        <w:t> statistical</w:t>
      </w:r>
      <w:r>
        <w:rPr>
          <w:w w:val="105"/>
        </w:rPr>
        <w:t> techniques</w:t>
      </w:r>
      <w:r>
        <w:rPr>
          <w:w w:val="105"/>
        </w:rPr>
        <w:t> to</w:t>
      </w:r>
      <w:r>
        <w:rPr>
          <w:w w:val="105"/>
        </w:rPr>
        <w:t> assess</w:t>
      </w:r>
      <w:r>
        <w:rPr>
          <w:w w:val="105"/>
        </w:rPr>
        <w:t> convergence</w:t>
      </w:r>
      <w:r>
        <w:rPr>
          <w:w w:val="105"/>
        </w:rPr>
        <w:t> among</w:t>
      </w:r>
      <w:r>
        <w:rPr>
          <w:w w:val="105"/>
        </w:rPr>
        <w:t> the</w:t>
      </w:r>
      <w:r>
        <w:rPr>
          <w:w w:val="105"/>
        </w:rPr>
        <w:t> different identification methods.</w:t>
      </w:r>
    </w:p>
    <w:p>
      <w:pPr>
        <w:pStyle w:val="BodyText"/>
        <w:spacing w:line="249" w:lineRule="auto"/>
        <w:ind w:left="560" w:right="19" w:firstLine="278"/>
        <w:jc w:val="both"/>
      </w:pPr>
      <w:r>
        <w:rPr>
          <w:w w:val="105"/>
        </w:rPr>
        <w:t>It</w:t>
      </w:r>
      <w:r>
        <w:rPr>
          <w:spacing w:val="-4"/>
          <w:w w:val="105"/>
        </w:rPr>
        <w:t> </w:t>
      </w:r>
      <w:r>
        <w:rPr>
          <w:w w:val="105"/>
        </w:rPr>
        <w:t>is</w:t>
      </w:r>
      <w:r>
        <w:rPr>
          <w:spacing w:val="-4"/>
          <w:w w:val="105"/>
        </w:rPr>
        <w:t> </w:t>
      </w:r>
      <w:r>
        <w:rPr>
          <w:w w:val="105"/>
        </w:rPr>
        <w:t>noteworthy</w:t>
      </w:r>
      <w:r>
        <w:rPr>
          <w:spacing w:val="-3"/>
          <w:w w:val="105"/>
        </w:rPr>
        <w:t> </w:t>
      </w:r>
      <w:r>
        <w:rPr>
          <w:w w:val="105"/>
        </w:rPr>
        <w:t>that</w:t>
      </w:r>
      <w:r>
        <w:rPr>
          <w:spacing w:val="-3"/>
          <w:w w:val="105"/>
        </w:rPr>
        <w:t> </w:t>
      </w:r>
      <w:r>
        <w:rPr>
          <w:w w:val="105"/>
        </w:rPr>
        <w:t>the</w:t>
      </w:r>
      <w:r>
        <w:rPr>
          <w:spacing w:val="-3"/>
          <w:w w:val="105"/>
        </w:rPr>
        <w:t> </w:t>
      </w:r>
      <w:r>
        <w:rPr>
          <w:w w:val="105"/>
        </w:rPr>
        <w:t>problems</w:t>
      </w:r>
      <w:r>
        <w:rPr>
          <w:spacing w:val="-2"/>
          <w:w w:val="105"/>
        </w:rPr>
        <w:t> </w:t>
      </w:r>
      <w:r>
        <w:rPr>
          <w:w w:val="105"/>
        </w:rPr>
        <w:t>associated</w:t>
      </w:r>
      <w:r>
        <w:rPr>
          <w:spacing w:val="-2"/>
          <w:w w:val="105"/>
        </w:rPr>
        <w:t> </w:t>
      </w:r>
      <w:r>
        <w:rPr>
          <w:w w:val="105"/>
        </w:rPr>
        <w:t>with</w:t>
      </w:r>
      <w:r>
        <w:rPr>
          <w:spacing w:val="-3"/>
          <w:w w:val="105"/>
        </w:rPr>
        <w:t> </w:t>
      </w:r>
      <w:r>
        <w:rPr>
          <w:w w:val="105"/>
        </w:rPr>
        <w:t>the</w:t>
      </w:r>
      <w:r>
        <w:rPr>
          <w:spacing w:val="-3"/>
          <w:w w:val="105"/>
        </w:rPr>
        <w:t> </w:t>
      </w:r>
      <w:r>
        <w:rPr>
          <w:w w:val="105"/>
        </w:rPr>
        <w:t>identification</w:t>
      </w:r>
      <w:r>
        <w:rPr>
          <w:spacing w:val="-3"/>
          <w:w w:val="105"/>
        </w:rPr>
        <w:t> </w:t>
      </w:r>
      <w:r>
        <w:rPr>
          <w:w w:val="105"/>
        </w:rPr>
        <w:t>of</w:t>
      </w:r>
      <w:r>
        <w:rPr>
          <w:spacing w:val="-5"/>
          <w:w w:val="105"/>
        </w:rPr>
        <w:t> </w:t>
      </w:r>
      <w:r>
        <w:rPr>
          <w:w w:val="105"/>
        </w:rPr>
        <w:t>underachieve-ment</w:t>
      </w:r>
      <w:r>
        <w:rPr>
          <w:spacing w:val="-14"/>
          <w:w w:val="105"/>
        </w:rPr>
        <w:t> </w:t>
      </w:r>
      <w:r>
        <w:rPr>
          <w:w w:val="105"/>
        </w:rPr>
        <w:t>extend</w:t>
      </w:r>
      <w:r>
        <w:rPr>
          <w:spacing w:val="-13"/>
          <w:w w:val="105"/>
        </w:rPr>
        <w:t> </w:t>
      </w:r>
      <w:r>
        <w:rPr>
          <w:w w:val="105"/>
        </w:rPr>
        <w:t>beyond</w:t>
      </w:r>
      <w:r>
        <w:rPr>
          <w:spacing w:val="-13"/>
          <w:w w:val="105"/>
        </w:rPr>
        <w:t> </w:t>
      </w:r>
      <w:r>
        <w:rPr>
          <w:w w:val="105"/>
        </w:rPr>
        <w:t>the</w:t>
      </w:r>
      <w:r>
        <w:rPr>
          <w:spacing w:val="-13"/>
          <w:w w:val="105"/>
        </w:rPr>
        <w:t> </w:t>
      </w:r>
      <w:r>
        <w:rPr>
          <w:w w:val="105"/>
        </w:rPr>
        <w:t>field</w:t>
      </w:r>
      <w:r>
        <w:rPr>
          <w:spacing w:val="-13"/>
          <w:w w:val="105"/>
        </w:rPr>
        <w:t> </w:t>
      </w:r>
      <w:r>
        <w:rPr>
          <w:w w:val="105"/>
        </w:rPr>
        <w:t>of</w:t>
      </w:r>
      <w:r>
        <w:rPr>
          <w:spacing w:val="-13"/>
          <w:w w:val="105"/>
        </w:rPr>
        <w:t> </w:t>
      </w:r>
      <w:r>
        <w:rPr>
          <w:w w:val="105"/>
        </w:rPr>
        <w:t>gifted</w:t>
      </w:r>
      <w:r>
        <w:rPr>
          <w:spacing w:val="-13"/>
          <w:w w:val="105"/>
        </w:rPr>
        <w:t> </w:t>
      </w:r>
      <w:r>
        <w:rPr>
          <w:w w:val="105"/>
        </w:rPr>
        <w:t>education.</w:t>
      </w:r>
      <w:r>
        <w:rPr>
          <w:spacing w:val="-13"/>
          <w:w w:val="105"/>
        </w:rPr>
        <w:t> </w:t>
      </w:r>
      <w:r>
        <w:rPr>
          <w:w w:val="105"/>
        </w:rPr>
        <w:t>For</w:t>
      </w:r>
      <w:r>
        <w:rPr>
          <w:spacing w:val="-14"/>
          <w:w w:val="105"/>
        </w:rPr>
        <w:t> </w:t>
      </w:r>
      <w:r>
        <w:rPr>
          <w:w w:val="105"/>
        </w:rPr>
        <w:t>example,</w:t>
      </w:r>
      <w:r>
        <w:rPr>
          <w:spacing w:val="-13"/>
          <w:w w:val="105"/>
        </w:rPr>
        <w:t> </w:t>
      </w:r>
      <w:r>
        <w:rPr>
          <w:w w:val="105"/>
        </w:rPr>
        <w:t>Smith</w:t>
      </w:r>
      <w:r>
        <w:rPr>
          <w:spacing w:val="-13"/>
          <w:w w:val="105"/>
        </w:rPr>
        <w:t> </w:t>
      </w:r>
      <w:r>
        <w:rPr>
          <w:w w:val="105"/>
        </w:rPr>
        <w:t>(</w:t>
      </w:r>
      <w:hyperlink w:history="true" w:anchor="_bookmark43">
        <w:r>
          <w:rPr>
            <w:color w:val="0000FF"/>
            <w:w w:val="105"/>
          </w:rPr>
          <w:t>2010</w:t>
        </w:r>
      </w:hyperlink>
      <w:r>
        <w:rPr>
          <w:w w:val="105"/>
        </w:rPr>
        <w:t>),</w:t>
      </w:r>
      <w:r>
        <w:rPr>
          <w:spacing w:val="-13"/>
          <w:w w:val="105"/>
        </w:rPr>
        <w:t> </w:t>
      </w:r>
      <w:r>
        <w:rPr>
          <w:w w:val="105"/>
        </w:rPr>
        <w:t>in</w:t>
      </w:r>
      <w:r>
        <w:rPr>
          <w:spacing w:val="-13"/>
          <w:w w:val="105"/>
        </w:rPr>
        <w:t> </w:t>
      </w:r>
      <w:r>
        <w:rPr>
          <w:w w:val="105"/>
        </w:rPr>
        <w:t>reference to the broad field of education, suggested that ‘underachievement is a term over which there</w:t>
      </w:r>
      <w:r>
        <w:rPr>
          <w:spacing w:val="-14"/>
          <w:w w:val="105"/>
        </w:rPr>
        <w:t> </w:t>
      </w:r>
      <w:r>
        <w:rPr>
          <w:w w:val="105"/>
        </w:rPr>
        <w:t>is</w:t>
      </w:r>
      <w:r>
        <w:rPr>
          <w:spacing w:val="-13"/>
          <w:w w:val="105"/>
        </w:rPr>
        <w:t> </w:t>
      </w:r>
      <w:r>
        <w:rPr>
          <w:w w:val="105"/>
        </w:rPr>
        <w:t>little</w:t>
      </w:r>
      <w:r>
        <w:rPr>
          <w:spacing w:val="-13"/>
          <w:w w:val="105"/>
        </w:rPr>
        <w:t> </w:t>
      </w:r>
      <w:r>
        <w:rPr>
          <w:w w:val="105"/>
        </w:rPr>
        <w:t>consensus’</w:t>
      </w:r>
      <w:r>
        <w:rPr>
          <w:spacing w:val="-13"/>
          <w:w w:val="105"/>
        </w:rPr>
        <w:t> </w:t>
      </w:r>
      <w:r>
        <w:rPr>
          <w:w w:val="105"/>
        </w:rPr>
        <w:t>(p.</w:t>
      </w:r>
      <w:r>
        <w:rPr>
          <w:spacing w:val="-13"/>
          <w:w w:val="105"/>
        </w:rPr>
        <w:t> </w:t>
      </w:r>
      <w:r>
        <w:rPr>
          <w:w w:val="105"/>
        </w:rPr>
        <w:t>41).</w:t>
      </w:r>
      <w:r>
        <w:rPr>
          <w:spacing w:val="-13"/>
          <w:w w:val="105"/>
        </w:rPr>
        <w:t> </w:t>
      </w:r>
      <w:r>
        <w:rPr>
          <w:w w:val="105"/>
        </w:rPr>
        <w:t>Multiple</w:t>
      </w:r>
      <w:r>
        <w:rPr>
          <w:spacing w:val="-13"/>
          <w:w w:val="105"/>
        </w:rPr>
        <w:t> </w:t>
      </w:r>
      <w:r>
        <w:rPr>
          <w:w w:val="105"/>
        </w:rPr>
        <w:t>fields</w:t>
      </w:r>
      <w:r>
        <w:rPr>
          <w:spacing w:val="-13"/>
          <w:w w:val="105"/>
        </w:rPr>
        <w:t> </w:t>
      </w:r>
      <w:r>
        <w:rPr>
          <w:w w:val="105"/>
        </w:rPr>
        <w:t>outside</w:t>
      </w:r>
      <w:r>
        <w:rPr>
          <w:spacing w:val="-14"/>
          <w:w w:val="105"/>
        </w:rPr>
        <w:t> </w:t>
      </w:r>
      <w:r>
        <w:rPr>
          <w:w w:val="105"/>
        </w:rPr>
        <w:t>of</w:t>
      </w:r>
      <w:r>
        <w:rPr>
          <w:spacing w:val="-13"/>
          <w:w w:val="105"/>
        </w:rPr>
        <w:t> </w:t>
      </w:r>
      <w:r>
        <w:rPr>
          <w:w w:val="105"/>
        </w:rPr>
        <w:t>education</w:t>
      </w:r>
      <w:r>
        <w:rPr>
          <w:spacing w:val="-13"/>
          <w:w w:val="105"/>
        </w:rPr>
        <w:t> </w:t>
      </w:r>
      <w:r>
        <w:rPr>
          <w:w w:val="105"/>
        </w:rPr>
        <w:t>may</w:t>
      </w:r>
      <w:r>
        <w:rPr>
          <w:spacing w:val="-13"/>
          <w:w w:val="105"/>
        </w:rPr>
        <w:t> </w:t>
      </w:r>
      <w:r>
        <w:rPr>
          <w:w w:val="105"/>
        </w:rPr>
        <w:t>also</w:t>
      </w:r>
      <w:r>
        <w:rPr>
          <w:spacing w:val="-13"/>
          <w:w w:val="105"/>
        </w:rPr>
        <w:t> </w:t>
      </w:r>
      <w:r>
        <w:rPr>
          <w:w w:val="105"/>
        </w:rPr>
        <w:t>be</w:t>
      </w:r>
      <w:r>
        <w:rPr>
          <w:spacing w:val="-13"/>
          <w:w w:val="105"/>
        </w:rPr>
        <w:t> </w:t>
      </w:r>
      <w:r>
        <w:rPr>
          <w:w w:val="105"/>
        </w:rPr>
        <w:t>affected, as</w:t>
      </w:r>
      <w:r>
        <w:rPr>
          <w:spacing w:val="-1"/>
          <w:w w:val="105"/>
        </w:rPr>
        <w:t> </w:t>
      </w:r>
      <w:r>
        <w:rPr>
          <w:w w:val="105"/>
        </w:rPr>
        <w:t>some methods that</w:t>
      </w:r>
      <w:r>
        <w:rPr>
          <w:spacing w:val="-1"/>
          <w:w w:val="105"/>
        </w:rPr>
        <w:t> </w:t>
      </w:r>
      <w:r>
        <w:rPr>
          <w:w w:val="105"/>
        </w:rPr>
        <w:t>have</w:t>
      </w:r>
      <w:r>
        <w:rPr>
          <w:spacing w:val="-2"/>
          <w:w w:val="105"/>
        </w:rPr>
        <w:t> </w:t>
      </w:r>
      <w:r>
        <w:rPr>
          <w:w w:val="105"/>
        </w:rPr>
        <w:t>been</w:t>
      </w:r>
      <w:r>
        <w:rPr>
          <w:spacing w:val="-1"/>
          <w:w w:val="105"/>
        </w:rPr>
        <w:t> </w:t>
      </w:r>
      <w:r>
        <w:rPr>
          <w:w w:val="105"/>
        </w:rPr>
        <w:t>used to</w:t>
      </w:r>
      <w:r>
        <w:rPr>
          <w:spacing w:val="-1"/>
          <w:w w:val="105"/>
        </w:rPr>
        <w:t> </w:t>
      </w:r>
      <w:r>
        <w:rPr>
          <w:w w:val="105"/>
        </w:rPr>
        <w:t>identify underachievement</w:t>
      </w:r>
      <w:r>
        <w:rPr>
          <w:spacing w:val="-1"/>
          <w:w w:val="105"/>
        </w:rPr>
        <w:t> </w:t>
      </w:r>
      <w:r>
        <w:rPr>
          <w:w w:val="105"/>
        </w:rPr>
        <w:t>have also</w:t>
      </w:r>
      <w:r>
        <w:rPr>
          <w:spacing w:val="-1"/>
          <w:w w:val="105"/>
        </w:rPr>
        <w:t> </w:t>
      </w:r>
      <w:r>
        <w:rPr>
          <w:w w:val="105"/>
        </w:rPr>
        <w:t>been</w:t>
      </w:r>
      <w:r>
        <w:rPr>
          <w:spacing w:val="-1"/>
          <w:w w:val="105"/>
        </w:rPr>
        <w:t> </w:t>
      </w:r>
      <w:r>
        <w:rPr>
          <w:w w:val="105"/>
        </w:rPr>
        <w:t>used </w:t>
      </w:r>
      <w:r>
        <w:rPr/>
        <w:t>in</w:t>
      </w:r>
      <w:r>
        <w:rPr>
          <w:spacing w:val="-1"/>
        </w:rPr>
        <w:t> </w:t>
      </w:r>
      <w:r>
        <w:rPr/>
        <w:t>the fields of sociology (Smith, </w:t>
      </w:r>
      <w:hyperlink w:history="true" w:anchor="_bookmark43">
        <w:r>
          <w:rPr>
            <w:color w:val="0000FF"/>
          </w:rPr>
          <w:t>2010</w:t>
        </w:r>
      </w:hyperlink>
      <w:r>
        <w:rPr/>
        <w:t>), psychology (Preckel,</w:t>
      </w:r>
      <w:r>
        <w:rPr>
          <w:spacing w:val="-1"/>
        </w:rPr>
        <w:t> </w:t>
      </w:r>
      <w:r>
        <w:rPr/>
        <w:t>Holling, &amp;</w:t>
      </w:r>
      <w:r>
        <w:rPr>
          <w:spacing w:val="-1"/>
        </w:rPr>
        <w:t> </w:t>
      </w:r>
      <w:r>
        <w:rPr/>
        <w:t>Vock, </w:t>
      </w:r>
      <w:hyperlink w:history="true" w:anchor="_bookmark36">
        <w:r>
          <w:rPr>
            <w:color w:val="0000FF"/>
          </w:rPr>
          <w:t>2006</w:t>
        </w:r>
      </w:hyperlink>
      <w:r>
        <w:rPr/>
        <w:t>; Tuss, Zimmer, &amp; Ho, </w:t>
      </w:r>
      <w:hyperlink w:history="true" w:anchor="_bookmark48">
        <w:r>
          <w:rPr>
            <w:color w:val="0000FF"/>
          </w:rPr>
          <w:t>1995</w:t>
        </w:r>
      </w:hyperlink>
      <w:r>
        <w:rPr/>
        <w:t>), law (Maki, Floyd, &amp; Roberson, </w:t>
      </w:r>
      <w:hyperlink w:history="true" w:anchor="_bookmark30">
        <w:r>
          <w:rPr>
            <w:color w:val="0000FF"/>
          </w:rPr>
          <w:t>2015</w:t>
        </w:r>
      </w:hyperlink>
      <w:r>
        <w:rPr/>
        <w:t>; Zirkel &amp; Thomas, </w:t>
      </w:r>
      <w:hyperlink w:history="true" w:anchor="_bookmark55">
        <w:r>
          <w:rPr>
            <w:color w:val="0000FF"/>
          </w:rPr>
          <w:t>2010</w:t>
        </w:r>
      </w:hyperlink>
      <w:r>
        <w:rPr/>
        <w:t>), and policy (Sikora &amp; Saha, </w:t>
      </w:r>
      <w:hyperlink w:history="true" w:anchor="_bookmark41">
        <w:r>
          <w:rPr>
            <w:color w:val="0000FF"/>
          </w:rPr>
          <w:t>2011</w:t>
        </w:r>
      </w:hyperlink>
      <w:r>
        <w:rPr/>
        <w:t>) on topics including disability (Mayes, Waschbusch, Calhoun, </w:t>
      </w:r>
      <w:r>
        <w:rPr>
          <w:w w:val="105"/>
        </w:rPr>
        <w:t>&amp;</w:t>
      </w:r>
      <w:r>
        <w:rPr>
          <w:spacing w:val="-12"/>
          <w:w w:val="105"/>
        </w:rPr>
        <w:t> </w:t>
      </w:r>
      <w:r>
        <w:rPr>
          <w:w w:val="105"/>
        </w:rPr>
        <w:t>Mattison,</w:t>
      </w:r>
      <w:r>
        <w:rPr>
          <w:spacing w:val="-11"/>
          <w:w w:val="105"/>
        </w:rPr>
        <w:t> </w:t>
      </w:r>
      <w:hyperlink w:history="true" w:anchor="_bookmark34">
        <w:r>
          <w:rPr>
            <w:color w:val="0000FF"/>
            <w:w w:val="105"/>
          </w:rPr>
          <w:t>2019</w:t>
        </w:r>
      </w:hyperlink>
      <w:r>
        <w:rPr>
          <w:w w:val="105"/>
        </w:rPr>
        <w:t>;</w:t>
      </w:r>
      <w:r>
        <w:rPr>
          <w:spacing w:val="-11"/>
          <w:w w:val="105"/>
        </w:rPr>
        <w:t> </w:t>
      </w:r>
      <w:r>
        <w:rPr>
          <w:w w:val="105"/>
        </w:rPr>
        <w:t>Van</w:t>
      </w:r>
      <w:r>
        <w:rPr>
          <w:spacing w:val="-11"/>
          <w:w w:val="105"/>
        </w:rPr>
        <w:t> </w:t>
      </w:r>
      <w:r>
        <w:rPr>
          <w:w w:val="105"/>
        </w:rPr>
        <w:t>den</w:t>
      </w:r>
      <w:r>
        <w:rPr>
          <w:spacing w:val="-10"/>
          <w:w w:val="105"/>
        </w:rPr>
        <w:t> </w:t>
      </w:r>
      <w:r>
        <w:rPr>
          <w:w w:val="105"/>
        </w:rPr>
        <w:t>Broeck,</w:t>
      </w:r>
      <w:r>
        <w:rPr>
          <w:spacing w:val="-10"/>
          <w:w w:val="105"/>
        </w:rPr>
        <w:t> </w:t>
      </w:r>
      <w:hyperlink w:history="true" w:anchor="_bookmark48">
        <w:r>
          <w:rPr>
            <w:color w:val="0000FF"/>
            <w:w w:val="105"/>
          </w:rPr>
          <w:t>2002</w:t>
        </w:r>
      </w:hyperlink>
      <w:r>
        <w:rPr>
          <w:w w:val="105"/>
        </w:rPr>
        <w:t>),</w:t>
      </w:r>
      <w:r>
        <w:rPr>
          <w:spacing w:val="-11"/>
          <w:w w:val="105"/>
        </w:rPr>
        <w:t> </w:t>
      </w:r>
      <w:r>
        <w:rPr>
          <w:w w:val="105"/>
        </w:rPr>
        <w:t>delinquency</w:t>
      </w:r>
      <w:r>
        <w:rPr>
          <w:spacing w:val="-12"/>
          <w:w w:val="105"/>
        </w:rPr>
        <w:t> </w:t>
      </w:r>
      <w:r>
        <w:rPr>
          <w:w w:val="105"/>
        </w:rPr>
        <w:t>(Hoffmann,</w:t>
      </w:r>
      <w:r>
        <w:rPr>
          <w:spacing w:val="-9"/>
          <w:w w:val="105"/>
        </w:rPr>
        <w:t> </w:t>
      </w:r>
      <w:hyperlink w:history="true" w:anchor="_bookmark23">
        <w:r>
          <w:rPr>
            <w:color w:val="0000FF"/>
            <w:w w:val="105"/>
          </w:rPr>
          <w:t>2020</w:t>
        </w:r>
      </w:hyperlink>
      <w:r>
        <w:rPr>
          <w:w w:val="105"/>
        </w:rPr>
        <w:t>;</w:t>
      </w:r>
      <w:r>
        <w:rPr>
          <w:spacing w:val="-11"/>
          <w:w w:val="105"/>
        </w:rPr>
        <w:t> </w:t>
      </w:r>
      <w:r>
        <w:rPr>
          <w:w w:val="105"/>
        </w:rPr>
        <w:t>Timmermans, vanLier,</w:t>
      </w:r>
      <w:r>
        <w:rPr>
          <w:spacing w:val="2"/>
          <w:w w:val="105"/>
        </w:rPr>
        <w:t> </w:t>
      </w:r>
      <w:r>
        <w:rPr>
          <w:w w:val="105"/>
        </w:rPr>
        <w:t>&amp;</w:t>
      </w:r>
      <w:r>
        <w:rPr>
          <w:spacing w:val="3"/>
          <w:w w:val="105"/>
        </w:rPr>
        <w:t> </w:t>
      </w:r>
      <w:r>
        <w:rPr>
          <w:w w:val="105"/>
        </w:rPr>
        <w:t>Koot,</w:t>
      </w:r>
      <w:r>
        <w:rPr>
          <w:spacing w:val="4"/>
          <w:w w:val="105"/>
        </w:rPr>
        <w:t> </w:t>
      </w:r>
      <w:hyperlink w:history="true" w:anchor="_bookmark48">
        <w:r>
          <w:rPr>
            <w:color w:val="0000FF"/>
            <w:w w:val="105"/>
          </w:rPr>
          <w:t>2009</w:t>
        </w:r>
      </w:hyperlink>
      <w:r>
        <w:rPr>
          <w:w w:val="105"/>
        </w:rPr>
        <w:t>),</w:t>
      </w:r>
      <w:r>
        <w:rPr>
          <w:spacing w:val="4"/>
          <w:w w:val="105"/>
        </w:rPr>
        <w:t> </w:t>
      </w:r>
      <w:r>
        <w:rPr>
          <w:w w:val="105"/>
        </w:rPr>
        <w:t>motivation,</w:t>
      </w:r>
      <w:r>
        <w:rPr>
          <w:spacing w:val="4"/>
          <w:w w:val="105"/>
        </w:rPr>
        <w:t> </w:t>
      </w:r>
      <w:r>
        <w:rPr>
          <w:w w:val="105"/>
        </w:rPr>
        <w:t>child</w:t>
      </w:r>
      <w:r>
        <w:rPr>
          <w:spacing w:val="4"/>
          <w:w w:val="105"/>
        </w:rPr>
        <w:t> </w:t>
      </w:r>
      <w:r>
        <w:rPr>
          <w:w w:val="105"/>
        </w:rPr>
        <w:t>development</w:t>
      </w:r>
      <w:r>
        <w:rPr>
          <w:spacing w:val="4"/>
          <w:w w:val="105"/>
        </w:rPr>
        <w:t> </w:t>
      </w:r>
      <w:r>
        <w:rPr>
          <w:w w:val="105"/>
        </w:rPr>
        <w:t>(Maynard,</w:t>
      </w:r>
      <w:r>
        <w:rPr>
          <w:spacing w:val="3"/>
          <w:w w:val="105"/>
        </w:rPr>
        <w:t> </w:t>
      </w:r>
      <w:r>
        <w:rPr>
          <w:w w:val="105"/>
        </w:rPr>
        <w:t>Waters,</w:t>
      </w:r>
      <w:r>
        <w:rPr>
          <w:spacing w:val="4"/>
          <w:w w:val="105"/>
        </w:rPr>
        <w:t> </w:t>
      </w:r>
      <w:r>
        <w:rPr>
          <w:w w:val="105"/>
        </w:rPr>
        <w:t>&amp;</w:t>
      </w:r>
      <w:r>
        <w:rPr>
          <w:spacing w:val="3"/>
          <w:w w:val="105"/>
        </w:rPr>
        <w:t> </w:t>
      </w:r>
      <w:r>
        <w:rPr>
          <w:spacing w:val="-2"/>
          <w:w w:val="105"/>
        </w:rPr>
        <w:t>Clement,</w:t>
      </w:r>
    </w:p>
    <w:p>
      <w:pPr>
        <w:pStyle w:val="BodyText"/>
        <w:spacing w:after="0" w:line="249" w:lineRule="auto"/>
        <w:jc w:val="both"/>
        <w:sectPr>
          <w:headerReference w:type="default" r:id="rId14"/>
          <w:headerReference w:type="even" r:id="rId15"/>
          <w:pgSz w:w="9700" w:h="13950"/>
          <w:pgMar w:header="701" w:footer="0" w:top="900" w:bottom="280" w:left="850" w:right="850"/>
          <w:pgNumType w:start="1135"/>
        </w:sectPr>
      </w:pPr>
    </w:p>
    <w:p>
      <w:pPr>
        <w:pStyle w:val="BodyText"/>
        <w:spacing w:line="249" w:lineRule="auto" w:before="201"/>
        <w:ind w:left="21" w:right="559" w:hanging="1"/>
        <w:jc w:val="both"/>
      </w:pPr>
      <w:bookmarkStart w:name=" Research questions" w:id="1"/>
      <w:bookmarkEnd w:id="1"/>
      <w:r>
        <w:rPr/>
      </w:r>
      <w:bookmarkStart w:name=" Method" w:id="2"/>
      <w:bookmarkEnd w:id="2"/>
      <w:r>
        <w:rPr/>
      </w:r>
      <w:bookmarkStart w:name=" Selection of identification methods for" w:id="3"/>
      <w:bookmarkEnd w:id="3"/>
      <w:r>
        <w:rPr/>
      </w:r>
      <w:hyperlink w:history="true" w:anchor="_bookmark35">
        <w:r>
          <w:rPr>
            <w:color w:val="0000FF"/>
            <w:w w:val="105"/>
          </w:rPr>
          <w:t>2013</w:t>
        </w:r>
      </w:hyperlink>
      <w:r>
        <w:rPr>
          <w:w w:val="105"/>
        </w:rPr>
        <w:t>; McCall, Beach, &amp; Lau, </w:t>
      </w:r>
      <w:hyperlink w:history="true" w:anchor="_bookmark36">
        <w:r>
          <w:rPr>
            <w:color w:val="0000FF"/>
            <w:w w:val="105"/>
          </w:rPr>
          <w:t>2000</w:t>
        </w:r>
      </w:hyperlink>
      <w:r>
        <w:rPr>
          <w:w w:val="105"/>
        </w:rPr>
        <w:t>), resilience, ethnicity, social class, and gender gaps (Strand, </w:t>
      </w:r>
      <w:hyperlink w:history="true" w:anchor="_bookmark48">
        <w:r>
          <w:rPr>
            <w:color w:val="0000FF"/>
            <w:w w:val="105"/>
          </w:rPr>
          <w:t>2014</w:t>
        </w:r>
      </w:hyperlink>
      <w:r>
        <w:rPr>
          <w:w w:val="105"/>
        </w:rPr>
        <w:t>; Wood, </w:t>
      </w:r>
      <w:hyperlink w:history="true" w:anchor="_bookmark52">
        <w:r>
          <w:rPr>
            <w:color w:val="0000FF"/>
            <w:w w:val="105"/>
          </w:rPr>
          <w:t>2003</w:t>
        </w:r>
      </w:hyperlink>
      <w:r>
        <w:rPr>
          <w:w w:val="105"/>
        </w:rPr>
        <w:t>).</w:t>
      </w:r>
    </w:p>
    <w:p>
      <w:pPr>
        <w:pStyle w:val="BodyText"/>
      </w:pPr>
    </w:p>
    <w:p>
      <w:pPr>
        <w:pStyle w:val="BodyText"/>
        <w:spacing w:before="17"/>
      </w:pPr>
    </w:p>
    <w:p>
      <w:pPr>
        <w:spacing w:before="0"/>
        <w:ind w:left="21" w:right="0" w:firstLine="0"/>
        <w:jc w:val="left"/>
        <w:rPr>
          <w:rFonts w:ascii="Arial"/>
          <w:i/>
          <w:sz w:val="20"/>
        </w:rPr>
      </w:pPr>
      <w:r>
        <w:rPr>
          <w:rFonts w:ascii="Arial"/>
          <w:i/>
          <w:w w:val="90"/>
          <w:sz w:val="20"/>
        </w:rPr>
        <w:t>Research</w:t>
      </w:r>
      <w:r>
        <w:rPr>
          <w:rFonts w:ascii="Arial"/>
          <w:i/>
          <w:spacing w:val="12"/>
          <w:sz w:val="20"/>
        </w:rPr>
        <w:t> </w:t>
      </w:r>
      <w:r>
        <w:rPr>
          <w:rFonts w:ascii="Arial"/>
          <w:i/>
          <w:spacing w:val="-2"/>
          <w:sz w:val="20"/>
        </w:rPr>
        <w:t>questions</w:t>
      </w:r>
    </w:p>
    <w:p>
      <w:pPr>
        <w:pStyle w:val="BodyText"/>
        <w:spacing w:line="249" w:lineRule="auto" w:before="10"/>
        <w:ind w:left="21" w:right="558"/>
        <w:jc w:val="both"/>
      </w:pPr>
      <w:r>
        <w:rPr>
          <w:w w:val="105"/>
        </w:rPr>
        <w:t>The</w:t>
      </w:r>
      <w:r>
        <w:rPr>
          <w:spacing w:val="-9"/>
          <w:w w:val="105"/>
        </w:rPr>
        <w:t> </w:t>
      </w:r>
      <w:r>
        <w:rPr>
          <w:w w:val="105"/>
        </w:rPr>
        <w:t>main</w:t>
      </w:r>
      <w:r>
        <w:rPr>
          <w:spacing w:val="-9"/>
          <w:w w:val="105"/>
        </w:rPr>
        <w:t> </w:t>
      </w:r>
      <w:r>
        <w:rPr>
          <w:w w:val="105"/>
        </w:rPr>
        <w:t>purpose</w:t>
      </w:r>
      <w:r>
        <w:rPr>
          <w:spacing w:val="-9"/>
          <w:w w:val="105"/>
        </w:rPr>
        <w:t> </w:t>
      </w:r>
      <w:r>
        <w:rPr>
          <w:w w:val="105"/>
        </w:rPr>
        <w:t>of</w:t>
      </w:r>
      <w:r>
        <w:rPr>
          <w:spacing w:val="-10"/>
          <w:w w:val="105"/>
        </w:rPr>
        <w:t> </w:t>
      </w:r>
      <w:r>
        <w:rPr>
          <w:w w:val="105"/>
        </w:rPr>
        <w:t>this</w:t>
      </w:r>
      <w:r>
        <w:rPr>
          <w:spacing w:val="-9"/>
          <w:w w:val="105"/>
        </w:rPr>
        <w:t> </w:t>
      </w:r>
      <w:r>
        <w:rPr>
          <w:w w:val="105"/>
        </w:rPr>
        <w:t>study</w:t>
      </w:r>
      <w:r>
        <w:rPr>
          <w:spacing w:val="-10"/>
          <w:w w:val="105"/>
        </w:rPr>
        <w:t> </w:t>
      </w:r>
      <w:r>
        <w:rPr>
          <w:w w:val="105"/>
        </w:rPr>
        <w:t>was</w:t>
      </w:r>
      <w:r>
        <w:rPr>
          <w:spacing w:val="-9"/>
          <w:w w:val="105"/>
        </w:rPr>
        <w:t> </w:t>
      </w:r>
      <w:r>
        <w:rPr>
          <w:w w:val="105"/>
        </w:rPr>
        <w:t>to</w:t>
      </w:r>
      <w:r>
        <w:rPr>
          <w:spacing w:val="-9"/>
          <w:w w:val="105"/>
        </w:rPr>
        <w:t> </w:t>
      </w:r>
      <w:r>
        <w:rPr>
          <w:w w:val="105"/>
        </w:rPr>
        <w:t>produce</w:t>
      </w:r>
      <w:r>
        <w:rPr>
          <w:spacing w:val="-9"/>
          <w:w w:val="105"/>
        </w:rPr>
        <w:t> </w:t>
      </w:r>
      <w:r>
        <w:rPr>
          <w:w w:val="105"/>
        </w:rPr>
        <w:t>guidance</w:t>
      </w:r>
      <w:r>
        <w:rPr>
          <w:spacing w:val="-10"/>
          <w:w w:val="105"/>
        </w:rPr>
        <w:t> </w:t>
      </w:r>
      <w:r>
        <w:rPr>
          <w:w w:val="105"/>
        </w:rPr>
        <w:t>for</w:t>
      </w:r>
      <w:r>
        <w:rPr>
          <w:spacing w:val="-8"/>
          <w:w w:val="105"/>
        </w:rPr>
        <w:t> </w:t>
      </w:r>
      <w:r>
        <w:rPr>
          <w:w w:val="105"/>
        </w:rPr>
        <w:t>researchers</w:t>
      </w:r>
      <w:r>
        <w:rPr>
          <w:spacing w:val="-10"/>
          <w:w w:val="105"/>
        </w:rPr>
        <w:t> </w:t>
      </w:r>
      <w:r>
        <w:rPr>
          <w:w w:val="105"/>
        </w:rPr>
        <w:t>and</w:t>
      </w:r>
      <w:r>
        <w:rPr>
          <w:spacing w:val="-9"/>
          <w:w w:val="105"/>
        </w:rPr>
        <w:t> </w:t>
      </w:r>
      <w:r>
        <w:rPr>
          <w:w w:val="105"/>
        </w:rPr>
        <w:t>practitioners in the selection of the best method(s) to identify gifted underachievement, to resolve a long-standing concern first expressed over five decades ago (Farquhar &amp; Payne, </w:t>
      </w:r>
      <w:hyperlink w:history="true" w:anchor="_bookmark15">
        <w:r>
          <w:rPr>
            <w:color w:val="0000FF"/>
            <w:w w:val="105"/>
          </w:rPr>
          <w:t>1964</w:t>
        </w:r>
      </w:hyperlink>
      <w:r>
        <w:rPr>
          <w:w w:val="105"/>
        </w:rPr>
        <w:t>), and</w:t>
      </w:r>
      <w:r>
        <w:rPr>
          <w:spacing w:val="-6"/>
          <w:w w:val="105"/>
        </w:rPr>
        <w:t> </w:t>
      </w:r>
      <w:r>
        <w:rPr>
          <w:w w:val="105"/>
        </w:rPr>
        <w:t>which</w:t>
      </w:r>
      <w:r>
        <w:rPr>
          <w:spacing w:val="-6"/>
          <w:w w:val="105"/>
        </w:rPr>
        <w:t> </w:t>
      </w:r>
      <w:r>
        <w:rPr>
          <w:w w:val="105"/>
        </w:rPr>
        <w:t>continues</w:t>
      </w:r>
      <w:r>
        <w:rPr>
          <w:spacing w:val="-7"/>
          <w:w w:val="105"/>
        </w:rPr>
        <w:t> </w:t>
      </w:r>
      <w:r>
        <w:rPr>
          <w:w w:val="105"/>
        </w:rPr>
        <w:t>to</w:t>
      </w:r>
      <w:r>
        <w:rPr>
          <w:spacing w:val="-7"/>
          <w:w w:val="105"/>
        </w:rPr>
        <w:t> </w:t>
      </w:r>
      <w:r>
        <w:rPr>
          <w:w w:val="105"/>
        </w:rPr>
        <w:t>this</w:t>
      </w:r>
      <w:r>
        <w:rPr>
          <w:spacing w:val="-6"/>
          <w:w w:val="105"/>
        </w:rPr>
        <w:t> </w:t>
      </w:r>
      <w:r>
        <w:rPr>
          <w:w w:val="105"/>
        </w:rPr>
        <w:t>day</w:t>
      </w:r>
      <w:r>
        <w:rPr>
          <w:spacing w:val="-7"/>
          <w:w w:val="105"/>
        </w:rPr>
        <w:t> </w:t>
      </w:r>
      <w:r>
        <w:rPr>
          <w:w w:val="105"/>
        </w:rPr>
        <w:t>(Desmet</w:t>
      </w:r>
      <w:r>
        <w:rPr>
          <w:spacing w:val="-6"/>
          <w:w w:val="105"/>
        </w:rPr>
        <w:t> </w:t>
      </w:r>
      <w:r>
        <w:rPr>
          <w:w w:val="105"/>
        </w:rPr>
        <w:t>et</w:t>
      </w:r>
      <w:r>
        <w:rPr>
          <w:spacing w:val="-6"/>
          <w:w w:val="105"/>
        </w:rPr>
        <w:t> </w:t>
      </w:r>
      <w:r>
        <w:rPr>
          <w:w w:val="105"/>
        </w:rPr>
        <w:t>al.,</w:t>
      </w:r>
      <w:r>
        <w:rPr>
          <w:spacing w:val="-7"/>
          <w:w w:val="105"/>
        </w:rPr>
        <w:t> </w:t>
      </w:r>
      <w:hyperlink w:history="true" w:anchor="_bookmark11">
        <w:r>
          <w:rPr>
            <w:color w:val="0000FF"/>
            <w:w w:val="105"/>
          </w:rPr>
          <w:t>2020</w:t>
        </w:r>
      </w:hyperlink>
      <w:r>
        <w:rPr>
          <w:w w:val="105"/>
        </w:rPr>
        <w:t>;</w:t>
      </w:r>
      <w:r>
        <w:rPr>
          <w:spacing w:val="-7"/>
          <w:w w:val="105"/>
        </w:rPr>
        <w:t> </w:t>
      </w:r>
      <w:r>
        <w:rPr>
          <w:w w:val="105"/>
        </w:rPr>
        <w:t>Ridgley</w:t>
      </w:r>
      <w:r>
        <w:rPr>
          <w:spacing w:val="-5"/>
          <w:w w:val="105"/>
        </w:rPr>
        <w:t> </w:t>
      </w:r>
      <w:r>
        <w:rPr>
          <w:w w:val="105"/>
        </w:rPr>
        <w:t>et</w:t>
      </w:r>
      <w:r>
        <w:rPr>
          <w:spacing w:val="-8"/>
          <w:w w:val="105"/>
        </w:rPr>
        <w:t> </w:t>
      </w:r>
      <w:r>
        <w:rPr>
          <w:w w:val="105"/>
        </w:rPr>
        <w:t>al.,</w:t>
      </w:r>
      <w:r>
        <w:rPr>
          <w:spacing w:val="-5"/>
          <w:w w:val="105"/>
        </w:rPr>
        <w:t> </w:t>
      </w:r>
      <w:hyperlink w:history="true" w:anchor="_bookmark37">
        <w:r>
          <w:rPr>
            <w:color w:val="0000FF"/>
            <w:w w:val="105"/>
          </w:rPr>
          <w:t>2020</w:t>
        </w:r>
      </w:hyperlink>
      <w:r>
        <w:rPr>
          <w:w w:val="105"/>
        </w:rPr>
        <w:t>).</w:t>
      </w:r>
      <w:r>
        <w:rPr>
          <w:spacing w:val="-7"/>
          <w:w w:val="105"/>
        </w:rPr>
        <w:t> </w:t>
      </w:r>
      <w:r>
        <w:rPr>
          <w:w w:val="105"/>
        </w:rPr>
        <w:t>To</w:t>
      </w:r>
      <w:r>
        <w:rPr>
          <w:spacing w:val="-6"/>
          <w:w w:val="105"/>
        </w:rPr>
        <w:t> </w:t>
      </w:r>
      <w:r>
        <w:rPr>
          <w:w w:val="105"/>
        </w:rPr>
        <w:t>this</w:t>
      </w:r>
      <w:r>
        <w:rPr>
          <w:spacing w:val="-6"/>
          <w:w w:val="105"/>
        </w:rPr>
        <w:t> </w:t>
      </w:r>
      <w:r>
        <w:rPr>
          <w:w w:val="105"/>
        </w:rPr>
        <w:t>end,</w:t>
      </w:r>
      <w:r>
        <w:rPr>
          <w:spacing w:val="-6"/>
          <w:w w:val="105"/>
        </w:rPr>
        <w:t> </w:t>
      </w:r>
      <w:r>
        <w:rPr>
          <w:w w:val="105"/>
        </w:rPr>
        <w:t>a </w:t>
      </w:r>
      <w:r>
        <w:rPr/>
        <w:t>rigorous review and assessment of the various methods that are commonly used to identify </w:t>
      </w:r>
      <w:r>
        <w:rPr>
          <w:w w:val="105"/>
        </w:rPr>
        <w:t>gifted</w:t>
      </w:r>
      <w:r>
        <w:rPr>
          <w:spacing w:val="-4"/>
          <w:w w:val="105"/>
        </w:rPr>
        <w:t> </w:t>
      </w:r>
      <w:r>
        <w:rPr>
          <w:w w:val="105"/>
        </w:rPr>
        <w:t>underachievement</w:t>
      </w:r>
      <w:r>
        <w:rPr>
          <w:spacing w:val="-3"/>
          <w:w w:val="105"/>
        </w:rPr>
        <w:t> </w:t>
      </w:r>
      <w:r>
        <w:rPr>
          <w:w w:val="105"/>
        </w:rPr>
        <w:t>was</w:t>
      </w:r>
      <w:r>
        <w:rPr>
          <w:spacing w:val="-3"/>
          <w:w w:val="105"/>
        </w:rPr>
        <w:t> </w:t>
      </w:r>
      <w:r>
        <w:rPr>
          <w:w w:val="105"/>
        </w:rPr>
        <w:t>undertaken,</w:t>
      </w:r>
      <w:r>
        <w:rPr>
          <w:spacing w:val="-2"/>
          <w:w w:val="105"/>
        </w:rPr>
        <w:t> </w:t>
      </w:r>
      <w:r>
        <w:rPr>
          <w:w w:val="105"/>
        </w:rPr>
        <w:t>with</w:t>
      </w:r>
      <w:r>
        <w:rPr>
          <w:spacing w:val="-3"/>
          <w:w w:val="105"/>
        </w:rPr>
        <w:t> </w:t>
      </w:r>
      <w:r>
        <w:rPr>
          <w:w w:val="105"/>
        </w:rPr>
        <w:t>a</w:t>
      </w:r>
      <w:r>
        <w:rPr>
          <w:spacing w:val="-4"/>
          <w:w w:val="105"/>
        </w:rPr>
        <w:t> </w:t>
      </w:r>
      <w:r>
        <w:rPr>
          <w:w w:val="105"/>
        </w:rPr>
        <w:t>focus</w:t>
      </w:r>
      <w:r>
        <w:rPr>
          <w:spacing w:val="-3"/>
          <w:w w:val="105"/>
        </w:rPr>
        <w:t> </w:t>
      </w:r>
      <w:r>
        <w:rPr>
          <w:w w:val="105"/>
        </w:rPr>
        <w:t>on</w:t>
      </w:r>
      <w:r>
        <w:rPr>
          <w:spacing w:val="-4"/>
          <w:w w:val="105"/>
        </w:rPr>
        <w:t> </w:t>
      </w:r>
      <w:r>
        <w:rPr>
          <w:w w:val="105"/>
        </w:rPr>
        <w:t>the</w:t>
      </w:r>
      <w:r>
        <w:rPr>
          <w:spacing w:val="-2"/>
          <w:w w:val="105"/>
        </w:rPr>
        <w:t> </w:t>
      </w:r>
      <w:r>
        <w:rPr>
          <w:w w:val="105"/>
        </w:rPr>
        <w:t>validity</w:t>
      </w:r>
      <w:r>
        <w:rPr>
          <w:spacing w:val="-3"/>
          <w:w w:val="105"/>
        </w:rPr>
        <w:t> </w:t>
      </w:r>
      <w:r>
        <w:rPr>
          <w:w w:val="105"/>
        </w:rPr>
        <w:t>of</w:t>
      </w:r>
      <w:r>
        <w:rPr>
          <w:spacing w:val="-3"/>
          <w:w w:val="105"/>
        </w:rPr>
        <w:t> </w:t>
      </w:r>
      <w:r>
        <w:rPr>
          <w:w w:val="105"/>
        </w:rPr>
        <w:t>the</w:t>
      </w:r>
      <w:r>
        <w:rPr>
          <w:spacing w:val="-4"/>
          <w:w w:val="105"/>
        </w:rPr>
        <w:t> </w:t>
      </w:r>
      <w:r>
        <w:rPr>
          <w:w w:val="105"/>
        </w:rPr>
        <w:t>use</w:t>
      </w:r>
      <w:r>
        <w:rPr>
          <w:spacing w:val="-4"/>
          <w:w w:val="105"/>
        </w:rPr>
        <w:t> </w:t>
      </w:r>
      <w:r>
        <w:rPr>
          <w:w w:val="105"/>
        </w:rPr>
        <w:t>of</w:t>
      </w:r>
      <w:r>
        <w:rPr>
          <w:spacing w:val="-3"/>
          <w:w w:val="105"/>
        </w:rPr>
        <w:t> </w:t>
      </w:r>
      <w:r>
        <w:rPr>
          <w:w w:val="105"/>
        </w:rPr>
        <w:t>these methods (Kane, </w:t>
      </w:r>
      <w:hyperlink w:history="true" w:anchor="_bookmark24">
        <w:r>
          <w:rPr>
            <w:color w:val="0000FF"/>
            <w:w w:val="105"/>
          </w:rPr>
          <w:t>2013</w:t>
        </w:r>
      </w:hyperlink>
      <w:r>
        <w:rPr>
          <w:w w:val="105"/>
        </w:rPr>
        <w:t>). The following research questions directed the investigation:</w:t>
      </w:r>
    </w:p>
    <w:p>
      <w:pPr>
        <w:pStyle w:val="ListParagraph"/>
        <w:numPr>
          <w:ilvl w:val="1"/>
          <w:numId w:val="1"/>
        </w:numPr>
        <w:tabs>
          <w:tab w:pos="396" w:val="left" w:leader="none"/>
          <w:tab w:pos="398" w:val="left" w:leader="none"/>
        </w:tabs>
        <w:spacing w:line="249" w:lineRule="auto" w:before="120" w:after="0"/>
        <w:ind w:left="398" w:right="560" w:hanging="208"/>
        <w:jc w:val="left"/>
        <w:rPr>
          <w:sz w:val="20"/>
        </w:rPr>
      </w:pPr>
      <w:bookmarkStart w:name="_bookmark0" w:id="4"/>
      <w:bookmarkEnd w:id="4"/>
      <w:r>
        <w:rPr/>
      </w:r>
      <w:r>
        <w:rPr>
          <w:w w:val="105"/>
          <w:sz w:val="20"/>
        </w:rPr>
        <w:t>Are</w:t>
      </w:r>
      <w:r>
        <w:rPr>
          <w:spacing w:val="40"/>
          <w:w w:val="105"/>
          <w:sz w:val="20"/>
        </w:rPr>
        <w:t> </w:t>
      </w:r>
      <w:r>
        <w:rPr>
          <w:w w:val="105"/>
          <w:sz w:val="20"/>
        </w:rPr>
        <w:t>the</w:t>
      </w:r>
      <w:r>
        <w:rPr>
          <w:spacing w:val="40"/>
          <w:w w:val="105"/>
          <w:sz w:val="20"/>
        </w:rPr>
        <w:t> </w:t>
      </w:r>
      <w:r>
        <w:rPr>
          <w:w w:val="105"/>
          <w:sz w:val="20"/>
        </w:rPr>
        <w:t>different</w:t>
      </w:r>
      <w:r>
        <w:rPr>
          <w:spacing w:val="40"/>
          <w:w w:val="105"/>
          <w:sz w:val="20"/>
        </w:rPr>
        <w:t> </w:t>
      </w:r>
      <w:r>
        <w:rPr>
          <w:w w:val="105"/>
          <w:sz w:val="20"/>
        </w:rPr>
        <w:t>methods</w:t>
      </w:r>
      <w:r>
        <w:rPr>
          <w:spacing w:val="40"/>
          <w:w w:val="105"/>
          <w:sz w:val="20"/>
        </w:rPr>
        <w:t> </w:t>
      </w:r>
      <w:r>
        <w:rPr>
          <w:w w:val="105"/>
          <w:sz w:val="20"/>
        </w:rPr>
        <w:t>commonly</w:t>
      </w:r>
      <w:r>
        <w:rPr>
          <w:spacing w:val="40"/>
          <w:w w:val="105"/>
          <w:sz w:val="20"/>
        </w:rPr>
        <w:t> </w:t>
      </w:r>
      <w:r>
        <w:rPr>
          <w:w w:val="105"/>
          <w:sz w:val="20"/>
        </w:rPr>
        <w:t>used</w:t>
      </w:r>
      <w:r>
        <w:rPr>
          <w:spacing w:val="40"/>
          <w:w w:val="105"/>
          <w:sz w:val="20"/>
        </w:rPr>
        <w:t> </w:t>
      </w:r>
      <w:r>
        <w:rPr>
          <w:w w:val="105"/>
          <w:sz w:val="20"/>
        </w:rPr>
        <w:t>to</w:t>
      </w:r>
      <w:r>
        <w:rPr>
          <w:spacing w:val="40"/>
          <w:w w:val="105"/>
          <w:sz w:val="20"/>
        </w:rPr>
        <w:t> </w:t>
      </w:r>
      <w:r>
        <w:rPr>
          <w:w w:val="105"/>
          <w:sz w:val="20"/>
        </w:rPr>
        <w:t>identify</w:t>
      </w:r>
      <w:r>
        <w:rPr>
          <w:spacing w:val="40"/>
          <w:w w:val="105"/>
          <w:sz w:val="20"/>
        </w:rPr>
        <w:t> </w:t>
      </w:r>
      <w:r>
        <w:rPr>
          <w:w w:val="105"/>
          <w:sz w:val="20"/>
        </w:rPr>
        <w:t>gifted</w:t>
      </w:r>
      <w:r>
        <w:rPr>
          <w:spacing w:val="40"/>
          <w:w w:val="105"/>
          <w:sz w:val="20"/>
        </w:rPr>
        <w:t> </w:t>
      </w:r>
      <w:r>
        <w:rPr>
          <w:w w:val="105"/>
          <w:sz w:val="20"/>
        </w:rPr>
        <w:t>underachievement </w:t>
      </w:r>
      <w:r>
        <w:rPr>
          <w:spacing w:val="-2"/>
          <w:w w:val="105"/>
          <w:sz w:val="20"/>
        </w:rPr>
        <w:t>equivalent?</w:t>
      </w:r>
    </w:p>
    <w:p>
      <w:pPr>
        <w:pStyle w:val="ListParagraph"/>
        <w:numPr>
          <w:ilvl w:val="1"/>
          <w:numId w:val="1"/>
        </w:numPr>
        <w:tabs>
          <w:tab w:pos="396" w:val="left" w:leader="none"/>
        </w:tabs>
        <w:spacing w:line="240" w:lineRule="auto" w:before="0" w:after="0"/>
        <w:ind w:left="396" w:right="0" w:hanging="206"/>
        <w:jc w:val="left"/>
        <w:rPr>
          <w:sz w:val="20"/>
        </w:rPr>
      </w:pPr>
      <w:r>
        <w:rPr>
          <w:w w:val="105"/>
          <w:sz w:val="20"/>
        </w:rPr>
        <w:t>What</w:t>
      </w:r>
      <w:r>
        <w:rPr>
          <w:spacing w:val="-2"/>
          <w:w w:val="105"/>
          <w:sz w:val="20"/>
        </w:rPr>
        <w:t> </w:t>
      </w:r>
      <w:r>
        <w:rPr>
          <w:w w:val="105"/>
          <w:sz w:val="20"/>
        </w:rPr>
        <w:t>is</w:t>
      </w:r>
      <w:r>
        <w:rPr>
          <w:spacing w:val="-4"/>
          <w:w w:val="105"/>
          <w:sz w:val="20"/>
        </w:rPr>
        <w:t> </w:t>
      </w:r>
      <w:r>
        <w:rPr>
          <w:w w:val="105"/>
          <w:sz w:val="20"/>
        </w:rPr>
        <w:t>the</w:t>
      </w:r>
      <w:r>
        <w:rPr>
          <w:spacing w:val="-3"/>
          <w:w w:val="105"/>
          <w:sz w:val="20"/>
        </w:rPr>
        <w:t> </w:t>
      </w:r>
      <w:r>
        <w:rPr>
          <w:w w:val="105"/>
          <w:sz w:val="20"/>
        </w:rPr>
        <w:t>optimal</w:t>
      </w:r>
      <w:r>
        <w:rPr>
          <w:spacing w:val="-1"/>
          <w:w w:val="105"/>
          <w:sz w:val="20"/>
        </w:rPr>
        <w:t> </w:t>
      </w:r>
      <w:r>
        <w:rPr>
          <w:w w:val="105"/>
          <w:sz w:val="20"/>
        </w:rPr>
        <w:t>method</w:t>
      </w:r>
      <w:r>
        <w:rPr>
          <w:spacing w:val="-2"/>
          <w:w w:val="105"/>
          <w:sz w:val="20"/>
        </w:rPr>
        <w:t> </w:t>
      </w:r>
      <w:r>
        <w:rPr>
          <w:w w:val="105"/>
          <w:sz w:val="20"/>
        </w:rPr>
        <w:t>to</w:t>
      </w:r>
      <w:r>
        <w:rPr>
          <w:spacing w:val="-2"/>
          <w:w w:val="105"/>
          <w:sz w:val="20"/>
        </w:rPr>
        <w:t> </w:t>
      </w:r>
      <w:r>
        <w:rPr>
          <w:w w:val="105"/>
          <w:sz w:val="20"/>
        </w:rPr>
        <w:t>identify</w:t>
      </w:r>
      <w:r>
        <w:rPr>
          <w:spacing w:val="-2"/>
          <w:w w:val="105"/>
          <w:sz w:val="20"/>
        </w:rPr>
        <w:t> </w:t>
      </w:r>
      <w:r>
        <w:rPr>
          <w:w w:val="105"/>
          <w:sz w:val="20"/>
        </w:rPr>
        <w:t>gifted</w:t>
      </w:r>
      <w:r>
        <w:rPr>
          <w:spacing w:val="-1"/>
          <w:w w:val="105"/>
          <w:sz w:val="20"/>
        </w:rPr>
        <w:t> </w:t>
      </w:r>
      <w:r>
        <w:rPr>
          <w:spacing w:val="-2"/>
          <w:w w:val="105"/>
          <w:sz w:val="20"/>
        </w:rPr>
        <w:t>underachievement?</w:t>
      </w:r>
    </w:p>
    <w:p>
      <w:pPr>
        <w:pStyle w:val="BodyText"/>
      </w:pPr>
    </w:p>
    <w:p>
      <w:pPr>
        <w:pStyle w:val="BodyText"/>
        <w:spacing w:before="127"/>
      </w:pPr>
    </w:p>
    <w:p>
      <w:pPr>
        <w:pStyle w:val="Heading1"/>
        <w:ind w:left="21"/>
      </w:pPr>
      <w:r>
        <w:rPr>
          <w:spacing w:val="-2"/>
          <w:w w:val="105"/>
        </w:rPr>
        <w:t>Method</w:t>
      </w:r>
    </w:p>
    <w:p>
      <w:pPr>
        <w:spacing w:before="64"/>
        <w:ind w:left="21" w:right="0" w:firstLine="0"/>
        <w:jc w:val="left"/>
        <w:rPr>
          <w:rFonts w:ascii="Arial"/>
          <w:i/>
          <w:sz w:val="20"/>
        </w:rPr>
      </w:pPr>
      <w:r>
        <w:rPr>
          <w:rFonts w:ascii="Arial"/>
          <w:i/>
          <w:sz w:val="20"/>
        </w:rPr>
        <w:t>Selection of</w:t>
      </w:r>
      <w:r>
        <w:rPr>
          <w:rFonts w:ascii="Arial"/>
          <w:i/>
          <w:spacing w:val="-1"/>
          <w:sz w:val="20"/>
        </w:rPr>
        <w:t> </w:t>
      </w:r>
      <w:r>
        <w:rPr>
          <w:rFonts w:ascii="Arial"/>
          <w:i/>
          <w:sz w:val="20"/>
        </w:rPr>
        <w:t>identification</w:t>
      </w:r>
      <w:r>
        <w:rPr>
          <w:rFonts w:ascii="Arial"/>
          <w:i/>
          <w:spacing w:val="-1"/>
          <w:sz w:val="20"/>
        </w:rPr>
        <w:t> </w:t>
      </w:r>
      <w:r>
        <w:rPr>
          <w:rFonts w:ascii="Arial"/>
          <w:i/>
          <w:sz w:val="20"/>
        </w:rPr>
        <w:t>methods</w:t>
      </w:r>
      <w:r>
        <w:rPr>
          <w:rFonts w:ascii="Arial"/>
          <w:i/>
          <w:spacing w:val="-2"/>
          <w:sz w:val="20"/>
        </w:rPr>
        <w:t> </w:t>
      </w:r>
      <w:r>
        <w:rPr>
          <w:rFonts w:ascii="Arial"/>
          <w:i/>
          <w:sz w:val="20"/>
        </w:rPr>
        <w:t>for </w:t>
      </w:r>
      <w:r>
        <w:rPr>
          <w:rFonts w:ascii="Arial"/>
          <w:i/>
          <w:spacing w:val="-2"/>
          <w:sz w:val="20"/>
        </w:rPr>
        <w:t>assessment</w:t>
      </w:r>
    </w:p>
    <w:p>
      <w:pPr>
        <w:pStyle w:val="BodyText"/>
        <w:spacing w:line="249" w:lineRule="auto" w:before="10"/>
        <w:ind w:left="21" w:right="558"/>
        <w:jc w:val="both"/>
      </w:pPr>
      <w:r>
        <w:rPr>
          <w:w w:val="105"/>
        </w:rPr>
        <w:t>Each of the commonly used methods to identify gifted underachievement, with the two common variations of the absolute split method treated as separate methods (i.e., the absolute</w:t>
      </w:r>
      <w:r>
        <w:rPr>
          <w:spacing w:val="-9"/>
          <w:w w:val="105"/>
        </w:rPr>
        <w:t> </w:t>
      </w:r>
      <w:r>
        <w:rPr>
          <w:w w:val="105"/>
        </w:rPr>
        <w:t>split</w:t>
      </w:r>
      <w:r>
        <w:rPr>
          <w:spacing w:val="-9"/>
          <w:w w:val="105"/>
        </w:rPr>
        <w:t> </w:t>
      </w:r>
      <w:r>
        <w:rPr>
          <w:w w:val="105"/>
        </w:rPr>
        <w:t>I,</w:t>
      </w:r>
      <w:r>
        <w:rPr>
          <w:spacing w:val="-11"/>
          <w:w w:val="105"/>
        </w:rPr>
        <w:t> </w:t>
      </w:r>
      <w:r>
        <w:rPr>
          <w:w w:val="105"/>
        </w:rPr>
        <w:t>absolute</w:t>
      </w:r>
      <w:r>
        <w:rPr>
          <w:spacing w:val="-10"/>
          <w:w w:val="105"/>
        </w:rPr>
        <w:t> </w:t>
      </w:r>
      <w:r>
        <w:rPr>
          <w:w w:val="105"/>
        </w:rPr>
        <w:t>split</w:t>
      </w:r>
      <w:r>
        <w:rPr>
          <w:spacing w:val="-11"/>
          <w:w w:val="105"/>
        </w:rPr>
        <w:t> </w:t>
      </w:r>
      <w:r>
        <w:rPr>
          <w:w w:val="105"/>
        </w:rPr>
        <w:t>II,</w:t>
      </w:r>
      <w:r>
        <w:rPr>
          <w:spacing w:val="-10"/>
          <w:w w:val="105"/>
        </w:rPr>
        <w:t> </w:t>
      </w:r>
      <w:r>
        <w:rPr>
          <w:w w:val="105"/>
        </w:rPr>
        <w:t>nomination,</w:t>
      </w:r>
      <w:r>
        <w:rPr>
          <w:spacing w:val="-9"/>
          <w:w w:val="105"/>
        </w:rPr>
        <w:t> </w:t>
      </w:r>
      <w:r>
        <w:rPr>
          <w:w w:val="105"/>
        </w:rPr>
        <w:t>simple</w:t>
      </w:r>
      <w:r>
        <w:rPr>
          <w:spacing w:val="-11"/>
          <w:w w:val="105"/>
        </w:rPr>
        <w:t> </w:t>
      </w:r>
      <w:r>
        <w:rPr>
          <w:w w:val="105"/>
        </w:rPr>
        <w:t>difference,</w:t>
      </w:r>
      <w:r>
        <w:rPr>
          <w:spacing w:val="-9"/>
          <w:w w:val="105"/>
        </w:rPr>
        <w:t> </w:t>
      </w:r>
      <w:r>
        <w:rPr>
          <w:w w:val="105"/>
        </w:rPr>
        <w:t>and</w:t>
      </w:r>
      <w:r>
        <w:rPr>
          <w:spacing w:val="-10"/>
          <w:w w:val="105"/>
        </w:rPr>
        <w:t> </w:t>
      </w:r>
      <w:r>
        <w:rPr>
          <w:w w:val="105"/>
        </w:rPr>
        <w:t>regression</w:t>
      </w:r>
      <w:r>
        <w:rPr>
          <w:spacing w:val="-11"/>
          <w:w w:val="105"/>
        </w:rPr>
        <w:t> </w:t>
      </w:r>
      <w:r>
        <w:rPr>
          <w:w w:val="105"/>
        </w:rPr>
        <w:t>methods), were</w:t>
      </w:r>
      <w:r>
        <w:rPr>
          <w:spacing w:val="-2"/>
          <w:w w:val="105"/>
        </w:rPr>
        <w:t> </w:t>
      </w:r>
      <w:r>
        <w:rPr>
          <w:w w:val="105"/>
        </w:rPr>
        <w:t>assessed in</w:t>
      </w:r>
      <w:r>
        <w:rPr>
          <w:spacing w:val="-3"/>
          <w:w w:val="105"/>
        </w:rPr>
        <w:t> </w:t>
      </w:r>
      <w:r>
        <w:rPr>
          <w:w w:val="105"/>
        </w:rPr>
        <w:t>this study. For</w:t>
      </w:r>
      <w:r>
        <w:rPr>
          <w:spacing w:val="-2"/>
          <w:w w:val="105"/>
        </w:rPr>
        <w:t> </w:t>
      </w:r>
      <w:r>
        <w:rPr>
          <w:w w:val="105"/>
        </w:rPr>
        <w:t>the statistical identification methods,</w:t>
      </w:r>
      <w:r>
        <w:rPr>
          <w:spacing w:val="-2"/>
          <w:w w:val="105"/>
        </w:rPr>
        <w:t> </w:t>
      </w:r>
      <w:r>
        <w:rPr>
          <w:w w:val="105"/>
        </w:rPr>
        <w:t>the thresholds that were adopted to discriminate between achievement and underachievement were those that</w:t>
      </w:r>
      <w:r>
        <w:rPr>
          <w:spacing w:val="-5"/>
          <w:w w:val="105"/>
        </w:rPr>
        <w:t> </w:t>
      </w:r>
      <w:r>
        <w:rPr>
          <w:w w:val="105"/>
        </w:rPr>
        <w:t>were</w:t>
      </w:r>
      <w:r>
        <w:rPr>
          <w:spacing w:val="-6"/>
          <w:w w:val="105"/>
        </w:rPr>
        <w:t> </w:t>
      </w:r>
      <w:r>
        <w:rPr>
          <w:w w:val="105"/>
        </w:rPr>
        <w:t>commonly</w:t>
      </w:r>
      <w:r>
        <w:rPr>
          <w:spacing w:val="-5"/>
          <w:w w:val="105"/>
        </w:rPr>
        <w:t> </w:t>
      </w:r>
      <w:r>
        <w:rPr>
          <w:w w:val="105"/>
        </w:rPr>
        <w:t>adopted</w:t>
      </w:r>
      <w:r>
        <w:rPr>
          <w:spacing w:val="-3"/>
          <w:w w:val="105"/>
        </w:rPr>
        <w:t> </w:t>
      </w:r>
      <w:r>
        <w:rPr>
          <w:w w:val="105"/>
        </w:rPr>
        <w:t>in</w:t>
      </w:r>
      <w:r>
        <w:rPr>
          <w:spacing w:val="-5"/>
          <w:w w:val="105"/>
        </w:rPr>
        <w:t> </w:t>
      </w:r>
      <w:r>
        <w:rPr>
          <w:w w:val="105"/>
        </w:rPr>
        <w:t>the</w:t>
      </w:r>
      <w:r>
        <w:rPr>
          <w:spacing w:val="-5"/>
          <w:w w:val="105"/>
        </w:rPr>
        <w:t> </w:t>
      </w:r>
      <w:r>
        <w:rPr>
          <w:w w:val="105"/>
        </w:rPr>
        <w:t>literature</w:t>
      </w:r>
      <w:r>
        <w:rPr>
          <w:spacing w:val="-6"/>
          <w:w w:val="105"/>
        </w:rPr>
        <w:t> </w:t>
      </w:r>
      <w:r>
        <w:rPr>
          <w:w w:val="105"/>
        </w:rPr>
        <w:t>(i.e.,</w:t>
      </w:r>
      <w:r>
        <w:rPr>
          <w:spacing w:val="-6"/>
          <w:w w:val="105"/>
        </w:rPr>
        <w:t> </w:t>
      </w:r>
      <w:r>
        <w:rPr>
          <w:w w:val="105"/>
        </w:rPr>
        <w:t>a</w:t>
      </w:r>
      <w:r>
        <w:rPr>
          <w:spacing w:val="-5"/>
          <w:w w:val="105"/>
        </w:rPr>
        <w:t> </w:t>
      </w:r>
      <w:r>
        <w:rPr>
          <w:w w:val="105"/>
        </w:rPr>
        <w:t>difference</w:t>
      </w:r>
      <w:r>
        <w:rPr>
          <w:spacing w:val="-6"/>
          <w:w w:val="105"/>
        </w:rPr>
        <w:t> </w:t>
      </w:r>
      <w:r>
        <w:rPr>
          <w:w w:val="105"/>
        </w:rPr>
        <w:t>of</w:t>
      </w:r>
      <w:r>
        <w:rPr>
          <w:spacing w:val="-6"/>
          <w:w w:val="105"/>
        </w:rPr>
        <w:t> </w:t>
      </w:r>
      <w:r>
        <w:rPr>
          <w:w w:val="105"/>
        </w:rPr>
        <w:t>one</w:t>
      </w:r>
      <w:r>
        <w:rPr>
          <w:spacing w:val="-4"/>
          <w:w w:val="105"/>
        </w:rPr>
        <w:t> </w:t>
      </w:r>
      <w:r>
        <w:rPr>
          <w:w w:val="105"/>
        </w:rPr>
        <w:t>standard</w:t>
      </w:r>
      <w:r>
        <w:rPr>
          <w:spacing w:val="-5"/>
          <w:w w:val="105"/>
        </w:rPr>
        <w:t> </w:t>
      </w:r>
      <w:r>
        <w:rPr>
          <w:w w:val="105"/>
        </w:rPr>
        <w:t>deviation between</w:t>
      </w:r>
      <w:r>
        <w:rPr>
          <w:spacing w:val="-14"/>
          <w:w w:val="105"/>
        </w:rPr>
        <w:t> </w:t>
      </w:r>
      <w:r>
        <w:rPr>
          <w:w w:val="105"/>
        </w:rPr>
        <w:t>expected</w:t>
      </w:r>
      <w:r>
        <w:rPr>
          <w:spacing w:val="-13"/>
          <w:w w:val="105"/>
        </w:rPr>
        <w:t> </w:t>
      </w:r>
      <w:r>
        <w:rPr>
          <w:w w:val="105"/>
        </w:rPr>
        <w:t>and</w:t>
      </w:r>
      <w:r>
        <w:rPr>
          <w:spacing w:val="-13"/>
          <w:w w:val="105"/>
        </w:rPr>
        <w:t> </w:t>
      </w:r>
      <w:r>
        <w:rPr>
          <w:w w:val="105"/>
        </w:rPr>
        <w:t>actual</w:t>
      </w:r>
      <w:r>
        <w:rPr>
          <w:spacing w:val="-13"/>
          <w:w w:val="105"/>
        </w:rPr>
        <w:t> </w:t>
      </w:r>
      <w:r>
        <w:rPr>
          <w:w w:val="105"/>
        </w:rPr>
        <w:t>achievement</w:t>
      </w:r>
      <w:r>
        <w:rPr>
          <w:spacing w:val="-13"/>
          <w:w w:val="105"/>
        </w:rPr>
        <w:t> </w:t>
      </w:r>
      <w:r>
        <w:rPr>
          <w:w w:val="105"/>
        </w:rPr>
        <w:t>for</w:t>
      </w:r>
      <w:r>
        <w:rPr>
          <w:spacing w:val="-13"/>
          <w:w w:val="105"/>
        </w:rPr>
        <w:t> </w:t>
      </w:r>
      <w:r>
        <w:rPr>
          <w:w w:val="105"/>
        </w:rPr>
        <w:t>the</w:t>
      </w:r>
      <w:r>
        <w:rPr>
          <w:spacing w:val="-13"/>
          <w:w w:val="105"/>
        </w:rPr>
        <w:t> </w:t>
      </w:r>
      <w:r>
        <w:rPr>
          <w:w w:val="105"/>
        </w:rPr>
        <w:t>simple</w:t>
      </w:r>
      <w:r>
        <w:rPr>
          <w:spacing w:val="-13"/>
          <w:w w:val="105"/>
        </w:rPr>
        <w:t> </w:t>
      </w:r>
      <w:r>
        <w:rPr>
          <w:w w:val="105"/>
        </w:rPr>
        <w:t>difference</w:t>
      </w:r>
      <w:r>
        <w:rPr>
          <w:spacing w:val="-14"/>
          <w:w w:val="105"/>
        </w:rPr>
        <w:t> </w:t>
      </w:r>
      <w:r>
        <w:rPr>
          <w:w w:val="105"/>
        </w:rPr>
        <w:t>method</w:t>
      </w:r>
      <w:r>
        <w:rPr>
          <w:spacing w:val="-13"/>
          <w:w w:val="105"/>
        </w:rPr>
        <w:t> </w:t>
      </w:r>
      <w:r>
        <w:rPr>
          <w:w w:val="105"/>
        </w:rPr>
        <w:t>[Lau</w:t>
      </w:r>
      <w:r>
        <w:rPr>
          <w:spacing w:val="-13"/>
          <w:w w:val="105"/>
        </w:rPr>
        <w:t> </w:t>
      </w:r>
      <w:r>
        <w:rPr>
          <w:w w:val="105"/>
        </w:rPr>
        <w:t>&amp;</w:t>
      </w:r>
      <w:r>
        <w:rPr>
          <w:spacing w:val="-13"/>
          <w:w w:val="105"/>
        </w:rPr>
        <w:t> </w:t>
      </w:r>
      <w:r>
        <w:rPr>
          <w:w w:val="105"/>
        </w:rPr>
        <w:t>Chan, </w:t>
      </w:r>
      <w:hyperlink w:history="true" w:anchor="_bookmark28">
        <w:r>
          <w:rPr>
            <w:color w:val="0000FF"/>
            <w:w w:val="105"/>
          </w:rPr>
          <w:t>2001</w:t>
        </w:r>
      </w:hyperlink>
      <w:r>
        <w:rPr>
          <w:w w:val="105"/>
        </w:rPr>
        <w:t>;</w:t>
      </w:r>
      <w:r>
        <w:rPr>
          <w:w w:val="105"/>
        </w:rPr>
        <w:t> White</w:t>
      </w:r>
      <w:r>
        <w:rPr>
          <w:w w:val="105"/>
        </w:rPr>
        <w:t> et</w:t>
      </w:r>
      <w:r>
        <w:rPr>
          <w:w w:val="105"/>
        </w:rPr>
        <w:t> al.,</w:t>
      </w:r>
      <w:r>
        <w:rPr>
          <w:w w:val="105"/>
        </w:rPr>
        <w:t> </w:t>
      </w:r>
      <w:hyperlink w:history="true" w:anchor="_bookmark51">
        <w:r>
          <w:rPr>
            <w:color w:val="0000FF"/>
            <w:w w:val="105"/>
          </w:rPr>
          <w:t>2018</w:t>
        </w:r>
      </w:hyperlink>
      <w:r>
        <w:rPr>
          <w:w w:val="105"/>
        </w:rPr>
        <w:t>],</w:t>
      </w:r>
      <w:r>
        <w:rPr>
          <w:w w:val="105"/>
        </w:rPr>
        <w:t> a</w:t>
      </w:r>
      <w:r>
        <w:rPr>
          <w:w w:val="105"/>
        </w:rPr>
        <w:t> difference</w:t>
      </w:r>
      <w:r>
        <w:rPr>
          <w:w w:val="105"/>
        </w:rPr>
        <w:t> of</w:t>
      </w:r>
      <w:r>
        <w:rPr>
          <w:w w:val="105"/>
        </w:rPr>
        <w:t> one</w:t>
      </w:r>
      <w:r>
        <w:rPr>
          <w:w w:val="105"/>
        </w:rPr>
        <w:t> standard</w:t>
      </w:r>
      <w:r>
        <w:rPr>
          <w:w w:val="105"/>
        </w:rPr>
        <w:t> error</w:t>
      </w:r>
      <w:r>
        <w:rPr>
          <w:w w:val="105"/>
        </w:rPr>
        <w:t> between</w:t>
      </w:r>
      <w:r>
        <w:rPr>
          <w:w w:val="105"/>
        </w:rPr>
        <w:t> expected achievement and actual achievement for the regression method [Redding, </w:t>
      </w:r>
      <w:hyperlink w:history="true" w:anchor="_bookmark36">
        <w:r>
          <w:rPr>
            <w:color w:val="0000FF"/>
            <w:w w:val="105"/>
          </w:rPr>
          <w:t>1990</w:t>
        </w:r>
      </w:hyperlink>
      <w:r>
        <w:rPr>
          <w:w w:val="105"/>
        </w:rPr>
        <w:t>], a 50</w:t>
      </w:r>
      <w:r>
        <w:rPr>
          <w:w w:val="105"/>
          <w:vertAlign w:val="superscript"/>
        </w:rPr>
        <w:t>th</w:t>
      </w:r>
      <w:r>
        <w:rPr>
          <w:w w:val="105"/>
          <w:vertAlign w:val="baseline"/>
        </w:rPr>
        <w:t> percentile rank as the threshold for ‘poor’ achievement in the absolute split I method </w:t>
      </w:r>
      <w:r>
        <w:rPr>
          <w:vertAlign w:val="baseline"/>
        </w:rPr>
        <w:t>[Staudt &amp; Neubauer, </w:t>
      </w:r>
      <w:hyperlink w:history="true" w:anchor="_bookmark44">
        <w:r>
          <w:rPr>
            <w:color w:val="0000FF"/>
            <w:vertAlign w:val="baseline"/>
          </w:rPr>
          <w:t>2006</w:t>
        </w:r>
      </w:hyperlink>
      <w:r>
        <w:rPr>
          <w:vertAlign w:val="baseline"/>
        </w:rPr>
        <w:t>], and a</w:t>
      </w:r>
      <w:r>
        <w:rPr>
          <w:spacing w:val="-2"/>
          <w:vertAlign w:val="baseline"/>
        </w:rPr>
        <w:t> </w:t>
      </w:r>
      <w:r>
        <w:rPr>
          <w:vertAlign w:val="baseline"/>
        </w:rPr>
        <w:t>raw score of 80% as the threshold for ‘poor’ achievement </w:t>
      </w:r>
      <w:r>
        <w:rPr>
          <w:w w:val="105"/>
          <w:vertAlign w:val="baseline"/>
        </w:rPr>
        <w:t>in</w:t>
      </w:r>
      <w:r>
        <w:rPr>
          <w:spacing w:val="-14"/>
          <w:w w:val="105"/>
          <w:vertAlign w:val="baseline"/>
        </w:rPr>
        <w:t> </w:t>
      </w:r>
      <w:r>
        <w:rPr>
          <w:w w:val="105"/>
          <w:vertAlign w:val="baseline"/>
        </w:rPr>
        <w:t>the</w:t>
      </w:r>
      <w:r>
        <w:rPr>
          <w:spacing w:val="-13"/>
          <w:w w:val="105"/>
          <w:vertAlign w:val="baseline"/>
        </w:rPr>
        <w:t> </w:t>
      </w:r>
      <w:r>
        <w:rPr>
          <w:w w:val="105"/>
          <w:vertAlign w:val="baseline"/>
        </w:rPr>
        <w:t>absolute</w:t>
      </w:r>
      <w:r>
        <w:rPr>
          <w:spacing w:val="-13"/>
          <w:w w:val="105"/>
          <w:vertAlign w:val="baseline"/>
        </w:rPr>
        <w:t> </w:t>
      </w:r>
      <w:r>
        <w:rPr>
          <w:w w:val="105"/>
          <w:vertAlign w:val="baseline"/>
        </w:rPr>
        <w:t>split</w:t>
      </w:r>
      <w:r>
        <w:rPr>
          <w:spacing w:val="-13"/>
          <w:w w:val="105"/>
          <w:vertAlign w:val="baseline"/>
        </w:rPr>
        <w:t> </w:t>
      </w:r>
      <w:r>
        <w:rPr>
          <w:w w:val="105"/>
          <w:vertAlign w:val="baseline"/>
        </w:rPr>
        <w:t>II</w:t>
      </w:r>
      <w:r>
        <w:rPr>
          <w:spacing w:val="-13"/>
          <w:w w:val="105"/>
          <w:vertAlign w:val="baseline"/>
        </w:rPr>
        <w:t> </w:t>
      </w:r>
      <w:r>
        <w:rPr>
          <w:w w:val="105"/>
          <w:vertAlign w:val="baseline"/>
        </w:rPr>
        <w:t>method).</w:t>
      </w:r>
      <w:r>
        <w:rPr>
          <w:spacing w:val="-13"/>
          <w:w w:val="105"/>
          <w:vertAlign w:val="baseline"/>
        </w:rPr>
        <w:t> </w:t>
      </w:r>
      <w:r>
        <w:rPr>
          <w:w w:val="105"/>
          <w:vertAlign w:val="baseline"/>
        </w:rPr>
        <w:t>Table</w:t>
      </w:r>
      <w:r>
        <w:rPr>
          <w:spacing w:val="-13"/>
          <w:w w:val="105"/>
          <w:vertAlign w:val="baseline"/>
        </w:rPr>
        <w:t> </w:t>
      </w:r>
      <w:hyperlink w:history="true" w:anchor="_bookmark0">
        <w:r>
          <w:rPr>
            <w:color w:val="0000FF"/>
            <w:w w:val="105"/>
            <w:vertAlign w:val="baseline"/>
          </w:rPr>
          <w:t>1</w:t>
        </w:r>
      </w:hyperlink>
      <w:r>
        <w:rPr>
          <w:color w:val="0000FF"/>
          <w:spacing w:val="-13"/>
          <w:w w:val="105"/>
          <w:vertAlign w:val="baseline"/>
        </w:rPr>
        <w:t> </w:t>
      </w:r>
      <w:r>
        <w:rPr>
          <w:w w:val="105"/>
          <w:vertAlign w:val="baseline"/>
        </w:rPr>
        <w:t>provides</w:t>
      </w:r>
      <w:r>
        <w:rPr>
          <w:spacing w:val="-14"/>
          <w:w w:val="105"/>
          <w:vertAlign w:val="baseline"/>
        </w:rPr>
        <w:t> </w:t>
      </w:r>
      <w:r>
        <w:rPr>
          <w:w w:val="105"/>
          <w:vertAlign w:val="baseline"/>
        </w:rPr>
        <w:t>details</w:t>
      </w:r>
      <w:r>
        <w:rPr>
          <w:spacing w:val="-13"/>
          <w:w w:val="105"/>
          <w:vertAlign w:val="baseline"/>
        </w:rPr>
        <w:t> </w:t>
      </w:r>
      <w:r>
        <w:rPr>
          <w:w w:val="105"/>
          <w:vertAlign w:val="baseline"/>
        </w:rPr>
        <w:t>on</w:t>
      </w:r>
      <w:r>
        <w:rPr>
          <w:spacing w:val="-13"/>
          <w:w w:val="105"/>
          <w:vertAlign w:val="baseline"/>
        </w:rPr>
        <w:t> </w:t>
      </w:r>
      <w:r>
        <w:rPr>
          <w:w w:val="105"/>
          <w:vertAlign w:val="baseline"/>
        </w:rPr>
        <w:t>the</w:t>
      </w:r>
      <w:r>
        <w:rPr>
          <w:spacing w:val="-13"/>
          <w:w w:val="105"/>
          <w:vertAlign w:val="baseline"/>
        </w:rPr>
        <w:t> </w:t>
      </w:r>
      <w:r>
        <w:rPr>
          <w:w w:val="105"/>
          <w:vertAlign w:val="baseline"/>
        </w:rPr>
        <w:t>five</w:t>
      </w:r>
      <w:r>
        <w:rPr>
          <w:spacing w:val="-13"/>
          <w:w w:val="105"/>
          <w:vertAlign w:val="baseline"/>
        </w:rPr>
        <w:t> </w:t>
      </w:r>
      <w:r>
        <w:rPr>
          <w:w w:val="105"/>
          <w:vertAlign w:val="baseline"/>
        </w:rPr>
        <w:t>identification</w:t>
      </w:r>
      <w:r>
        <w:rPr>
          <w:spacing w:val="-13"/>
          <w:w w:val="105"/>
          <w:vertAlign w:val="baseline"/>
        </w:rPr>
        <w:t> </w:t>
      </w:r>
      <w:r>
        <w:rPr>
          <w:w w:val="105"/>
          <w:vertAlign w:val="baseline"/>
        </w:rPr>
        <w:t>methods that were assessed.</w:t>
      </w:r>
    </w:p>
    <w:p>
      <w:pPr>
        <w:pStyle w:val="BodyText"/>
        <w:rPr>
          <w:sz w:val="18"/>
        </w:rPr>
      </w:pPr>
    </w:p>
    <w:p>
      <w:pPr>
        <w:pStyle w:val="BodyText"/>
        <w:rPr>
          <w:sz w:val="18"/>
        </w:rPr>
      </w:pPr>
    </w:p>
    <w:p>
      <w:pPr>
        <w:pStyle w:val="BodyText"/>
        <w:spacing w:before="117"/>
        <w:rPr>
          <w:sz w:val="18"/>
        </w:rPr>
      </w:pPr>
    </w:p>
    <w:p>
      <w:pPr>
        <w:spacing w:before="0"/>
        <w:ind w:left="21"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730688">
                <wp:simplePos x="0" y="0"/>
                <wp:positionH relativeFrom="page">
                  <wp:posOffset>553681</wp:posOffset>
                </wp:positionH>
                <wp:positionV relativeFrom="paragraph">
                  <wp:posOffset>180035</wp:posOffset>
                </wp:positionV>
                <wp:extent cx="4707255" cy="698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707255" cy="6985"/>
                          <a:chExt cx="4707255" cy="6985"/>
                        </a:xfrm>
                      </wpg:grpSpPr>
                      <wps:wsp>
                        <wps:cNvPr id="15" name="Graphic 15"/>
                        <wps:cNvSpPr/>
                        <wps:spPr>
                          <a:xfrm>
                            <a:off x="0" y="0"/>
                            <a:ext cx="4707255" cy="6985"/>
                          </a:xfrm>
                          <a:custGeom>
                            <a:avLst/>
                            <a:gdLst/>
                            <a:ahLst/>
                            <a:cxnLst/>
                            <a:rect l="l" t="t" r="r" b="b"/>
                            <a:pathLst>
                              <a:path w="4707255" h="6985">
                                <a:moveTo>
                                  <a:pt x="4706632" y="0"/>
                                </a:moveTo>
                                <a:lnTo>
                                  <a:pt x="0" y="0"/>
                                </a:lnTo>
                                <a:lnTo>
                                  <a:pt x="0" y="6477"/>
                                </a:lnTo>
                                <a:lnTo>
                                  <a:pt x="4706632" y="6477"/>
                                </a:lnTo>
                                <a:lnTo>
                                  <a:pt x="4706632"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0" y="0"/>
                            <a:ext cx="4707255" cy="6985"/>
                          </a:xfrm>
                          <a:custGeom>
                            <a:avLst/>
                            <a:gdLst/>
                            <a:ahLst/>
                            <a:cxnLst/>
                            <a:rect l="l" t="t" r="r" b="b"/>
                            <a:pathLst>
                              <a:path w="4707255" h="6985">
                                <a:moveTo>
                                  <a:pt x="0" y="0"/>
                                </a:moveTo>
                                <a:lnTo>
                                  <a:pt x="4706632" y="0"/>
                                </a:lnTo>
                                <a:lnTo>
                                  <a:pt x="4706632" y="6477"/>
                                </a:lnTo>
                                <a:lnTo>
                                  <a:pt x="0" y="6477"/>
                                </a:lnTo>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597pt;margin-top:14.175989pt;width:370.65pt;height:.550pt;mso-position-horizontal-relative:page;mso-position-vertical-relative:paragraph;z-index:15730688" id="docshapegroup11" coordorigin="872,284" coordsize="7413,11">
                <v:rect style="position:absolute;left:871;top:283;width:7413;height:11" id="docshape12" filled="true" fillcolor="#000000" stroked="false">
                  <v:fill type="solid"/>
                </v:rect>
                <v:shape style="position:absolute;left:871;top:283;width:7413;height:11" id="docshape13" coordorigin="872,284" coordsize="7413,11" path="m872,284l8284,284,8284,294,872,294e" filled="false" stroked="true" strokeweight="0pt" strokecolor="#000000">
                  <v:path arrowok="t"/>
                  <v:stroke dashstyle="solid"/>
                </v:shape>
                <w10:wrap type="none"/>
              </v:group>
            </w:pict>
          </mc:Fallback>
        </mc:AlternateContent>
      </w:r>
      <w:r>
        <w:rPr>
          <w:rFonts w:ascii="Arial"/>
          <w:spacing w:val="-4"/>
          <w:sz w:val="18"/>
        </w:rPr>
        <w:t>Table</w:t>
      </w:r>
      <w:r>
        <w:rPr>
          <w:rFonts w:ascii="Arial"/>
          <w:spacing w:val="-9"/>
          <w:sz w:val="18"/>
        </w:rPr>
        <w:t> </w:t>
      </w:r>
      <w:r>
        <w:rPr>
          <w:rFonts w:ascii="Arial"/>
          <w:spacing w:val="-4"/>
          <w:sz w:val="18"/>
        </w:rPr>
        <w:t>1.</w:t>
      </w:r>
      <w:r>
        <w:rPr>
          <w:rFonts w:ascii="Arial"/>
          <w:spacing w:val="13"/>
          <w:sz w:val="18"/>
        </w:rPr>
        <w:t> </w:t>
      </w:r>
      <w:r>
        <w:rPr>
          <w:rFonts w:ascii="Arial"/>
          <w:spacing w:val="-4"/>
          <w:sz w:val="18"/>
        </w:rPr>
        <w:t>Methods</w:t>
      </w:r>
      <w:r>
        <w:rPr>
          <w:rFonts w:ascii="Arial"/>
          <w:spacing w:val="-9"/>
          <w:sz w:val="18"/>
        </w:rPr>
        <w:t> </w:t>
      </w:r>
      <w:r>
        <w:rPr>
          <w:rFonts w:ascii="Arial"/>
          <w:spacing w:val="-4"/>
          <w:sz w:val="18"/>
        </w:rPr>
        <w:t>used</w:t>
      </w:r>
      <w:r>
        <w:rPr>
          <w:rFonts w:ascii="Arial"/>
          <w:spacing w:val="-8"/>
          <w:sz w:val="18"/>
        </w:rPr>
        <w:t> </w:t>
      </w:r>
      <w:r>
        <w:rPr>
          <w:rFonts w:ascii="Arial"/>
          <w:spacing w:val="-4"/>
          <w:sz w:val="18"/>
        </w:rPr>
        <w:t>to</w:t>
      </w:r>
      <w:r>
        <w:rPr>
          <w:rFonts w:ascii="Arial"/>
          <w:spacing w:val="-9"/>
          <w:sz w:val="18"/>
        </w:rPr>
        <w:t> </w:t>
      </w:r>
      <w:r>
        <w:rPr>
          <w:rFonts w:ascii="Arial"/>
          <w:spacing w:val="-4"/>
          <w:sz w:val="18"/>
        </w:rPr>
        <w:t>identify</w:t>
      </w:r>
      <w:r>
        <w:rPr>
          <w:rFonts w:ascii="Arial"/>
          <w:spacing w:val="-8"/>
          <w:sz w:val="18"/>
        </w:rPr>
        <w:t> </w:t>
      </w:r>
      <w:r>
        <w:rPr>
          <w:rFonts w:ascii="Arial"/>
          <w:spacing w:val="-4"/>
          <w:sz w:val="18"/>
        </w:rPr>
        <w:t>gifted</w:t>
      </w:r>
      <w:r>
        <w:rPr>
          <w:rFonts w:ascii="Arial"/>
          <w:spacing w:val="-9"/>
          <w:sz w:val="18"/>
        </w:rPr>
        <w:t> </w:t>
      </w:r>
      <w:r>
        <w:rPr>
          <w:rFonts w:ascii="Arial"/>
          <w:spacing w:val="-4"/>
          <w:sz w:val="18"/>
        </w:rPr>
        <w:t>underachievement</w:t>
      </w:r>
    </w:p>
    <w:p>
      <w:pPr>
        <w:spacing w:after="0"/>
        <w:jc w:val="left"/>
        <w:rPr>
          <w:rFonts w:ascii="Arial"/>
          <w:sz w:val="18"/>
        </w:rPr>
        <w:sectPr>
          <w:pgSz w:w="9700" w:h="13950"/>
          <w:pgMar w:header="701" w:footer="0" w:top="900" w:bottom="280" w:left="850" w:right="850"/>
        </w:sectPr>
      </w:pPr>
    </w:p>
    <w:p>
      <w:pPr>
        <w:spacing w:before="157"/>
        <w:ind w:left="21" w:right="0" w:firstLine="0"/>
        <w:jc w:val="left"/>
        <w:rPr>
          <w:rFonts w:ascii="Arial"/>
          <w:sz w:val="18"/>
        </w:rPr>
      </w:pPr>
      <w:r>
        <w:rPr>
          <w:rFonts w:ascii="Arial"/>
          <w:spacing w:val="-6"/>
          <w:sz w:val="18"/>
        </w:rPr>
        <w:t>Method</w:t>
      </w:r>
      <w:r>
        <w:rPr>
          <w:rFonts w:ascii="Arial"/>
          <w:spacing w:val="-7"/>
          <w:sz w:val="18"/>
        </w:rPr>
        <w:t> </w:t>
      </w:r>
      <w:r>
        <w:rPr>
          <w:rFonts w:ascii="Arial"/>
          <w:spacing w:val="-5"/>
          <w:sz w:val="18"/>
        </w:rPr>
        <w:t>of</w:t>
      </w:r>
    </w:p>
    <w:p>
      <w:pPr>
        <w:tabs>
          <w:tab w:pos="1644" w:val="left" w:leader="none"/>
        </w:tabs>
        <w:spacing w:before="12"/>
        <w:ind w:left="21" w:right="0" w:firstLine="0"/>
        <w:jc w:val="left"/>
        <w:rPr>
          <w:rFonts w:ascii="Arial"/>
          <w:sz w:val="18"/>
        </w:rPr>
      </w:pPr>
      <w:r>
        <w:rPr>
          <w:rFonts w:ascii="Arial"/>
          <w:spacing w:val="-2"/>
          <w:sz w:val="18"/>
        </w:rPr>
        <w:t>identification</w:t>
      </w:r>
      <w:r>
        <w:rPr>
          <w:rFonts w:ascii="Arial"/>
          <w:sz w:val="18"/>
        </w:rPr>
        <w:tab/>
      </w:r>
      <w:r>
        <w:rPr>
          <w:rFonts w:ascii="Arial"/>
          <w:spacing w:val="-9"/>
          <w:sz w:val="18"/>
        </w:rPr>
        <w:t>Threshold</w:t>
      </w:r>
    </w:p>
    <w:p>
      <w:pPr>
        <w:spacing w:line="254" w:lineRule="auto" w:before="157"/>
        <w:ind w:left="21" w:right="965" w:firstLine="0"/>
        <w:jc w:val="left"/>
        <w:rPr>
          <w:rFonts w:ascii="Arial"/>
          <w:sz w:val="18"/>
        </w:rPr>
      </w:pPr>
      <w:r>
        <w:rPr/>
        <w:br w:type="column"/>
      </w:r>
      <w:r>
        <w:rPr>
          <w:rFonts w:ascii="Arial"/>
          <w:spacing w:val="-6"/>
          <w:sz w:val="18"/>
        </w:rPr>
        <w:t>Type</w:t>
      </w:r>
      <w:r>
        <w:rPr>
          <w:rFonts w:ascii="Arial"/>
          <w:spacing w:val="-7"/>
          <w:sz w:val="18"/>
        </w:rPr>
        <w:t> </w:t>
      </w:r>
      <w:r>
        <w:rPr>
          <w:rFonts w:ascii="Arial"/>
          <w:spacing w:val="-6"/>
          <w:sz w:val="18"/>
        </w:rPr>
        <w:t>of </w:t>
      </w:r>
      <w:r>
        <w:rPr>
          <w:rFonts w:ascii="Arial"/>
          <w:spacing w:val="-8"/>
          <w:sz w:val="18"/>
        </w:rPr>
        <w:t>method</w:t>
      </w:r>
    </w:p>
    <w:p>
      <w:pPr>
        <w:spacing w:after="0" w:line="254" w:lineRule="auto"/>
        <w:jc w:val="left"/>
        <w:rPr>
          <w:rFonts w:ascii="Arial"/>
          <w:sz w:val="18"/>
        </w:rPr>
        <w:sectPr>
          <w:type w:val="continuous"/>
          <w:pgSz w:w="9700" w:h="13950"/>
          <w:pgMar w:header="701" w:footer="0" w:top="900" w:bottom="280" w:left="850" w:right="850"/>
          <w:cols w:num="2" w:equalWidth="0">
            <w:col w:w="2388" w:space="4054"/>
            <w:col w:w="1558"/>
          </w:cols>
        </w:sectPr>
      </w:pPr>
    </w:p>
    <w:p>
      <w:pPr>
        <w:pStyle w:val="BodyText"/>
        <w:rPr>
          <w:rFonts w:ascii="Arial"/>
          <w:sz w:val="6"/>
        </w:rPr>
      </w:pPr>
    </w:p>
    <w:p>
      <w:pPr>
        <w:spacing w:line="20" w:lineRule="exact"/>
        <w:ind w:left="21" w:right="0" w:firstLine="0"/>
        <w:rPr>
          <w:rFonts w:ascii="Arial"/>
          <w:sz w:val="2"/>
        </w:rPr>
      </w:pPr>
      <w:r>
        <w:rPr>
          <w:rFonts w:ascii="Arial"/>
          <w:sz w:val="2"/>
        </w:rPr>
        <mc:AlternateContent>
          <mc:Choice Requires="wps">
            <w:drawing>
              <wp:inline distT="0" distB="0" distL="0" distR="0">
                <wp:extent cx="4707255" cy="6985"/>
                <wp:effectExtent l="0" t="0" r="0" b="2539"/>
                <wp:docPr id="17" name="Group 17"/>
                <wp:cNvGraphicFramePr>
                  <a:graphicFrameLocks/>
                </wp:cNvGraphicFramePr>
                <a:graphic>
                  <a:graphicData uri="http://schemas.microsoft.com/office/word/2010/wordprocessingGroup">
                    <wpg:wgp>
                      <wpg:cNvPr id="17" name="Group 17"/>
                      <wpg:cNvGrpSpPr/>
                      <wpg:grpSpPr>
                        <a:xfrm>
                          <a:off x="0" y="0"/>
                          <a:ext cx="4707255" cy="6985"/>
                          <a:chExt cx="4707255" cy="6985"/>
                        </a:xfrm>
                      </wpg:grpSpPr>
                      <wps:wsp>
                        <wps:cNvPr id="18" name="Graphic 18"/>
                        <wps:cNvSpPr/>
                        <wps:spPr>
                          <a:xfrm>
                            <a:off x="0" y="0"/>
                            <a:ext cx="4707255" cy="6985"/>
                          </a:xfrm>
                          <a:custGeom>
                            <a:avLst/>
                            <a:gdLst/>
                            <a:ahLst/>
                            <a:cxnLst/>
                            <a:rect l="l" t="t" r="r" b="b"/>
                            <a:pathLst>
                              <a:path w="4707255" h="6985">
                                <a:moveTo>
                                  <a:pt x="4706632" y="0"/>
                                </a:moveTo>
                                <a:lnTo>
                                  <a:pt x="0" y="0"/>
                                </a:lnTo>
                                <a:lnTo>
                                  <a:pt x="0" y="6477"/>
                                </a:lnTo>
                                <a:lnTo>
                                  <a:pt x="4706632" y="6477"/>
                                </a:lnTo>
                                <a:lnTo>
                                  <a:pt x="4706632"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0" y="0"/>
                            <a:ext cx="4707255" cy="6985"/>
                          </a:xfrm>
                          <a:custGeom>
                            <a:avLst/>
                            <a:gdLst/>
                            <a:ahLst/>
                            <a:cxnLst/>
                            <a:rect l="l" t="t" r="r" b="b"/>
                            <a:pathLst>
                              <a:path w="4707255" h="6985">
                                <a:moveTo>
                                  <a:pt x="4706632" y="6477"/>
                                </a:moveTo>
                                <a:lnTo>
                                  <a:pt x="0" y="6477"/>
                                </a:lnTo>
                                <a:lnTo>
                                  <a:pt x="0" y="0"/>
                                </a:lnTo>
                                <a:lnTo>
                                  <a:pt x="4706632" y="0"/>
                                </a:lnTo>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0.65pt;height:.550pt;mso-position-horizontal-relative:char;mso-position-vertical-relative:line" id="docshapegroup14" coordorigin="0,0" coordsize="7413,11">
                <v:rect style="position:absolute;left:0;top:0;width:7413;height:11" id="docshape15" filled="true" fillcolor="#000000" stroked="false">
                  <v:fill type="solid"/>
                </v:rect>
                <v:shape style="position:absolute;left:0;top:0;width:7413;height:11" id="docshape16" coordorigin="0,0" coordsize="7413,11" path="m7412,10l0,10,0,0,7412,0e" filled="false" stroked="true" strokeweight="0pt" strokecolor="#000000">
                  <v:path arrowok="t"/>
                  <v:stroke dashstyle="solid"/>
                </v:shape>
              </v:group>
            </w:pict>
          </mc:Fallback>
        </mc:AlternateContent>
      </w:r>
      <w:r>
        <w:rPr>
          <w:rFonts w:ascii="Arial"/>
          <w:sz w:val="2"/>
        </w:rPr>
      </w:r>
    </w:p>
    <w:p>
      <w:pPr>
        <w:tabs>
          <w:tab w:pos="1644" w:val="left" w:leader="none"/>
          <w:tab w:pos="6463" w:val="left" w:leader="none"/>
        </w:tabs>
        <w:spacing w:before="61"/>
        <w:ind w:left="21" w:right="0" w:firstLine="0"/>
        <w:jc w:val="left"/>
        <w:rPr>
          <w:rFonts w:ascii="Arial"/>
          <w:sz w:val="18"/>
        </w:rPr>
      </w:pPr>
      <w:r>
        <w:rPr>
          <w:rFonts w:ascii="Arial"/>
          <w:w w:val="90"/>
          <w:sz w:val="18"/>
        </w:rPr>
        <w:t>Absolute</w:t>
      </w:r>
      <w:r>
        <w:rPr>
          <w:rFonts w:ascii="Arial"/>
          <w:spacing w:val="7"/>
          <w:sz w:val="18"/>
        </w:rPr>
        <w:t> </w:t>
      </w:r>
      <w:r>
        <w:rPr>
          <w:rFonts w:ascii="Arial"/>
          <w:w w:val="90"/>
          <w:sz w:val="18"/>
        </w:rPr>
        <w:t>split</w:t>
      </w:r>
      <w:r>
        <w:rPr>
          <w:rFonts w:ascii="Arial"/>
          <w:spacing w:val="8"/>
          <w:sz w:val="18"/>
        </w:rPr>
        <w:t> </w:t>
      </w:r>
      <w:r>
        <w:rPr>
          <w:rFonts w:ascii="Arial"/>
          <w:spacing w:val="-10"/>
          <w:w w:val="90"/>
          <w:sz w:val="18"/>
        </w:rPr>
        <w:t>I</w:t>
      </w:r>
      <w:r>
        <w:rPr>
          <w:rFonts w:ascii="Arial"/>
          <w:sz w:val="18"/>
        </w:rPr>
        <w:tab/>
      </w:r>
      <w:r>
        <w:rPr>
          <w:rFonts w:ascii="Arial"/>
          <w:w w:val="90"/>
          <w:sz w:val="18"/>
        </w:rPr>
        <w:t>Actual</w:t>
      </w:r>
      <w:r>
        <w:rPr>
          <w:rFonts w:ascii="Arial"/>
          <w:spacing w:val="3"/>
          <w:sz w:val="18"/>
        </w:rPr>
        <w:t> </w:t>
      </w:r>
      <w:r>
        <w:rPr>
          <w:rFonts w:ascii="Arial"/>
          <w:w w:val="90"/>
          <w:sz w:val="18"/>
        </w:rPr>
        <w:t>achievement</w:t>
      </w:r>
      <w:r>
        <w:rPr>
          <w:rFonts w:ascii="Arial"/>
          <w:spacing w:val="5"/>
          <w:sz w:val="18"/>
        </w:rPr>
        <w:t> </w:t>
      </w:r>
      <w:r>
        <w:rPr>
          <w:rFonts w:ascii="Arial"/>
          <w:w w:val="90"/>
          <w:sz w:val="18"/>
        </w:rPr>
        <w:t>&lt;</w:t>
      </w:r>
      <w:r>
        <w:rPr>
          <w:rFonts w:ascii="Arial"/>
          <w:spacing w:val="2"/>
          <w:sz w:val="18"/>
        </w:rPr>
        <w:t> </w:t>
      </w:r>
      <w:r>
        <w:rPr>
          <w:rFonts w:ascii="Arial"/>
          <w:w w:val="90"/>
          <w:sz w:val="18"/>
        </w:rPr>
        <w:t>50</w:t>
      </w:r>
      <w:r>
        <w:rPr>
          <w:rFonts w:ascii="Arial"/>
          <w:w w:val="90"/>
          <w:sz w:val="18"/>
          <w:vertAlign w:val="superscript"/>
        </w:rPr>
        <w:t>th</w:t>
      </w:r>
      <w:r>
        <w:rPr>
          <w:rFonts w:ascii="Arial"/>
          <w:spacing w:val="3"/>
          <w:sz w:val="18"/>
          <w:vertAlign w:val="baseline"/>
        </w:rPr>
        <w:t> </w:t>
      </w:r>
      <w:r>
        <w:rPr>
          <w:rFonts w:ascii="Arial"/>
          <w:spacing w:val="-2"/>
          <w:w w:val="90"/>
          <w:sz w:val="18"/>
          <w:vertAlign w:val="baseline"/>
        </w:rPr>
        <w:t>percentile</w:t>
      </w:r>
      <w:r>
        <w:rPr>
          <w:rFonts w:ascii="Arial"/>
          <w:sz w:val="18"/>
          <w:vertAlign w:val="baseline"/>
        </w:rPr>
        <w:tab/>
      </w:r>
      <w:r>
        <w:rPr>
          <w:rFonts w:ascii="Arial"/>
          <w:spacing w:val="-2"/>
          <w:sz w:val="18"/>
          <w:vertAlign w:val="baseline"/>
        </w:rPr>
        <w:t>Statistical</w:t>
      </w:r>
    </w:p>
    <w:p>
      <w:pPr>
        <w:tabs>
          <w:tab w:pos="1644" w:val="left" w:leader="none"/>
          <w:tab w:pos="6463" w:val="left" w:leader="none"/>
        </w:tabs>
        <w:spacing w:before="11"/>
        <w:ind w:left="21" w:right="0" w:firstLine="0"/>
        <w:jc w:val="left"/>
        <w:rPr>
          <w:rFonts w:ascii="Arial"/>
          <w:sz w:val="18"/>
        </w:rPr>
      </w:pPr>
      <w:r>
        <w:rPr>
          <w:rFonts w:ascii="Arial"/>
          <w:w w:val="90"/>
          <w:sz w:val="18"/>
        </w:rPr>
        <w:t>Absolute</w:t>
      </w:r>
      <w:r>
        <w:rPr>
          <w:rFonts w:ascii="Arial"/>
          <w:spacing w:val="7"/>
          <w:sz w:val="18"/>
        </w:rPr>
        <w:t> </w:t>
      </w:r>
      <w:r>
        <w:rPr>
          <w:rFonts w:ascii="Arial"/>
          <w:w w:val="90"/>
          <w:sz w:val="18"/>
        </w:rPr>
        <w:t>split</w:t>
      </w:r>
      <w:r>
        <w:rPr>
          <w:rFonts w:ascii="Arial"/>
          <w:spacing w:val="8"/>
          <w:sz w:val="18"/>
        </w:rPr>
        <w:t> </w:t>
      </w:r>
      <w:r>
        <w:rPr>
          <w:rFonts w:ascii="Arial"/>
          <w:spacing w:val="-5"/>
          <w:w w:val="90"/>
          <w:sz w:val="18"/>
        </w:rPr>
        <w:t>II</w:t>
      </w:r>
      <w:r>
        <w:rPr>
          <w:rFonts w:ascii="Arial"/>
          <w:sz w:val="18"/>
        </w:rPr>
        <w:tab/>
      </w:r>
      <w:r>
        <w:rPr>
          <w:rFonts w:ascii="Arial"/>
          <w:w w:val="90"/>
          <w:sz w:val="18"/>
        </w:rPr>
        <w:t>Actual</w:t>
      </w:r>
      <w:r>
        <w:rPr>
          <w:rFonts w:ascii="Arial"/>
          <w:spacing w:val="-4"/>
          <w:sz w:val="18"/>
        </w:rPr>
        <w:t> </w:t>
      </w:r>
      <w:r>
        <w:rPr>
          <w:rFonts w:ascii="Arial"/>
          <w:w w:val="90"/>
          <w:sz w:val="18"/>
        </w:rPr>
        <w:t>achievement</w:t>
      </w:r>
      <w:r>
        <w:rPr>
          <w:rFonts w:ascii="Arial"/>
          <w:spacing w:val="-3"/>
          <w:sz w:val="18"/>
        </w:rPr>
        <w:t> </w:t>
      </w:r>
      <w:r>
        <w:rPr>
          <w:rFonts w:ascii="Arial"/>
          <w:w w:val="90"/>
          <w:sz w:val="18"/>
        </w:rPr>
        <w:t>&lt;</w:t>
      </w:r>
      <w:r>
        <w:rPr>
          <w:rFonts w:ascii="Arial"/>
          <w:spacing w:val="-5"/>
          <w:sz w:val="18"/>
        </w:rPr>
        <w:t> </w:t>
      </w:r>
      <w:r>
        <w:rPr>
          <w:rFonts w:ascii="Arial"/>
          <w:w w:val="90"/>
          <w:sz w:val="18"/>
        </w:rPr>
        <w:t>80%</w:t>
      </w:r>
      <w:r>
        <w:rPr>
          <w:rFonts w:ascii="Arial"/>
          <w:spacing w:val="-4"/>
          <w:sz w:val="18"/>
        </w:rPr>
        <w:t> </w:t>
      </w:r>
      <w:r>
        <w:rPr>
          <w:rFonts w:ascii="Arial"/>
          <w:w w:val="90"/>
          <w:sz w:val="18"/>
        </w:rPr>
        <w:t>raw</w:t>
      </w:r>
      <w:r>
        <w:rPr>
          <w:rFonts w:ascii="Arial"/>
          <w:spacing w:val="-5"/>
          <w:sz w:val="18"/>
        </w:rPr>
        <w:t> </w:t>
      </w:r>
      <w:r>
        <w:rPr>
          <w:rFonts w:ascii="Arial"/>
          <w:spacing w:val="-2"/>
          <w:w w:val="90"/>
          <w:sz w:val="18"/>
        </w:rPr>
        <w:t>score</w:t>
      </w:r>
      <w:r>
        <w:rPr>
          <w:rFonts w:ascii="Arial"/>
          <w:sz w:val="18"/>
        </w:rPr>
        <w:tab/>
      </w:r>
      <w:r>
        <w:rPr>
          <w:rFonts w:ascii="Arial"/>
          <w:spacing w:val="-2"/>
          <w:sz w:val="18"/>
        </w:rPr>
        <w:t>Statistical</w:t>
      </w:r>
    </w:p>
    <w:p>
      <w:pPr>
        <w:spacing w:after="0"/>
        <w:jc w:val="left"/>
        <w:rPr>
          <w:rFonts w:ascii="Arial"/>
          <w:sz w:val="18"/>
        </w:rPr>
        <w:sectPr>
          <w:type w:val="continuous"/>
          <w:pgSz w:w="9700" w:h="13950"/>
          <w:pgMar w:header="701" w:footer="0" w:top="900" w:bottom="280" w:left="850" w:right="850"/>
        </w:sectPr>
      </w:pPr>
    </w:p>
    <w:p>
      <w:pPr>
        <w:tabs>
          <w:tab w:pos="1644" w:val="left" w:leader="none"/>
        </w:tabs>
        <w:spacing w:line="254" w:lineRule="auto" w:before="12"/>
        <w:ind w:left="1752" w:right="382" w:hanging="1731"/>
        <w:jc w:val="left"/>
        <w:rPr>
          <w:rFonts w:ascii="Arial"/>
          <w:sz w:val="18"/>
        </w:rPr>
      </w:pPr>
      <w:r>
        <w:rPr>
          <w:rFonts w:ascii="Arial"/>
          <w:sz w:val="18"/>
        </w:rPr>
        <w:t>Simple</w:t>
      </w:r>
      <w:r>
        <w:rPr>
          <w:rFonts w:ascii="Arial"/>
          <w:spacing w:val="-3"/>
          <w:sz w:val="18"/>
        </w:rPr>
        <w:t> </w:t>
      </w:r>
      <w:r>
        <w:rPr>
          <w:rFonts w:ascii="Arial"/>
          <w:sz w:val="18"/>
        </w:rPr>
        <w:t>difference</w:t>
        <w:tab/>
      </w:r>
      <w:r>
        <w:rPr>
          <w:rFonts w:ascii="Arial"/>
          <w:w w:val="90"/>
          <w:sz w:val="18"/>
        </w:rPr>
        <w:t>Actual</w:t>
      </w:r>
      <w:r>
        <w:rPr>
          <w:rFonts w:ascii="Arial"/>
          <w:spacing w:val="-3"/>
          <w:w w:val="90"/>
          <w:sz w:val="18"/>
        </w:rPr>
        <w:t> </w:t>
      </w:r>
      <w:r>
        <w:rPr>
          <w:rFonts w:ascii="Arial"/>
          <w:w w:val="90"/>
          <w:sz w:val="18"/>
        </w:rPr>
        <w:t>achievement</w:t>
      </w:r>
      <w:r>
        <w:rPr>
          <w:rFonts w:ascii="Arial"/>
          <w:spacing w:val="-2"/>
          <w:w w:val="90"/>
          <w:sz w:val="18"/>
        </w:rPr>
        <w:t> </w:t>
      </w:r>
      <w:r>
        <w:rPr>
          <w:rFonts w:ascii="Arial"/>
          <w:w w:val="90"/>
          <w:sz w:val="18"/>
        </w:rPr>
        <w:t>&lt;</w:t>
      </w:r>
      <w:r>
        <w:rPr>
          <w:rFonts w:ascii="Arial"/>
          <w:spacing w:val="-4"/>
          <w:w w:val="90"/>
          <w:sz w:val="18"/>
        </w:rPr>
        <w:t> </w:t>
      </w:r>
      <w:r>
        <w:rPr>
          <w:rFonts w:ascii="Arial"/>
          <w:w w:val="90"/>
          <w:sz w:val="18"/>
        </w:rPr>
        <w:t>expected</w:t>
      </w:r>
      <w:r>
        <w:rPr>
          <w:rFonts w:ascii="Arial"/>
          <w:spacing w:val="-3"/>
          <w:w w:val="90"/>
          <w:sz w:val="18"/>
        </w:rPr>
        <w:t> </w:t>
      </w:r>
      <w:r>
        <w:rPr>
          <w:rFonts w:ascii="Arial"/>
          <w:w w:val="90"/>
          <w:sz w:val="18"/>
        </w:rPr>
        <w:t>achievement</w:t>
      </w:r>
      <w:r>
        <w:rPr>
          <w:rFonts w:ascii="Arial"/>
          <w:spacing w:val="-3"/>
          <w:w w:val="90"/>
          <w:sz w:val="18"/>
        </w:rPr>
        <w:t> </w:t>
      </w:r>
      <w:r>
        <w:rPr>
          <w:rFonts w:ascii="Arial"/>
          <w:w w:val="90"/>
          <w:sz w:val="18"/>
        </w:rPr>
        <w:t>by</w:t>
      </w:r>
      <w:r>
        <w:rPr>
          <w:rFonts w:ascii="Arial"/>
          <w:spacing w:val="-3"/>
          <w:w w:val="90"/>
          <w:sz w:val="18"/>
        </w:rPr>
        <w:t> </w:t>
      </w:r>
      <w:r>
        <w:rPr>
          <w:rFonts w:ascii="Arial"/>
          <w:w w:val="90"/>
          <w:sz w:val="18"/>
        </w:rPr>
        <w:t>1</w:t>
      </w:r>
      <w:r>
        <w:rPr>
          <w:rFonts w:ascii="Arial"/>
          <w:spacing w:val="-4"/>
          <w:w w:val="90"/>
          <w:sz w:val="18"/>
        </w:rPr>
        <w:t> </w:t>
      </w:r>
      <w:r>
        <w:rPr>
          <w:rFonts w:ascii="Arial"/>
          <w:w w:val="90"/>
          <w:sz w:val="18"/>
        </w:rPr>
        <w:t>standard </w:t>
      </w:r>
      <w:r>
        <w:rPr>
          <w:rFonts w:ascii="Arial"/>
          <w:spacing w:val="-2"/>
          <w:sz w:val="18"/>
        </w:rPr>
        <w:t>deviation</w:t>
      </w:r>
    </w:p>
    <w:p>
      <w:pPr>
        <w:tabs>
          <w:tab w:pos="1644" w:val="left" w:leader="none"/>
        </w:tabs>
        <w:spacing w:line="254" w:lineRule="auto" w:before="0"/>
        <w:ind w:left="1752" w:right="0" w:hanging="1731"/>
        <w:jc w:val="left"/>
        <w:rPr>
          <w:rFonts w:ascii="Arial"/>
          <w:sz w:val="18"/>
        </w:rPr>
      </w:pPr>
      <w:r>
        <w:rPr>
          <w:rFonts w:ascii="Arial"/>
          <w:spacing w:val="-2"/>
          <w:sz w:val="18"/>
        </w:rPr>
        <w:t>Regression</w:t>
      </w:r>
      <w:r>
        <w:rPr>
          <w:rFonts w:ascii="Arial"/>
          <w:sz w:val="18"/>
        </w:rPr>
        <w:tab/>
      </w:r>
      <w:r>
        <w:rPr>
          <w:rFonts w:ascii="Arial"/>
          <w:w w:val="90"/>
          <w:sz w:val="18"/>
        </w:rPr>
        <w:t>Actual</w:t>
      </w:r>
      <w:r>
        <w:rPr>
          <w:rFonts w:ascii="Arial"/>
          <w:spacing w:val="-3"/>
          <w:w w:val="90"/>
          <w:sz w:val="18"/>
        </w:rPr>
        <w:t> </w:t>
      </w:r>
      <w:r>
        <w:rPr>
          <w:rFonts w:ascii="Arial"/>
          <w:w w:val="90"/>
          <w:sz w:val="18"/>
        </w:rPr>
        <w:t>achievement</w:t>
      </w:r>
      <w:r>
        <w:rPr>
          <w:rFonts w:ascii="Arial"/>
          <w:spacing w:val="-3"/>
          <w:w w:val="90"/>
          <w:sz w:val="18"/>
        </w:rPr>
        <w:t> </w:t>
      </w:r>
      <w:r>
        <w:rPr>
          <w:rFonts w:ascii="Arial"/>
          <w:w w:val="90"/>
          <w:sz w:val="18"/>
        </w:rPr>
        <w:t>&lt;</w:t>
      </w:r>
      <w:r>
        <w:rPr>
          <w:rFonts w:ascii="Arial"/>
          <w:spacing w:val="-4"/>
          <w:w w:val="90"/>
          <w:sz w:val="18"/>
        </w:rPr>
        <w:t> </w:t>
      </w:r>
      <w:r>
        <w:rPr>
          <w:rFonts w:ascii="Arial"/>
          <w:w w:val="90"/>
          <w:sz w:val="18"/>
        </w:rPr>
        <w:t>expected</w:t>
      </w:r>
      <w:r>
        <w:rPr>
          <w:rFonts w:ascii="Arial"/>
          <w:spacing w:val="-4"/>
          <w:w w:val="90"/>
          <w:sz w:val="18"/>
        </w:rPr>
        <w:t> </w:t>
      </w:r>
      <w:r>
        <w:rPr>
          <w:rFonts w:ascii="Arial"/>
          <w:w w:val="90"/>
          <w:sz w:val="18"/>
        </w:rPr>
        <w:t>achievement</w:t>
      </w:r>
      <w:r>
        <w:rPr>
          <w:rFonts w:ascii="Arial"/>
          <w:spacing w:val="-3"/>
          <w:w w:val="90"/>
          <w:sz w:val="18"/>
        </w:rPr>
        <w:t> </w:t>
      </w:r>
      <w:r>
        <w:rPr>
          <w:rFonts w:ascii="Arial"/>
          <w:w w:val="90"/>
          <w:sz w:val="18"/>
        </w:rPr>
        <w:t>by</w:t>
      </w:r>
      <w:r>
        <w:rPr>
          <w:rFonts w:ascii="Arial"/>
          <w:spacing w:val="-4"/>
          <w:w w:val="90"/>
          <w:sz w:val="18"/>
        </w:rPr>
        <w:t> </w:t>
      </w:r>
      <w:r>
        <w:rPr>
          <w:rFonts w:ascii="Arial"/>
          <w:w w:val="90"/>
          <w:sz w:val="18"/>
        </w:rPr>
        <w:t>1</w:t>
      </w:r>
      <w:r>
        <w:rPr>
          <w:rFonts w:ascii="Arial"/>
          <w:spacing w:val="-4"/>
          <w:w w:val="90"/>
          <w:sz w:val="18"/>
        </w:rPr>
        <w:t> </w:t>
      </w:r>
      <w:r>
        <w:rPr>
          <w:rFonts w:ascii="Arial"/>
          <w:w w:val="90"/>
          <w:sz w:val="18"/>
        </w:rPr>
        <w:t>standard</w:t>
      </w:r>
      <w:r>
        <w:rPr>
          <w:rFonts w:ascii="Arial"/>
          <w:spacing w:val="-4"/>
          <w:w w:val="90"/>
          <w:sz w:val="18"/>
        </w:rPr>
        <w:t> </w:t>
      </w:r>
      <w:r>
        <w:rPr>
          <w:rFonts w:ascii="Arial"/>
          <w:w w:val="90"/>
          <w:sz w:val="18"/>
        </w:rPr>
        <w:t>error </w:t>
      </w:r>
      <w:r>
        <w:rPr>
          <w:rFonts w:ascii="Arial"/>
          <w:sz w:val="18"/>
        </w:rPr>
        <w:t>of</w:t>
      </w:r>
      <w:r>
        <w:rPr>
          <w:rFonts w:ascii="Arial"/>
          <w:spacing w:val="-1"/>
          <w:sz w:val="18"/>
        </w:rPr>
        <w:t> </w:t>
      </w:r>
      <w:r>
        <w:rPr>
          <w:rFonts w:ascii="Arial"/>
          <w:sz w:val="18"/>
        </w:rPr>
        <w:t>estimate</w:t>
      </w:r>
    </w:p>
    <w:p>
      <w:pPr>
        <w:spacing w:line="508" w:lineRule="auto" w:before="12"/>
        <w:ind w:left="21" w:right="850" w:firstLine="0"/>
        <w:jc w:val="left"/>
        <w:rPr>
          <w:rFonts w:ascii="Arial"/>
          <w:sz w:val="18"/>
        </w:rPr>
      </w:pPr>
      <w:r>
        <w:rPr/>
        <w:br w:type="column"/>
      </w:r>
      <w:r>
        <w:rPr>
          <w:rFonts w:ascii="Arial"/>
          <w:spacing w:val="-2"/>
          <w:w w:val="85"/>
          <w:sz w:val="18"/>
        </w:rPr>
        <w:t>Statistical Statistical</w:t>
      </w:r>
    </w:p>
    <w:p>
      <w:pPr>
        <w:spacing w:after="0" w:line="508" w:lineRule="auto"/>
        <w:jc w:val="left"/>
        <w:rPr>
          <w:rFonts w:ascii="Arial"/>
          <w:sz w:val="18"/>
        </w:rPr>
        <w:sectPr>
          <w:type w:val="continuous"/>
          <w:pgSz w:w="9700" w:h="13950"/>
          <w:pgMar w:header="701" w:footer="0" w:top="900" w:bottom="280" w:left="850" w:right="850"/>
          <w:cols w:num="2" w:equalWidth="0">
            <w:col w:w="6293" w:space="148"/>
            <w:col w:w="1559"/>
          </w:cols>
        </w:sectPr>
      </w:pPr>
    </w:p>
    <w:p>
      <w:pPr>
        <w:tabs>
          <w:tab w:pos="1644" w:val="left" w:leader="none"/>
          <w:tab w:pos="6463" w:val="left" w:leader="none"/>
        </w:tabs>
        <w:spacing w:before="0"/>
        <w:ind w:left="21" w:right="0" w:firstLine="0"/>
        <w:jc w:val="left"/>
        <w:rPr>
          <w:rFonts w:ascii="Arial"/>
          <w:sz w:val="18"/>
        </w:rPr>
      </w:pPr>
      <w:r>
        <w:rPr>
          <w:rFonts w:ascii="Arial"/>
          <w:spacing w:val="-2"/>
          <w:sz w:val="18"/>
        </w:rPr>
        <w:t>Nomination</w:t>
      </w:r>
      <w:r>
        <w:rPr>
          <w:rFonts w:ascii="Arial"/>
          <w:sz w:val="18"/>
        </w:rPr>
        <w:tab/>
      </w:r>
      <w:r>
        <w:rPr>
          <w:rFonts w:ascii="Arial"/>
          <w:w w:val="90"/>
          <w:sz w:val="18"/>
        </w:rPr>
        <w:t>Personal</w:t>
      </w:r>
      <w:r>
        <w:rPr>
          <w:rFonts w:ascii="Arial"/>
          <w:spacing w:val="-8"/>
          <w:w w:val="90"/>
          <w:sz w:val="18"/>
        </w:rPr>
        <w:t> </w:t>
      </w:r>
      <w:r>
        <w:rPr>
          <w:rFonts w:ascii="Arial"/>
          <w:w w:val="90"/>
          <w:sz w:val="18"/>
        </w:rPr>
        <w:t>judgement</w:t>
      </w:r>
      <w:r>
        <w:rPr>
          <w:rFonts w:ascii="Arial"/>
          <w:spacing w:val="-7"/>
          <w:w w:val="90"/>
          <w:sz w:val="18"/>
        </w:rPr>
        <w:t> </w:t>
      </w:r>
      <w:r>
        <w:rPr>
          <w:rFonts w:ascii="Arial"/>
          <w:w w:val="90"/>
          <w:sz w:val="18"/>
        </w:rPr>
        <w:t>of</w:t>
      </w:r>
      <w:r>
        <w:rPr>
          <w:rFonts w:ascii="Arial"/>
          <w:spacing w:val="-8"/>
          <w:w w:val="90"/>
          <w:sz w:val="18"/>
        </w:rPr>
        <w:t> </w:t>
      </w:r>
      <w:r>
        <w:rPr>
          <w:rFonts w:ascii="Arial"/>
          <w:spacing w:val="-2"/>
          <w:w w:val="90"/>
          <w:sz w:val="18"/>
        </w:rPr>
        <w:t>nominator</w:t>
      </w:r>
      <w:r>
        <w:rPr>
          <w:rFonts w:ascii="Arial"/>
          <w:sz w:val="18"/>
        </w:rPr>
        <w:tab/>
      </w:r>
      <w:r>
        <w:rPr>
          <w:rFonts w:ascii="Arial"/>
          <w:spacing w:val="-2"/>
          <w:sz w:val="18"/>
        </w:rPr>
        <w:t>Nomination</w:t>
      </w:r>
    </w:p>
    <w:p>
      <w:pPr>
        <w:pStyle w:val="BodyText"/>
        <w:spacing w:before="2"/>
        <w:rPr>
          <w:rFonts w:ascii="Arial"/>
          <w:sz w:val="5"/>
        </w:rPr>
      </w:pPr>
      <w:r>
        <w:rPr>
          <w:rFonts w:ascii="Arial"/>
          <w:sz w:val="5"/>
        </w:rPr>
        <mc:AlternateContent>
          <mc:Choice Requires="wps">
            <w:drawing>
              <wp:anchor distT="0" distB="0" distL="0" distR="0" allowOverlap="1" layoutInCell="1" locked="0" behindDoc="1" simplePos="0" relativeHeight="487589376">
                <wp:simplePos x="0" y="0"/>
                <wp:positionH relativeFrom="page">
                  <wp:posOffset>553681</wp:posOffset>
                </wp:positionH>
                <wp:positionV relativeFrom="paragraph">
                  <wp:posOffset>53019</wp:posOffset>
                </wp:positionV>
                <wp:extent cx="4707255" cy="698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707255" cy="6985"/>
                          <a:chExt cx="4707255" cy="6985"/>
                        </a:xfrm>
                      </wpg:grpSpPr>
                      <wps:wsp>
                        <wps:cNvPr id="21" name="Graphic 21"/>
                        <wps:cNvSpPr/>
                        <wps:spPr>
                          <a:xfrm>
                            <a:off x="0" y="0"/>
                            <a:ext cx="4707255" cy="6985"/>
                          </a:xfrm>
                          <a:custGeom>
                            <a:avLst/>
                            <a:gdLst/>
                            <a:ahLst/>
                            <a:cxnLst/>
                            <a:rect l="l" t="t" r="r" b="b"/>
                            <a:pathLst>
                              <a:path w="4707255" h="6985">
                                <a:moveTo>
                                  <a:pt x="4706632" y="0"/>
                                </a:moveTo>
                                <a:lnTo>
                                  <a:pt x="0" y="0"/>
                                </a:lnTo>
                                <a:lnTo>
                                  <a:pt x="0" y="6479"/>
                                </a:lnTo>
                                <a:lnTo>
                                  <a:pt x="4706632" y="6479"/>
                                </a:lnTo>
                                <a:lnTo>
                                  <a:pt x="4706632"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0" y="0"/>
                            <a:ext cx="4707255" cy="6985"/>
                          </a:xfrm>
                          <a:custGeom>
                            <a:avLst/>
                            <a:gdLst/>
                            <a:ahLst/>
                            <a:cxnLst/>
                            <a:rect l="l" t="t" r="r" b="b"/>
                            <a:pathLst>
                              <a:path w="4707255" h="6985">
                                <a:moveTo>
                                  <a:pt x="4706632" y="6479"/>
                                </a:moveTo>
                                <a:lnTo>
                                  <a:pt x="0" y="6479"/>
                                </a:lnTo>
                                <a:lnTo>
                                  <a:pt x="0" y="0"/>
                                </a:lnTo>
                                <a:lnTo>
                                  <a:pt x="4706632" y="0"/>
                                </a:lnTo>
                                <a:lnTo>
                                  <a:pt x="4706632" y="6479"/>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597pt;margin-top:4.174756pt;width:370.65pt;height:.550pt;mso-position-horizontal-relative:page;mso-position-vertical-relative:paragraph;z-index:-15727104;mso-wrap-distance-left:0;mso-wrap-distance-right:0" id="docshapegroup17" coordorigin="872,83" coordsize="7413,11">
                <v:rect style="position:absolute;left:871;top:83;width:7413;height:11" id="docshape18" filled="true" fillcolor="#000000" stroked="false">
                  <v:fill type="solid"/>
                </v:rect>
                <v:rect style="position:absolute;left:871;top:83;width:7413;height:11" id="docshape19" filled="false" stroked="true" strokeweight="0pt" strokecolor="#000000">
                  <v:stroke dashstyle="solid"/>
                </v:rect>
                <w10:wrap type="topAndBottom"/>
              </v:group>
            </w:pict>
          </mc:Fallback>
        </mc:AlternateContent>
      </w:r>
    </w:p>
    <w:p>
      <w:pPr>
        <w:pStyle w:val="BodyText"/>
        <w:spacing w:after="0"/>
        <w:rPr>
          <w:rFonts w:ascii="Arial"/>
          <w:sz w:val="5"/>
        </w:rPr>
        <w:sectPr>
          <w:type w:val="continuous"/>
          <w:pgSz w:w="9700" w:h="13950"/>
          <w:pgMar w:header="701" w:footer="0" w:top="900" w:bottom="280" w:left="850" w:right="850"/>
        </w:sectPr>
      </w:pPr>
    </w:p>
    <w:p>
      <w:pPr>
        <w:spacing w:before="201"/>
        <w:ind w:left="560" w:right="0" w:firstLine="0"/>
        <w:jc w:val="left"/>
        <w:rPr>
          <w:rFonts w:ascii="Arial"/>
          <w:i/>
          <w:sz w:val="20"/>
        </w:rPr>
      </w:pPr>
      <w:bookmarkStart w:name=" Sample" w:id="5"/>
      <w:bookmarkEnd w:id="5"/>
      <w:r>
        <w:rPr/>
      </w:r>
      <w:bookmarkStart w:name=" Instruments" w:id="6"/>
      <w:bookmarkEnd w:id="6"/>
      <w:r>
        <w:rPr/>
      </w:r>
      <w:bookmarkStart w:name=" Statistical methods" w:id="7"/>
      <w:bookmarkEnd w:id="7"/>
      <w:r>
        <w:rPr/>
      </w:r>
      <w:r>
        <w:rPr>
          <w:rFonts w:ascii="Arial"/>
          <w:i/>
          <w:spacing w:val="-2"/>
          <w:sz w:val="20"/>
        </w:rPr>
        <w:t>Sample</w:t>
      </w:r>
    </w:p>
    <w:p>
      <w:pPr>
        <w:pStyle w:val="BodyText"/>
        <w:spacing w:line="249" w:lineRule="auto" w:before="10"/>
        <w:ind w:left="560" w:right="19"/>
        <w:jc w:val="both"/>
      </w:pPr>
      <w:r>
        <w:rPr>
          <w:w w:val="105"/>
        </w:rPr>
        <w:t>In</w:t>
      </w:r>
      <w:r>
        <w:rPr>
          <w:spacing w:val="-7"/>
          <w:w w:val="105"/>
        </w:rPr>
        <w:t> </w:t>
      </w:r>
      <w:r>
        <w:rPr>
          <w:w w:val="105"/>
        </w:rPr>
        <w:t>recognition</w:t>
      </w:r>
      <w:r>
        <w:rPr>
          <w:spacing w:val="-7"/>
          <w:w w:val="105"/>
        </w:rPr>
        <w:t> </w:t>
      </w:r>
      <w:r>
        <w:rPr>
          <w:w w:val="105"/>
        </w:rPr>
        <w:t>of</w:t>
      </w:r>
      <w:r>
        <w:rPr>
          <w:spacing w:val="-6"/>
          <w:w w:val="105"/>
        </w:rPr>
        <w:t> </w:t>
      </w:r>
      <w:r>
        <w:rPr>
          <w:w w:val="105"/>
        </w:rPr>
        <w:t>the</w:t>
      </w:r>
      <w:r>
        <w:rPr>
          <w:spacing w:val="-6"/>
          <w:w w:val="105"/>
        </w:rPr>
        <w:t> </w:t>
      </w:r>
      <w:r>
        <w:rPr>
          <w:w w:val="105"/>
        </w:rPr>
        <w:t>relatively</w:t>
      </w:r>
      <w:r>
        <w:rPr>
          <w:spacing w:val="-7"/>
          <w:w w:val="105"/>
        </w:rPr>
        <w:t> </w:t>
      </w:r>
      <w:r>
        <w:rPr>
          <w:w w:val="105"/>
        </w:rPr>
        <w:t>small</w:t>
      </w:r>
      <w:r>
        <w:rPr>
          <w:spacing w:val="-6"/>
          <w:w w:val="105"/>
        </w:rPr>
        <w:t> </w:t>
      </w:r>
      <w:r>
        <w:rPr>
          <w:w w:val="105"/>
        </w:rPr>
        <w:t>sample</w:t>
      </w:r>
      <w:r>
        <w:rPr>
          <w:spacing w:val="-6"/>
          <w:w w:val="105"/>
        </w:rPr>
        <w:t> </w:t>
      </w:r>
      <w:r>
        <w:rPr>
          <w:w w:val="105"/>
        </w:rPr>
        <w:t>sizes</w:t>
      </w:r>
      <w:r>
        <w:rPr>
          <w:spacing w:val="-6"/>
          <w:w w:val="105"/>
        </w:rPr>
        <w:t> </w:t>
      </w:r>
      <w:r>
        <w:rPr>
          <w:w w:val="105"/>
        </w:rPr>
        <w:t>that</w:t>
      </w:r>
      <w:r>
        <w:rPr>
          <w:spacing w:val="-7"/>
          <w:w w:val="105"/>
        </w:rPr>
        <w:t> </w:t>
      </w:r>
      <w:r>
        <w:rPr>
          <w:w w:val="105"/>
        </w:rPr>
        <w:t>were</w:t>
      </w:r>
      <w:r>
        <w:rPr>
          <w:spacing w:val="-6"/>
          <w:w w:val="105"/>
        </w:rPr>
        <w:t> </w:t>
      </w:r>
      <w:r>
        <w:rPr>
          <w:w w:val="105"/>
        </w:rPr>
        <w:t>utilized</w:t>
      </w:r>
      <w:r>
        <w:rPr>
          <w:spacing w:val="-7"/>
          <w:w w:val="105"/>
        </w:rPr>
        <w:t> </w:t>
      </w:r>
      <w:r>
        <w:rPr>
          <w:w w:val="105"/>
        </w:rPr>
        <w:t>in</w:t>
      </w:r>
      <w:r>
        <w:rPr>
          <w:spacing w:val="-7"/>
          <w:w w:val="105"/>
        </w:rPr>
        <w:t> </w:t>
      </w:r>
      <w:r>
        <w:rPr>
          <w:w w:val="105"/>
        </w:rPr>
        <w:t>the</w:t>
      </w:r>
      <w:r>
        <w:rPr>
          <w:spacing w:val="-6"/>
          <w:w w:val="105"/>
        </w:rPr>
        <w:t> </w:t>
      </w:r>
      <w:r>
        <w:rPr>
          <w:w w:val="105"/>
        </w:rPr>
        <w:t>three</w:t>
      </w:r>
      <w:r>
        <w:rPr>
          <w:spacing w:val="-6"/>
          <w:w w:val="105"/>
        </w:rPr>
        <w:t> </w:t>
      </w:r>
      <w:r>
        <w:rPr>
          <w:w w:val="105"/>
        </w:rPr>
        <w:t>previous studies on</w:t>
      </w:r>
      <w:r>
        <w:rPr>
          <w:spacing w:val="-1"/>
          <w:w w:val="105"/>
        </w:rPr>
        <w:t> </w:t>
      </w:r>
      <w:r>
        <w:rPr>
          <w:w w:val="105"/>
        </w:rPr>
        <w:t>the topic with</w:t>
      </w:r>
      <w:r>
        <w:rPr>
          <w:spacing w:val="-1"/>
          <w:w w:val="105"/>
        </w:rPr>
        <w:t> </w:t>
      </w:r>
      <w:r>
        <w:rPr>
          <w:w w:val="105"/>
        </w:rPr>
        <w:t>gifted students (Annesley et al., </w:t>
      </w:r>
      <w:hyperlink w:history="true" w:anchor="_bookmark8">
        <w:r>
          <w:rPr>
            <w:color w:val="0000FF"/>
            <w:w w:val="105"/>
          </w:rPr>
          <w:t>1970</w:t>
        </w:r>
      </w:hyperlink>
      <w:r>
        <w:rPr>
          <w:w w:val="105"/>
        </w:rPr>
        <w:t>;</w:t>
      </w:r>
      <w:r>
        <w:rPr>
          <w:spacing w:val="-2"/>
          <w:w w:val="105"/>
        </w:rPr>
        <w:t> </w:t>
      </w:r>
      <w:r>
        <w:rPr>
          <w:w w:val="105"/>
        </w:rPr>
        <w:t>Gilar-Corbi et al.,</w:t>
      </w:r>
      <w:r>
        <w:rPr>
          <w:spacing w:val="-1"/>
          <w:w w:val="105"/>
        </w:rPr>
        <w:t> </w:t>
      </w:r>
      <w:hyperlink w:history="true" w:anchor="_bookmark21">
        <w:r>
          <w:rPr>
            <w:color w:val="0000FF"/>
            <w:w w:val="105"/>
          </w:rPr>
          <w:t>2019</w:t>
        </w:r>
      </w:hyperlink>
      <w:r>
        <w:rPr>
          <w:w w:val="105"/>
        </w:rPr>
        <w:t>; Lau</w:t>
      </w:r>
      <w:r>
        <w:rPr>
          <w:spacing w:val="-4"/>
          <w:w w:val="105"/>
        </w:rPr>
        <w:t> </w:t>
      </w:r>
      <w:r>
        <w:rPr>
          <w:w w:val="105"/>
        </w:rPr>
        <w:t>&amp;</w:t>
      </w:r>
      <w:r>
        <w:rPr>
          <w:spacing w:val="-5"/>
          <w:w w:val="105"/>
        </w:rPr>
        <w:t> </w:t>
      </w:r>
      <w:r>
        <w:rPr>
          <w:w w:val="105"/>
        </w:rPr>
        <w:t>Chan,</w:t>
      </w:r>
      <w:r>
        <w:rPr>
          <w:spacing w:val="-5"/>
          <w:w w:val="105"/>
        </w:rPr>
        <w:t> </w:t>
      </w:r>
      <w:hyperlink w:history="true" w:anchor="_bookmark28">
        <w:r>
          <w:rPr>
            <w:color w:val="0000FF"/>
            <w:w w:val="105"/>
          </w:rPr>
          <w:t>2001</w:t>
        </w:r>
      </w:hyperlink>
      <w:r>
        <w:rPr>
          <w:w w:val="105"/>
        </w:rPr>
        <w:t>),</w:t>
      </w:r>
      <w:r>
        <w:rPr>
          <w:spacing w:val="-5"/>
          <w:w w:val="105"/>
        </w:rPr>
        <w:t> </w:t>
      </w:r>
      <w:r>
        <w:rPr>
          <w:w w:val="105"/>
        </w:rPr>
        <w:t>a</w:t>
      </w:r>
      <w:r>
        <w:rPr>
          <w:spacing w:val="-5"/>
          <w:w w:val="105"/>
        </w:rPr>
        <w:t> </w:t>
      </w:r>
      <w:r>
        <w:rPr>
          <w:w w:val="105"/>
        </w:rPr>
        <w:t>large</w:t>
      </w:r>
      <w:r>
        <w:rPr>
          <w:spacing w:val="-4"/>
          <w:w w:val="105"/>
        </w:rPr>
        <w:t> </w:t>
      </w:r>
      <w:r>
        <w:rPr>
          <w:w w:val="105"/>
        </w:rPr>
        <w:t>sample</w:t>
      </w:r>
      <w:r>
        <w:rPr>
          <w:spacing w:val="-5"/>
          <w:w w:val="105"/>
        </w:rPr>
        <w:t> </w:t>
      </w:r>
      <w:r>
        <w:rPr>
          <w:w w:val="105"/>
        </w:rPr>
        <w:t>size</w:t>
      </w:r>
      <w:r>
        <w:rPr>
          <w:spacing w:val="-3"/>
          <w:w w:val="105"/>
        </w:rPr>
        <w:t> </w:t>
      </w:r>
      <w:r>
        <w:rPr>
          <w:w w:val="105"/>
        </w:rPr>
        <w:t>was</w:t>
      </w:r>
      <w:r>
        <w:rPr>
          <w:spacing w:val="-5"/>
          <w:w w:val="105"/>
        </w:rPr>
        <w:t> </w:t>
      </w:r>
      <w:r>
        <w:rPr>
          <w:w w:val="105"/>
        </w:rPr>
        <w:t>targeted</w:t>
      </w:r>
      <w:r>
        <w:rPr>
          <w:spacing w:val="-2"/>
          <w:w w:val="105"/>
        </w:rPr>
        <w:t> </w:t>
      </w:r>
      <w:r>
        <w:rPr>
          <w:w w:val="105"/>
        </w:rPr>
        <w:t>for</w:t>
      </w:r>
      <w:r>
        <w:rPr>
          <w:spacing w:val="-5"/>
          <w:w w:val="105"/>
        </w:rPr>
        <w:t> </w:t>
      </w:r>
      <w:r>
        <w:rPr>
          <w:w w:val="105"/>
        </w:rPr>
        <w:t>this</w:t>
      </w:r>
      <w:r>
        <w:rPr>
          <w:spacing w:val="-4"/>
          <w:w w:val="105"/>
        </w:rPr>
        <w:t> </w:t>
      </w:r>
      <w:r>
        <w:rPr>
          <w:w w:val="105"/>
        </w:rPr>
        <w:t>study.</w:t>
      </w:r>
      <w:r>
        <w:rPr>
          <w:spacing w:val="-5"/>
          <w:w w:val="105"/>
        </w:rPr>
        <w:t> </w:t>
      </w:r>
      <w:r>
        <w:rPr>
          <w:w w:val="105"/>
        </w:rPr>
        <w:t>Specifically,</w:t>
      </w:r>
      <w:r>
        <w:rPr>
          <w:spacing w:val="-3"/>
          <w:w w:val="105"/>
        </w:rPr>
        <w:t> </w:t>
      </w:r>
      <w:r>
        <w:rPr>
          <w:w w:val="105"/>
        </w:rPr>
        <w:t>archive data</w:t>
      </w:r>
      <w:r>
        <w:rPr>
          <w:spacing w:val="-4"/>
          <w:w w:val="105"/>
        </w:rPr>
        <w:t> </w:t>
      </w:r>
      <w:r>
        <w:rPr>
          <w:w w:val="105"/>
        </w:rPr>
        <w:t>were</w:t>
      </w:r>
      <w:r>
        <w:rPr>
          <w:spacing w:val="-4"/>
          <w:w w:val="105"/>
        </w:rPr>
        <w:t> </w:t>
      </w:r>
      <w:r>
        <w:rPr>
          <w:w w:val="105"/>
        </w:rPr>
        <w:t>obtained</w:t>
      </w:r>
      <w:r>
        <w:rPr>
          <w:spacing w:val="-2"/>
          <w:w w:val="105"/>
        </w:rPr>
        <w:t> </w:t>
      </w:r>
      <w:r>
        <w:rPr>
          <w:w w:val="105"/>
        </w:rPr>
        <w:t>from</w:t>
      </w:r>
      <w:r>
        <w:rPr>
          <w:spacing w:val="-4"/>
          <w:w w:val="105"/>
        </w:rPr>
        <w:t> </w:t>
      </w:r>
      <w:r>
        <w:rPr>
          <w:w w:val="105"/>
        </w:rPr>
        <w:t>a</w:t>
      </w:r>
      <w:r>
        <w:rPr>
          <w:spacing w:val="-5"/>
          <w:w w:val="105"/>
        </w:rPr>
        <w:t> </w:t>
      </w:r>
      <w:r>
        <w:rPr>
          <w:w w:val="105"/>
        </w:rPr>
        <w:t>co-educational</w:t>
      </w:r>
      <w:r>
        <w:rPr>
          <w:spacing w:val="-3"/>
          <w:w w:val="105"/>
        </w:rPr>
        <w:t> </w:t>
      </w:r>
      <w:r>
        <w:rPr>
          <w:w w:val="105"/>
        </w:rPr>
        <w:t>K-12</w:t>
      </w:r>
      <w:r>
        <w:rPr>
          <w:spacing w:val="-4"/>
          <w:w w:val="105"/>
        </w:rPr>
        <w:t> </w:t>
      </w:r>
      <w:r>
        <w:rPr>
          <w:w w:val="105"/>
        </w:rPr>
        <w:t>Independent</w:t>
      </w:r>
      <w:r>
        <w:rPr>
          <w:spacing w:val="-4"/>
          <w:w w:val="105"/>
        </w:rPr>
        <w:t> </w:t>
      </w:r>
      <w:r>
        <w:rPr>
          <w:w w:val="105"/>
        </w:rPr>
        <w:t>school</w:t>
      </w:r>
      <w:r>
        <w:rPr>
          <w:spacing w:val="-5"/>
          <w:w w:val="105"/>
        </w:rPr>
        <w:t> </w:t>
      </w:r>
      <w:r>
        <w:rPr>
          <w:w w:val="105"/>
        </w:rPr>
        <w:t>located</w:t>
      </w:r>
      <w:r>
        <w:rPr>
          <w:spacing w:val="-3"/>
          <w:w w:val="105"/>
        </w:rPr>
        <w:t> </w:t>
      </w:r>
      <w:r>
        <w:rPr>
          <w:w w:val="105"/>
        </w:rPr>
        <w:t>in</w:t>
      </w:r>
      <w:r>
        <w:rPr>
          <w:spacing w:val="-5"/>
          <w:w w:val="105"/>
        </w:rPr>
        <w:t> </w:t>
      </w:r>
      <w:r>
        <w:rPr>
          <w:w w:val="105"/>
        </w:rPr>
        <w:t>the</w:t>
      </w:r>
      <w:r>
        <w:rPr>
          <w:spacing w:val="-3"/>
          <w:w w:val="105"/>
        </w:rPr>
        <w:t> </w:t>
      </w:r>
      <w:r>
        <w:rPr>
          <w:w w:val="105"/>
        </w:rPr>
        <w:t>south-western suburbs of Sydney, Australia. At the time of data collection, the school, which had</w:t>
      </w:r>
      <w:r>
        <w:rPr>
          <w:w w:val="105"/>
        </w:rPr>
        <w:t> been</w:t>
      </w:r>
      <w:r>
        <w:rPr>
          <w:w w:val="105"/>
        </w:rPr>
        <w:t> in</w:t>
      </w:r>
      <w:r>
        <w:rPr>
          <w:w w:val="105"/>
        </w:rPr>
        <w:t> operation</w:t>
      </w:r>
      <w:r>
        <w:rPr>
          <w:w w:val="105"/>
        </w:rPr>
        <w:t> for</w:t>
      </w:r>
      <w:r>
        <w:rPr>
          <w:w w:val="105"/>
        </w:rPr>
        <w:t> over</w:t>
      </w:r>
      <w:r>
        <w:rPr>
          <w:w w:val="105"/>
        </w:rPr>
        <w:t> three</w:t>
      </w:r>
      <w:r>
        <w:rPr>
          <w:w w:val="105"/>
        </w:rPr>
        <w:t> decades,</w:t>
      </w:r>
      <w:r>
        <w:rPr>
          <w:w w:val="105"/>
        </w:rPr>
        <w:t> had</w:t>
      </w:r>
      <w:r>
        <w:rPr>
          <w:w w:val="105"/>
        </w:rPr>
        <w:t> a</w:t>
      </w:r>
      <w:r>
        <w:rPr>
          <w:w w:val="105"/>
        </w:rPr>
        <w:t> total</w:t>
      </w:r>
      <w:r>
        <w:rPr>
          <w:w w:val="105"/>
        </w:rPr>
        <w:t> enrolment</w:t>
      </w:r>
      <w:r>
        <w:rPr>
          <w:w w:val="105"/>
        </w:rPr>
        <w:t> of</w:t>
      </w:r>
      <w:r>
        <w:rPr>
          <w:w w:val="105"/>
        </w:rPr>
        <w:t> over</w:t>
      </w:r>
      <w:r>
        <w:rPr>
          <w:w w:val="105"/>
        </w:rPr>
        <w:t> 1,300 students, of which, 53% were male students and 41% had a language background other </w:t>
      </w:r>
      <w:r>
        <w:rPr/>
        <w:t>than English. The school’s Index of Community Socio-Educational Advantage, which is a </w:t>
      </w:r>
      <w:r>
        <w:rPr>
          <w:w w:val="105"/>
        </w:rPr>
        <w:t>measure of the socio-economic status of the students who attend the school, placed the school on the 70</w:t>
      </w:r>
      <w:r>
        <w:rPr>
          <w:w w:val="105"/>
          <w:vertAlign w:val="superscript"/>
        </w:rPr>
        <w:t>th</w:t>
      </w:r>
      <w:r>
        <w:rPr>
          <w:w w:val="105"/>
          <w:vertAlign w:val="baseline"/>
        </w:rPr>
        <w:t> percentile of Australian schools (ACARA, </w:t>
      </w:r>
      <w:hyperlink w:history="true" w:anchor="_bookmark10">
        <w:r>
          <w:rPr>
            <w:color w:val="0000FF"/>
            <w:w w:val="105"/>
            <w:vertAlign w:val="baseline"/>
          </w:rPr>
          <w:t>2013</w:t>
        </w:r>
      </w:hyperlink>
      <w:r>
        <w:rPr>
          <w:w w:val="105"/>
          <w:vertAlign w:val="baseline"/>
        </w:rPr>
        <w:t>). In accordance with Gagne</w:t>
      </w:r>
      <w:r>
        <w:rPr>
          <w:rFonts w:ascii="Arial" w:hAnsi="Arial"/>
          <w:w w:val="105"/>
          <w:vertAlign w:val="baseline"/>
        </w:rPr>
        <w:t>´</w:t>
      </w:r>
      <w:r>
        <w:rPr>
          <w:rFonts w:ascii="Arial" w:hAnsi="Arial"/>
          <w:spacing w:val="-2"/>
          <w:w w:val="105"/>
          <w:vertAlign w:val="baseline"/>
        </w:rPr>
        <w:t> </w:t>
      </w:r>
      <w:r>
        <w:rPr>
          <w:w w:val="105"/>
          <w:vertAlign w:val="baseline"/>
        </w:rPr>
        <w:t>(</w:t>
      </w:r>
      <w:hyperlink w:history="true" w:anchor="_bookmark18">
        <w:r>
          <w:rPr>
            <w:color w:val="0000FF"/>
            <w:w w:val="105"/>
            <w:vertAlign w:val="baseline"/>
          </w:rPr>
          <w:t>2004</w:t>
        </w:r>
      </w:hyperlink>
      <w:r>
        <w:rPr>
          <w:w w:val="105"/>
          <w:vertAlign w:val="baseline"/>
        </w:rPr>
        <w:t>,</w:t>
      </w:r>
      <w:r>
        <w:rPr>
          <w:spacing w:val="-12"/>
          <w:w w:val="105"/>
          <w:vertAlign w:val="baseline"/>
        </w:rPr>
        <w:t> </w:t>
      </w:r>
      <w:hyperlink w:history="true" w:anchor="_bookmark19">
        <w:r>
          <w:rPr>
            <w:color w:val="0000FF"/>
            <w:w w:val="105"/>
            <w:vertAlign w:val="baseline"/>
          </w:rPr>
          <w:t>2009</w:t>
        </w:r>
      </w:hyperlink>
      <w:r>
        <w:rPr>
          <w:w w:val="105"/>
          <w:vertAlign w:val="baseline"/>
        </w:rPr>
        <w:t>,</w:t>
      </w:r>
      <w:r>
        <w:rPr>
          <w:spacing w:val="-12"/>
          <w:w w:val="105"/>
          <w:vertAlign w:val="baseline"/>
        </w:rPr>
        <w:t> </w:t>
      </w:r>
      <w:hyperlink w:history="true" w:anchor="_bookmark20">
        <w:r>
          <w:rPr>
            <w:color w:val="0000FF"/>
            <w:w w:val="105"/>
            <w:vertAlign w:val="baseline"/>
          </w:rPr>
          <w:t>2013</w:t>
        </w:r>
      </w:hyperlink>
      <w:r>
        <w:rPr>
          <w:w w:val="105"/>
          <w:vertAlign w:val="baseline"/>
        </w:rPr>
        <w:t>),</w:t>
      </w:r>
      <w:r>
        <w:rPr>
          <w:spacing w:val="-11"/>
          <w:w w:val="105"/>
          <w:vertAlign w:val="baseline"/>
        </w:rPr>
        <w:t> </w:t>
      </w:r>
      <w:r>
        <w:rPr>
          <w:w w:val="105"/>
          <w:vertAlign w:val="baseline"/>
        </w:rPr>
        <w:t>whose</w:t>
      </w:r>
      <w:r>
        <w:rPr>
          <w:spacing w:val="-12"/>
          <w:w w:val="105"/>
          <w:vertAlign w:val="baseline"/>
        </w:rPr>
        <w:t> </w:t>
      </w:r>
      <w:r>
        <w:rPr>
          <w:w w:val="105"/>
          <w:vertAlign w:val="baseline"/>
        </w:rPr>
        <w:t>model</w:t>
      </w:r>
      <w:r>
        <w:rPr>
          <w:spacing w:val="-11"/>
          <w:w w:val="105"/>
          <w:vertAlign w:val="baseline"/>
        </w:rPr>
        <w:t> </w:t>
      </w:r>
      <w:r>
        <w:rPr>
          <w:w w:val="105"/>
          <w:vertAlign w:val="baseline"/>
        </w:rPr>
        <w:t>of</w:t>
      </w:r>
      <w:r>
        <w:rPr>
          <w:spacing w:val="-11"/>
          <w:w w:val="105"/>
          <w:vertAlign w:val="baseline"/>
        </w:rPr>
        <w:t> </w:t>
      </w:r>
      <w:r>
        <w:rPr>
          <w:w w:val="105"/>
          <w:vertAlign w:val="baseline"/>
        </w:rPr>
        <w:t>giftedness</w:t>
      </w:r>
      <w:r>
        <w:rPr>
          <w:spacing w:val="-11"/>
          <w:w w:val="105"/>
          <w:vertAlign w:val="baseline"/>
        </w:rPr>
        <w:t> </w:t>
      </w:r>
      <w:r>
        <w:rPr>
          <w:w w:val="105"/>
          <w:vertAlign w:val="baseline"/>
        </w:rPr>
        <w:t>acknowledges</w:t>
      </w:r>
      <w:r>
        <w:rPr>
          <w:spacing w:val="-12"/>
          <w:w w:val="105"/>
          <w:vertAlign w:val="baseline"/>
        </w:rPr>
        <w:t> </w:t>
      </w:r>
      <w:r>
        <w:rPr>
          <w:w w:val="105"/>
          <w:vertAlign w:val="baseline"/>
        </w:rPr>
        <w:t>underachievement (Jung,</w:t>
      </w:r>
      <w:r>
        <w:rPr>
          <w:w w:val="105"/>
          <w:vertAlign w:val="baseline"/>
        </w:rPr>
        <w:t> </w:t>
      </w:r>
      <w:hyperlink w:history="true" w:anchor="_bookmark23">
        <w:r>
          <w:rPr>
            <w:color w:val="0000FF"/>
            <w:w w:val="105"/>
            <w:vertAlign w:val="baseline"/>
          </w:rPr>
          <w:t>2022</w:t>
        </w:r>
      </w:hyperlink>
      <w:r>
        <w:rPr>
          <w:w w:val="105"/>
          <w:vertAlign w:val="baseline"/>
        </w:rPr>
        <w:t>),</w:t>
      </w:r>
      <w:r>
        <w:rPr>
          <w:w w:val="105"/>
          <w:vertAlign w:val="baseline"/>
        </w:rPr>
        <w:t> only</w:t>
      </w:r>
      <w:r>
        <w:rPr>
          <w:w w:val="105"/>
          <w:vertAlign w:val="baseline"/>
        </w:rPr>
        <w:t> data</w:t>
      </w:r>
      <w:r>
        <w:rPr>
          <w:w w:val="105"/>
          <w:vertAlign w:val="baseline"/>
        </w:rPr>
        <w:t> relating</w:t>
      </w:r>
      <w:r>
        <w:rPr>
          <w:w w:val="105"/>
          <w:vertAlign w:val="baseline"/>
        </w:rPr>
        <w:t> to</w:t>
      </w:r>
      <w:r>
        <w:rPr>
          <w:w w:val="105"/>
          <w:vertAlign w:val="baseline"/>
        </w:rPr>
        <w:t> current</w:t>
      </w:r>
      <w:r>
        <w:rPr>
          <w:w w:val="105"/>
          <w:vertAlign w:val="baseline"/>
        </w:rPr>
        <w:t> or</w:t>
      </w:r>
      <w:r>
        <w:rPr>
          <w:w w:val="105"/>
          <w:vertAlign w:val="baseline"/>
        </w:rPr>
        <w:t> former</w:t>
      </w:r>
      <w:r>
        <w:rPr>
          <w:w w:val="105"/>
          <w:vertAlign w:val="baseline"/>
        </w:rPr>
        <w:t> students</w:t>
      </w:r>
      <w:r>
        <w:rPr>
          <w:w w:val="105"/>
          <w:vertAlign w:val="baseline"/>
        </w:rPr>
        <w:t> at</w:t>
      </w:r>
      <w:r>
        <w:rPr>
          <w:w w:val="105"/>
          <w:vertAlign w:val="baseline"/>
        </w:rPr>
        <w:t> the</w:t>
      </w:r>
      <w:r>
        <w:rPr>
          <w:w w:val="105"/>
          <w:vertAlign w:val="baseline"/>
        </w:rPr>
        <w:t> school</w:t>
      </w:r>
      <w:r>
        <w:rPr>
          <w:w w:val="105"/>
          <w:vertAlign w:val="baseline"/>
        </w:rPr>
        <w:t> whose expected achievement level placed them within the top 10% of age peers (and were therefore classifiable as gifted students) were selected for inclusion.</w:t>
      </w:r>
    </w:p>
    <w:p>
      <w:pPr>
        <w:pStyle w:val="BodyText"/>
      </w:pPr>
    </w:p>
    <w:p>
      <w:pPr>
        <w:pStyle w:val="BodyText"/>
        <w:spacing w:before="15"/>
      </w:pPr>
    </w:p>
    <w:p>
      <w:pPr>
        <w:spacing w:before="0"/>
        <w:ind w:left="560" w:right="0" w:firstLine="0"/>
        <w:jc w:val="left"/>
        <w:rPr>
          <w:rFonts w:ascii="Arial"/>
          <w:i/>
          <w:sz w:val="20"/>
        </w:rPr>
      </w:pPr>
      <w:r>
        <w:rPr>
          <w:rFonts w:ascii="Arial"/>
          <w:i/>
          <w:spacing w:val="-2"/>
          <w:sz w:val="20"/>
        </w:rPr>
        <w:t>Instruments</w:t>
      </w:r>
    </w:p>
    <w:p>
      <w:pPr>
        <w:spacing w:before="64"/>
        <w:ind w:left="560" w:right="0" w:firstLine="0"/>
        <w:jc w:val="left"/>
        <w:rPr>
          <w:rFonts w:ascii="Arial"/>
          <w:i/>
          <w:sz w:val="20"/>
        </w:rPr>
      </w:pPr>
      <w:r>
        <w:rPr>
          <w:rFonts w:ascii="Arial"/>
          <w:i/>
          <w:w w:val="80"/>
          <w:sz w:val="20"/>
        </w:rPr>
        <w:t>Statistical</w:t>
      </w:r>
      <w:r>
        <w:rPr>
          <w:rFonts w:ascii="Arial"/>
          <w:i/>
          <w:spacing w:val="10"/>
          <w:sz w:val="20"/>
        </w:rPr>
        <w:t> </w:t>
      </w:r>
      <w:r>
        <w:rPr>
          <w:rFonts w:ascii="Arial"/>
          <w:i/>
          <w:spacing w:val="-2"/>
          <w:w w:val="90"/>
          <w:sz w:val="20"/>
        </w:rPr>
        <w:t>methods</w:t>
      </w:r>
    </w:p>
    <w:p>
      <w:pPr>
        <w:pStyle w:val="BodyText"/>
        <w:spacing w:line="249" w:lineRule="auto" w:before="10"/>
        <w:ind w:left="560" w:right="20"/>
        <w:jc w:val="both"/>
      </w:pPr>
      <w:r>
        <w:rPr>
          <w:w w:val="105"/>
        </w:rPr>
        <w:t>Over</w:t>
      </w:r>
      <w:r>
        <w:rPr>
          <w:w w:val="105"/>
        </w:rPr>
        <w:t> the</w:t>
      </w:r>
      <w:r>
        <w:rPr>
          <w:w w:val="105"/>
        </w:rPr>
        <w:t> history</w:t>
      </w:r>
      <w:r>
        <w:rPr>
          <w:w w:val="105"/>
        </w:rPr>
        <w:t> of</w:t>
      </w:r>
      <w:r>
        <w:rPr>
          <w:w w:val="105"/>
        </w:rPr>
        <w:t> the</w:t>
      </w:r>
      <w:r>
        <w:rPr>
          <w:w w:val="105"/>
        </w:rPr>
        <w:t> school</w:t>
      </w:r>
      <w:r>
        <w:rPr>
          <w:w w:val="105"/>
        </w:rPr>
        <w:t> from</w:t>
      </w:r>
      <w:r>
        <w:rPr>
          <w:w w:val="105"/>
        </w:rPr>
        <w:t> which</w:t>
      </w:r>
      <w:r>
        <w:rPr>
          <w:w w:val="105"/>
        </w:rPr>
        <w:t> the</w:t>
      </w:r>
      <w:r>
        <w:rPr>
          <w:w w:val="105"/>
        </w:rPr>
        <w:t> data</w:t>
      </w:r>
      <w:r>
        <w:rPr>
          <w:w w:val="105"/>
        </w:rPr>
        <w:t> were</w:t>
      </w:r>
      <w:r>
        <w:rPr>
          <w:w w:val="105"/>
        </w:rPr>
        <w:t> obtained,</w:t>
      </w:r>
      <w:r>
        <w:rPr>
          <w:w w:val="105"/>
        </w:rPr>
        <w:t> many</w:t>
      </w:r>
      <w:r>
        <w:rPr>
          <w:w w:val="105"/>
        </w:rPr>
        <w:t> </w:t>
      </w:r>
      <w:r>
        <w:rPr>
          <w:w w:val="105"/>
        </w:rPr>
        <w:t>different instruments</w:t>
      </w:r>
      <w:r>
        <w:rPr>
          <w:w w:val="105"/>
        </w:rPr>
        <w:t> were used,</w:t>
      </w:r>
      <w:r>
        <w:rPr>
          <w:w w:val="105"/>
        </w:rPr>
        <w:t> in different</w:t>
      </w:r>
      <w:r>
        <w:rPr>
          <w:w w:val="105"/>
        </w:rPr>
        <w:t> periods, and</w:t>
      </w:r>
      <w:r>
        <w:rPr>
          <w:w w:val="105"/>
        </w:rPr>
        <w:t> for different</w:t>
      </w:r>
      <w:r>
        <w:rPr>
          <w:w w:val="105"/>
        </w:rPr>
        <w:t> grade</w:t>
      </w:r>
      <w:r>
        <w:rPr>
          <w:w w:val="105"/>
        </w:rPr>
        <w:t> groups, to</w:t>
      </w:r>
      <w:r>
        <w:rPr>
          <w:w w:val="105"/>
        </w:rPr>
        <w:t> assess expected and actual achievement of students. These instruments include the:</w:t>
      </w:r>
    </w:p>
    <w:p>
      <w:pPr>
        <w:pStyle w:val="ListParagraph"/>
        <w:numPr>
          <w:ilvl w:val="2"/>
          <w:numId w:val="1"/>
        </w:numPr>
        <w:tabs>
          <w:tab w:pos="813" w:val="left" w:leader="none"/>
          <w:tab w:pos="815" w:val="left" w:leader="none"/>
        </w:tabs>
        <w:spacing w:line="249" w:lineRule="auto" w:before="118" w:after="0"/>
        <w:ind w:left="815" w:right="20" w:hanging="256"/>
        <w:jc w:val="both"/>
        <w:rPr>
          <w:sz w:val="20"/>
        </w:rPr>
      </w:pPr>
      <w:r>
        <w:rPr>
          <w:w w:val="105"/>
          <w:sz w:val="20"/>
        </w:rPr>
        <w:t>Otis</w:t>
      </w:r>
      <w:r>
        <w:rPr>
          <w:rFonts w:ascii="Arial" w:hAnsi="Arial"/>
          <w:w w:val="105"/>
          <w:sz w:val="20"/>
        </w:rPr>
        <w:t>–</w:t>
      </w:r>
      <w:r>
        <w:rPr>
          <w:w w:val="105"/>
          <w:sz w:val="20"/>
        </w:rPr>
        <w:t>Lennon</w:t>
      </w:r>
      <w:r>
        <w:rPr>
          <w:w w:val="105"/>
          <w:sz w:val="20"/>
        </w:rPr>
        <w:t> School</w:t>
      </w:r>
      <w:r>
        <w:rPr>
          <w:w w:val="105"/>
          <w:sz w:val="20"/>
        </w:rPr>
        <w:t> Ability</w:t>
      </w:r>
      <w:r>
        <w:rPr>
          <w:w w:val="105"/>
          <w:sz w:val="20"/>
        </w:rPr>
        <w:t> Test</w:t>
      </w:r>
      <w:r>
        <w:rPr>
          <w:w w:val="105"/>
          <w:sz w:val="20"/>
        </w:rPr>
        <w:t> (OLSAT):</w:t>
      </w:r>
      <w:r>
        <w:rPr>
          <w:w w:val="105"/>
          <w:sz w:val="20"/>
        </w:rPr>
        <w:t> A</w:t>
      </w:r>
      <w:r>
        <w:rPr>
          <w:w w:val="105"/>
          <w:sz w:val="20"/>
        </w:rPr>
        <w:t> group</w:t>
      </w:r>
      <w:r>
        <w:rPr>
          <w:w w:val="105"/>
          <w:sz w:val="20"/>
        </w:rPr>
        <w:t> test</w:t>
      </w:r>
      <w:r>
        <w:rPr>
          <w:w w:val="105"/>
          <w:sz w:val="20"/>
        </w:rPr>
        <w:t> of</w:t>
      </w:r>
      <w:r>
        <w:rPr>
          <w:w w:val="105"/>
          <w:sz w:val="20"/>
        </w:rPr>
        <w:t> cognitive</w:t>
      </w:r>
      <w:r>
        <w:rPr>
          <w:w w:val="105"/>
          <w:sz w:val="20"/>
        </w:rPr>
        <w:t> abilities</w:t>
      </w:r>
      <w:r>
        <w:rPr>
          <w:w w:val="105"/>
          <w:sz w:val="20"/>
        </w:rPr>
        <w:t> that </w:t>
      </w:r>
      <w:r>
        <w:rPr>
          <w:sz w:val="20"/>
        </w:rPr>
        <w:t>produces scores for verbal ability (i.e., Verbal Score [VS]), non-verbal ability (i.e., Non-</w:t>
      </w:r>
      <w:r>
        <w:rPr>
          <w:w w:val="105"/>
          <w:sz w:val="20"/>
        </w:rPr>
        <w:t>verbal</w:t>
      </w:r>
      <w:r>
        <w:rPr>
          <w:spacing w:val="-3"/>
          <w:w w:val="105"/>
          <w:sz w:val="20"/>
        </w:rPr>
        <w:t> </w:t>
      </w:r>
      <w:r>
        <w:rPr>
          <w:w w:val="105"/>
          <w:sz w:val="20"/>
        </w:rPr>
        <w:t>Score</w:t>
      </w:r>
      <w:r>
        <w:rPr>
          <w:spacing w:val="-4"/>
          <w:w w:val="105"/>
          <w:sz w:val="20"/>
        </w:rPr>
        <w:t> </w:t>
      </w:r>
      <w:r>
        <w:rPr>
          <w:w w:val="105"/>
          <w:sz w:val="20"/>
        </w:rPr>
        <w:t>[NV]),</w:t>
      </w:r>
      <w:r>
        <w:rPr>
          <w:spacing w:val="-3"/>
          <w:w w:val="105"/>
          <w:sz w:val="20"/>
        </w:rPr>
        <w:t> </w:t>
      </w:r>
      <w:r>
        <w:rPr>
          <w:w w:val="105"/>
          <w:sz w:val="20"/>
        </w:rPr>
        <w:t>and</w:t>
      </w:r>
      <w:r>
        <w:rPr>
          <w:spacing w:val="-3"/>
          <w:w w:val="105"/>
          <w:sz w:val="20"/>
        </w:rPr>
        <w:t> </w:t>
      </w:r>
      <w:r>
        <w:rPr>
          <w:w w:val="105"/>
          <w:sz w:val="20"/>
        </w:rPr>
        <w:t>composite</w:t>
      </w:r>
      <w:r>
        <w:rPr>
          <w:spacing w:val="-3"/>
          <w:w w:val="105"/>
          <w:sz w:val="20"/>
        </w:rPr>
        <w:t> </w:t>
      </w:r>
      <w:r>
        <w:rPr>
          <w:w w:val="105"/>
          <w:sz w:val="20"/>
        </w:rPr>
        <w:t>ability</w:t>
      </w:r>
      <w:r>
        <w:rPr>
          <w:spacing w:val="-4"/>
          <w:w w:val="105"/>
          <w:sz w:val="20"/>
        </w:rPr>
        <w:t> </w:t>
      </w:r>
      <w:r>
        <w:rPr>
          <w:w w:val="105"/>
          <w:sz w:val="20"/>
        </w:rPr>
        <w:t>(i.e.,</w:t>
      </w:r>
      <w:r>
        <w:rPr>
          <w:spacing w:val="-2"/>
          <w:w w:val="105"/>
          <w:sz w:val="20"/>
        </w:rPr>
        <w:t> </w:t>
      </w:r>
      <w:r>
        <w:rPr>
          <w:w w:val="105"/>
          <w:sz w:val="20"/>
        </w:rPr>
        <w:t>School</w:t>
      </w:r>
      <w:r>
        <w:rPr>
          <w:spacing w:val="-4"/>
          <w:w w:val="105"/>
          <w:sz w:val="20"/>
        </w:rPr>
        <w:t> </w:t>
      </w:r>
      <w:r>
        <w:rPr>
          <w:w w:val="105"/>
          <w:sz w:val="20"/>
        </w:rPr>
        <w:t>Ability</w:t>
      </w:r>
      <w:r>
        <w:rPr>
          <w:spacing w:val="-3"/>
          <w:w w:val="105"/>
          <w:sz w:val="20"/>
        </w:rPr>
        <w:t> </w:t>
      </w:r>
      <w:r>
        <w:rPr>
          <w:w w:val="105"/>
          <w:sz w:val="20"/>
        </w:rPr>
        <w:t>Index</w:t>
      </w:r>
      <w:r>
        <w:rPr>
          <w:spacing w:val="-3"/>
          <w:w w:val="105"/>
          <w:sz w:val="20"/>
        </w:rPr>
        <w:t> </w:t>
      </w:r>
      <w:r>
        <w:rPr>
          <w:w w:val="105"/>
          <w:sz w:val="20"/>
        </w:rPr>
        <w:t>[SAI]).</w:t>
      </w:r>
    </w:p>
    <w:p>
      <w:pPr>
        <w:pStyle w:val="ListParagraph"/>
        <w:numPr>
          <w:ilvl w:val="2"/>
          <w:numId w:val="1"/>
        </w:numPr>
        <w:tabs>
          <w:tab w:pos="834" w:val="left" w:leader="none"/>
          <w:tab w:pos="836" w:val="left" w:leader="none"/>
        </w:tabs>
        <w:spacing w:line="249" w:lineRule="auto" w:before="0" w:after="0"/>
        <w:ind w:left="836" w:right="20" w:hanging="276"/>
        <w:jc w:val="both"/>
        <w:rPr>
          <w:sz w:val="20"/>
        </w:rPr>
      </w:pPr>
      <w:r>
        <w:rPr>
          <w:w w:val="105"/>
          <w:sz w:val="20"/>
        </w:rPr>
        <w:t>Higher</w:t>
      </w:r>
      <w:r>
        <w:rPr>
          <w:spacing w:val="-14"/>
          <w:w w:val="105"/>
          <w:sz w:val="20"/>
        </w:rPr>
        <w:t> </w:t>
      </w:r>
      <w:r>
        <w:rPr>
          <w:w w:val="105"/>
          <w:sz w:val="20"/>
        </w:rPr>
        <w:t>School</w:t>
      </w:r>
      <w:r>
        <w:rPr>
          <w:spacing w:val="-13"/>
          <w:w w:val="105"/>
          <w:sz w:val="20"/>
        </w:rPr>
        <w:t> </w:t>
      </w:r>
      <w:r>
        <w:rPr>
          <w:w w:val="105"/>
          <w:sz w:val="20"/>
        </w:rPr>
        <w:t>Certificate</w:t>
      </w:r>
      <w:r>
        <w:rPr>
          <w:spacing w:val="-13"/>
          <w:w w:val="105"/>
          <w:sz w:val="20"/>
        </w:rPr>
        <w:t> </w:t>
      </w:r>
      <w:r>
        <w:rPr>
          <w:w w:val="105"/>
          <w:sz w:val="20"/>
        </w:rPr>
        <w:t>(HSC):</w:t>
      </w:r>
      <w:r>
        <w:rPr>
          <w:spacing w:val="-13"/>
          <w:w w:val="105"/>
          <w:sz w:val="20"/>
        </w:rPr>
        <w:t> </w:t>
      </w:r>
      <w:r>
        <w:rPr>
          <w:w w:val="105"/>
          <w:sz w:val="20"/>
        </w:rPr>
        <w:t>The</w:t>
      </w:r>
      <w:r>
        <w:rPr>
          <w:spacing w:val="-13"/>
          <w:w w:val="105"/>
          <w:sz w:val="20"/>
        </w:rPr>
        <w:t> </w:t>
      </w:r>
      <w:r>
        <w:rPr>
          <w:w w:val="105"/>
          <w:sz w:val="20"/>
        </w:rPr>
        <w:t>highest</w:t>
      </w:r>
      <w:r>
        <w:rPr>
          <w:spacing w:val="-13"/>
          <w:w w:val="105"/>
          <w:sz w:val="20"/>
        </w:rPr>
        <w:t> </w:t>
      </w:r>
      <w:r>
        <w:rPr>
          <w:w w:val="105"/>
          <w:sz w:val="20"/>
        </w:rPr>
        <w:t>educational</w:t>
      </w:r>
      <w:r>
        <w:rPr>
          <w:spacing w:val="-13"/>
          <w:w w:val="105"/>
          <w:sz w:val="20"/>
        </w:rPr>
        <w:t> </w:t>
      </w:r>
      <w:r>
        <w:rPr>
          <w:w w:val="105"/>
          <w:sz w:val="20"/>
        </w:rPr>
        <w:t>credential</w:t>
      </w:r>
      <w:r>
        <w:rPr>
          <w:spacing w:val="-13"/>
          <w:w w:val="105"/>
          <w:sz w:val="20"/>
        </w:rPr>
        <w:t> </w:t>
      </w:r>
      <w:r>
        <w:rPr>
          <w:w w:val="105"/>
          <w:sz w:val="20"/>
        </w:rPr>
        <w:t>that</w:t>
      </w:r>
      <w:r>
        <w:rPr>
          <w:spacing w:val="-14"/>
          <w:w w:val="105"/>
          <w:sz w:val="20"/>
        </w:rPr>
        <w:t> </w:t>
      </w:r>
      <w:r>
        <w:rPr>
          <w:w w:val="105"/>
          <w:sz w:val="20"/>
        </w:rPr>
        <w:t>a</w:t>
      </w:r>
      <w:r>
        <w:rPr>
          <w:spacing w:val="-13"/>
          <w:w w:val="105"/>
          <w:sz w:val="20"/>
        </w:rPr>
        <w:t> </w:t>
      </w:r>
      <w:r>
        <w:rPr>
          <w:w w:val="105"/>
          <w:sz w:val="20"/>
        </w:rPr>
        <w:t>student</w:t>
      </w:r>
      <w:r>
        <w:rPr>
          <w:spacing w:val="-13"/>
          <w:w w:val="105"/>
          <w:sz w:val="20"/>
        </w:rPr>
        <w:t> </w:t>
      </w:r>
      <w:r>
        <w:rPr>
          <w:w w:val="105"/>
          <w:sz w:val="20"/>
        </w:rPr>
        <w:t>can receive</w:t>
      </w:r>
      <w:r>
        <w:rPr>
          <w:w w:val="105"/>
          <w:sz w:val="20"/>
        </w:rPr>
        <w:t> in</w:t>
      </w:r>
      <w:r>
        <w:rPr>
          <w:w w:val="105"/>
          <w:sz w:val="20"/>
        </w:rPr>
        <w:t> the</w:t>
      </w:r>
      <w:r>
        <w:rPr>
          <w:w w:val="105"/>
          <w:sz w:val="20"/>
        </w:rPr>
        <w:t> state</w:t>
      </w:r>
      <w:r>
        <w:rPr>
          <w:w w:val="105"/>
          <w:sz w:val="20"/>
        </w:rPr>
        <w:t> of</w:t>
      </w:r>
      <w:r>
        <w:rPr>
          <w:w w:val="105"/>
          <w:sz w:val="20"/>
        </w:rPr>
        <w:t> New</w:t>
      </w:r>
      <w:r>
        <w:rPr>
          <w:w w:val="105"/>
          <w:sz w:val="20"/>
        </w:rPr>
        <w:t> South</w:t>
      </w:r>
      <w:r>
        <w:rPr>
          <w:w w:val="105"/>
          <w:sz w:val="20"/>
        </w:rPr>
        <w:t> Wales</w:t>
      </w:r>
      <w:r>
        <w:rPr>
          <w:w w:val="105"/>
          <w:sz w:val="20"/>
        </w:rPr>
        <w:t> after</w:t>
      </w:r>
      <w:r>
        <w:rPr>
          <w:w w:val="105"/>
          <w:sz w:val="20"/>
        </w:rPr>
        <w:t> 13 years</w:t>
      </w:r>
      <w:r>
        <w:rPr>
          <w:w w:val="105"/>
          <w:sz w:val="20"/>
        </w:rPr>
        <w:t> of</w:t>
      </w:r>
      <w:r>
        <w:rPr>
          <w:w w:val="105"/>
          <w:sz w:val="20"/>
        </w:rPr>
        <w:t> education</w:t>
      </w:r>
      <w:r>
        <w:rPr>
          <w:w w:val="105"/>
          <w:sz w:val="20"/>
        </w:rPr>
        <w:t> (i.e.,</w:t>
      </w:r>
      <w:r>
        <w:rPr>
          <w:w w:val="105"/>
          <w:sz w:val="20"/>
        </w:rPr>
        <w:t> K-12). </w:t>
      </w:r>
      <w:r>
        <w:rPr>
          <w:sz w:val="20"/>
        </w:rPr>
        <w:t>Students who are awarded the HSC are assessed in multiple self-selected subject areas. </w:t>
      </w:r>
      <w:r>
        <w:rPr>
          <w:w w:val="105"/>
          <w:sz w:val="20"/>
        </w:rPr>
        <w:t>Nevertheless,</w:t>
      </w:r>
      <w:r>
        <w:rPr>
          <w:w w:val="105"/>
          <w:sz w:val="20"/>
        </w:rPr>
        <w:t> for</w:t>
      </w:r>
      <w:r>
        <w:rPr>
          <w:w w:val="105"/>
          <w:sz w:val="20"/>
        </w:rPr>
        <w:t> the</w:t>
      </w:r>
      <w:r>
        <w:rPr>
          <w:w w:val="105"/>
          <w:sz w:val="20"/>
        </w:rPr>
        <w:t> purposes</w:t>
      </w:r>
      <w:r>
        <w:rPr>
          <w:w w:val="105"/>
          <w:sz w:val="20"/>
        </w:rPr>
        <w:t> of</w:t>
      </w:r>
      <w:r>
        <w:rPr>
          <w:w w:val="105"/>
          <w:sz w:val="20"/>
        </w:rPr>
        <w:t> this</w:t>
      </w:r>
      <w:r>
        <w:rPr>
          <w:w w:val="105"/>
          <w:sz w:val="20"/>
        </w:rPr>
        <w:t> study,</w:t>
      </w:r>
      <w:r>
        <w:rPr>
          <w:w w:val="105"/>
          <w:sz w:val="20"/>
        </w:rPr>
        <w:t> only</w:t>
      </w:r>
      <w:r>
        <w:rPr>
          <w:w w:val="105"/>
          <w:sz w:val="20"/>
        </w:rPr>
        <w:t> the</w:t>
      </w:r>
      <w:r>
        <w:rPr>
          <w:w w:val="105"/>
          <w:sz w:val="20"/>
        </w:rPr>
        <w:t> results</w:t>
      </w:r>
      <w:r>
        <w:rPr>
          <w:w w:val="105"/>
          <w:sz w:val="20"/>
        </w:rPr>
        <w:t> for</w:t>
      </w:r>
      <w:r>
        <w:rPr>
          <w:w w:val="105"/>
          <w:sz w:val="20"/>
        </w:rPr>
        <w:t> English</w:t>
      </w:r>
      <w:r>
        <w:rPr>
          <w:w w:val="105"/>
          <w:sz w:val="20"/>
        </w:rPr>
        <w:t> </w:t>
      </w:r>
      <w:r>
        <w:rPr>
          <w:w w:val="105"/>
          <w:sz w:val="20"/>
        </w:rPr>
        <w:t>and mathematics were utilized, as almost all students complete these subjects.</w:t>
      </w:r>
    </w:p>
    <w:p>
      <w:pPr>
        <w:pStyle w:val="ListParagraph"/>
        <w:numPr>
          <w:ilvl w:val="2"/>
          <w:numId w:val="1"/>
        </w:numPr>
        <w:tabs>
          <w:tab w:pos="821" w:val="left" w:leader="none"/>
          <w:tab w:pos="823" w:val="left" w:leader="none"/>
        </w:tabs>
        <w:spacing w:line="249" w:lineRule="auto" w:before="0" w:after="0"/>
        <w:ind w:left="823" w:right="20" w:hanging="264"/>
        <w:jc w:val="both"/>
        <w:rPr>
          <w:sz w:val="20"/>
        </w:rPr>
      </w:pPr>
      <w:r>
        <w:rPr>
          <w:w w:val="105"/>
          <w:sz w:val="20"/>
        </w:rPr>
        <w:t>School</w:t>
      </w:r>
      <w:r>
        <w:rPr>
          <w:spacing w:val="-8"/>
          <w:w w:val="105"/>
          <w:sz w:val="20"/>
        </w:rPr>
        <w:t> </w:t>
      </w:r>
      <w:r>
        <w:rPr>
          <w:w w:val="105"/>
          <w:sz w:val="20"/>
        </w:rPr>
        <w:t>Certificate</w:t>
      </w:r>
      <w:r>
        <w:rPr>
          <w:spacing w:val="-6"/>
          <w:w w:val="105"/>
          <w:sz w:val="20"/>
        </w:rPr>
        <w:t> </w:t>
      </w:r>
      <w:r>
        <w:rPr>
          <w:w w:val="105"/>
          <w:sz w:val="20"/>
        </w:rPr>
        <w:t>(SC):</w:t>
      </w:r>
      <w:r>
        <w:rPr>
          <w:spacing w:val="-6"/>
          <w:w w:val="105"/>
          <w:sz w:val="20"/>
        </w:rPr>
        <w:t> </w:t>
      </w:r>
      <w:r>
        <w:rPr>
          <w:w w:val="105"/>
          <w:sz w:val="20"/>
        </w:rPr>
        <w:t>A</w:t>
      </w:r>
      <w:r>
        <w:rPr>
          <w:spacing w:val="-8"/>
          <w:w w:val="105"/>
          <w:sz w:val="20"/>
        </w:rPr>
        <w:t> </w:t>
      </w:r>
      <w:r>
        <w:rPr>
          <w:w w:val="105"/>
          <w:sz w:val="20"/>
        </w:rPr>
        <w:t>recently</w:t>
      </w:r>
      <w:r>
        <w:rPr>
          <w:spacing w:val="-7"/>
          <w:w w:val="105"/>
          <w:sz w:val="20"/>
        </w:rPr>
        <w:t> </w:t>
      </w:r>
      <w:r>
        <w:rPr>
          <w:w w:val="105"/>
          <w:sz w:val="20"/>
        </w:rPr>
        <w:t>retired</w:t>
      </w:r>
      <w:r>
        <w:rPr>
          <w:spacing w:val="-6"/>
          <w:w w:val="105"/>
          <w:sz w:val="20"/>
        </w:rPr>
        <w:t> </w:t>
      </w:r>
      <w:r>
        <w:rPr>
          <w:w w:val="105"/>
          <w:sz w:val="20"/>
        </w:rPr>
        <w:t>educational</w:t>
      </w:r>
      <w:r>
        <w:rPr>
          <w:spacing w:val="-5"/>
          <w:w w:val="105"/>
          <w:sz w:val="20"/>
        </w:rPr>
        <w:t> </w:t>
      </w:r>
      <w:r>
        <w:rPr>
          <w:w w:val="105"/>
          <w:sz w:val="20"/>
        </w:rPr>
        <w:t>credential</w:t>
      </w:r>
      <w:r>
        <w:rPr>
          <w:spacing w:val="-7"/>
          <w:w w:val="105"/>
          <w:sz w:val="20"/>
        </w:rPr>
        <w:t> </w:t>
      </w:r>
      <w:r>
        <w:rPr>
          <w:w w:val="105"/>
          <w:sz w:val="20"/>
        </w:rPr>
        <w:t>awarded</w:t>
      </w:r>
      <w:r>
        <w:rPr>
          <w:spacing w:val="-7"/>
          <w:w w:val="105"/>
          <w:sz w:val="20"/>
        </w:rPr>
        <w:t> </w:t>
      </w:r>
      <w:r>
        <w:rPr>
          <w:w w:val="105"/>
          <w:sz w:val="20"/>
        </w:rPr>
        <w:t>to</w:t>
      </w:r>
      <w:r>
        <w:rPr>
          <w:spacing w:val="-6"/>
          <w:w w:val="105"/>
          <w:sz w:val="20"/>
        </w:rPr>
        <w:t> </w:t>
      </w:r>
      <w:r>
        <w:rPr>
          <w:w w:val="105"/>
          <w:sz w:val="20"/>
        </w:rPr>
        <w:t>students in the state of New South Wales after the completion of Grade 10, and prior to the commencement</w:t>
      </w:r>
      <w:r>
        <w:rPr>
          <w:w w:val="105"/>
          <w:sz w:val="20"/>
        </w:rPr>
        <w:t> of</w:t>
      </w:r>
      <w:r>
        <w:rPr>
          <w:w w:val="105"/>
          <w:sz w:val="20"/>
        </w:rPr>
        <w:t> the</w:t>
      </w:r>
      <w:r>
        <w:rPr>
          <w:w w:val="105"/>
          <w:sz w:val="20"/>
        </w:rPr>
        <w:t> HSC.</w:t>
      </w:r>
      <w:r>
        <w:rPr>
          <w:w w:val="105"/>
          <w:sz w:val="20"/>
        </w:rPr>
        <w:t> Students</w:t>
      </w:r>
      <w:r>
        <w:rPr>
          <w:w w:val="105"/>
          <w:sz w:val="20"/>
        </w:rPr>
        <w:t> who</w:t>
      </w:r>
      <w:r>
        <w:rPr>
          <w:w w:val="105"/>
          <w:sz w:val="20"/>
        </w:rPr>
        <w:t> are</w:t>
      </w:r>
      <w:r>
        <w:rPr>
          <w:w w:val="105"/>
          <w:sz w:val="20"/>
        </w:rPr>
        <w:t> awarded</w:t>
      </w:r>
      <w:r>
        <w:rPr>
          <w:w w:val="105"/>
          <w:sz w:val="20"/>
        </w:rPr>
        <w:t> the</w:t>
      </w:r>
      <w:r>
        <w:rPr>
          <w:w w:val="105"/>
          <w:sz w:val="20"/>
        </w:rPr>
        <w:t> SC</w:t>
      </w:r>
      <w:r>
        <w:rPr>
          <w:w w:val="105"/>
          <w:sz w:val="20"/>
        </w:rPr>
        <w:t> complete</w:t>
      </w:r>
      <w:r>
        <w:rPr>
          <w:w w:val="105"/>
          <w:sz w:val="20"/>
        </w:rPr>
        <w:t> external examinations in English and mathematics.</w:t>
      </w:r>
    </w:p>
    <w:p>
      <w:pPr>
        <w:pStyle w:val="ListParagraph"/>
        <w:numPr>
          <w:ilvl w:val="2"/>
          <w:numId w:val="1"/>
        </w:numPr>
        <w:tabs>
          <w:tab w:pos="831" w:val="left" w:leader="none"/>
          <w:tab w:pos="833" w:val="left" w:leader="none"/>
        </w:tabs>
        <w:spacing w:line="249" w:lineRule="auto" w:before="0" w:after="0"/>
        <w:ind w:left="833" w:right="19" w:hanging="274"/>
        <w:jc w:val="both"/>
        <w:rPr>
          <w:sz w:val="20"/>
        </w:rPr>
      </w:pPr>
      <w:r>
        <w:rPr>
          <w:sz w:val="20"/>
        </w:rPr>
        <w:t>National</w:t>
      </w:r>
      <w:r>
        <w:rPr>
          <w:spacing w:val="-7"/>
          <w:sz w:val="20"/>
        </w:rPr>
        <w:t> </w:t>
      </w:r>
      <w:r>
        <w:rPr>
          <w:sz w:val="20"/>
        </w:rPr>
        <w:t>Assessment</w:t>
      </w:r>
      <w:r>
        <w:rPr>
          <w:spacing w:val="-9"/>
          <w:sz w:val="20"/>
        </w:rPr>
        <w:t> </w:t>
      </w:r>
      <w:r>
        <w:rPr>
          <w:sz w:val="20"/>
        </w:rPr>
        <w:t>Program</w:t>
      </w:r>
      <w:r>
        <w:rPr>
          <w:spacing w:val="-9"/>
          <w:sz w:val="20"/>
        </w:rPr>
        <w:t> </w:t>
      </w:r>
      <w:r>
        <w:rPr>
          <w:sz w:val="20"/>
        </w:rPr>
        <w:t>-</w:t>
      </w:r>
      <w:r>
        <w:rPr>
          <w:spacing w:val="-9"/>
          <w:sz w:val="20"/>
        </w:rPr>
        <w:t> </w:t>
      </w:r>
      <w:r>
        <w:rPr>
          <w:sz w:val="20"/>
        </w:rPr>
        <w:t>Literacy</w:t>
      </w:r>
      <w:r>
        <w:rPr>
          <w:spacing w:val="-6"/>
          <w:sz w:val="20"/>
        </w:rPr>
        <w:t> </w:t>
      </w:r>
      <w:r>
        <w:rPr>
          <w:sz w:val="20"/>
        </w:rPr>
        <w:t>and</w:t>
      </w:r>
      <w:r>
        <w:rPr>
          <w:spacing w:val="-9"/>
          <w:sz w:val="20"/>
        </w:rPr>
        <w:t> </w:t>
      </w:r>
      <w:r>
        <w:rPr>
          <w:sz w:val="20"/>
        </w:rPr>
        <w:t>Numeracy</w:t>
      </w:r>
      <w:r>
        <w:rPr>
          <w:spacing w:val="-7"/>
          <w:sz w:val="20"/>
        </w:rPr>
        <w:t> </w:t>
      </w:r>
      <w:r>
        <w:rPr>
          <w:sz w:val="20"/>
        </w:rPr>
        <w:t>(NAPLAN):</w:t>
      </w:r>
      <w:r>
        <w:rPr>
          <w:spacing w:val="-9"/>
          <w:sz w:val="20"/>
        </w:rPr>
        <w:t> </w:t>
      </w:r>
      <w:r>
        <w:rPr>
          <w:sz w:val="20"/>
        </w:rPr>
        <w:t>A</w:t>
      </w:r>
      <w:r>
        <w:rPr>
          <w:spacing w:val="-7"/>
          <w:sz w:val="20"/>
        </w:rPr>
        <w:t> </w:t>
      </w:r>
      <w:r>
        <w:rPr>
          <w:sz w:val="20"/>
        </w:rPr>
        <w:t>series</w:t>
      </w:r>
      <w:r>
        <w:rPr>
          <w:spacing w:val="-6"/>
          <w:sz w:val="20"/>
        </w:rPr>
        <w:t> </w:t>
      </w:r>
      <w:r>
        <w:rPr>
          <w:sz w:val="20"/>
        </w:rPr>
        <w:t>of</w:t>
      </w:r>
      <w:r>
        <w:rPr>
          <w:spacing w:val="-10"/>
          <w:sz w:val="20"/>
        </w:rPr>
        <w:t> </w:t>
      </w:r>
      <w:r>
        <w:rPr>
          <w:sz w:val="20"/>
        </w:rPr>
        <w:t>tests</w:t>
      </w:r>
      <w:r>
        <w:rPr>
          <w:spacing w:val="-6"/>
          <w:sz w:val="20"/>
        </w:rPr>
        <w:t> </w:t>
      </w:r>
      <w:r>
        <w:rPr>
          <w:sz w:val="20"/>
        </w:rPr>
        <w:t>that students</w:t>
      </w:r>
      <w:r>
        <w:rPr>
          <w:spacing w:val="18"/>
          <w:sz w:val="20"/>
        </w:rPr>
        <w:t> </w:t>
      </w:r>
      <w:r>
        <w:rPr>
          <w:sz w:val="20"/>
        </w:rPr>
        <w:t>sit</w:t>
      </w:r>
      <w:r>
        <w:rPr>
          <w:spacing w:val="20"/>
          <w:sz w:val="20"/>
        </w:rPr>
        <w:t> </w:t>
      </w:r>
      <w:r>
        <w:rPr>
          <w:sz w:val="20"/>
        </w:rPr>
        <w:t>in</w:t>
      </w:r>
      <w:r>
        <w:rPr>
          <w:spacing w:val="17"/>
          <w:sz w:val="20"/>
        </w:rPr>
        <w:t> </w:t>
      </w:r>
      <w:r>
        <w:rPr>
          <w:sz w:val="20"/>
        </w:rPr>
        <w:t>Grades</w:t>
      </w:r>
      <w:r>
        <w:rPr>
          <w:spacing w:val="17"/>
          <w:sz w:val="20"/>
        </w:rPr>
        <w:t> </w:t>
      </w:r>
      <w:r>
        <w:rPr>
          <w:sz w:val="20"/>
        </w:rPr>
        <w:t>3,</w:t>
      </w:r>
      <w:r>
        <w:rPr>
          <w:spacing w:val="20"/>
          <w:sz w:val="20"/>
        </w:rPr>
        <w:t> </w:t>
      </w:r>
      <w:r>
        <w:rPr>
          <w:sz w:val="20"/>
        </w:rPr>
        <w:t>5,</w:t>
      </w:r>
      <w:r>
        <w:rPr>
          <w:spacing w:val="18"/>
          <w:sz w:val="20"/>
        </w:rPr>
        <w:t> </w:t>
      </w:r>
      <w:r>
        <w:rPr>
          <w:sz w:val="20"/>
        </w:rPr>
        <w:t>7,</w:t>
      </w:r>
      <w:r>
        <w:rPr>
          <w:spacing w:val="20"/>
          <w:sz w:val="20"/>
        </w:rPr>
        <w:t> </w:t>
      </w:r>
      <w:r>
        <w:rPr>
          <w:sz w:val="20"/>
        </w:rPr>
        <w:t>and</w:t>
      </w:r>
      <w:r>
        <w:rPr>
          <w:spacing w:val="18"/>
          <w:sz w:val="20"/>
        </w:rPr>
        <w:t> </w:t>
      </w:r>
      <w:r>
        <w:rPr>
          <w:sz w:val="20"/>
        </w:rPr>
        <w:t>9,</w:t>
      </w:r>
      <w:r>
        <w:rPr>
          <w:spacing w:val="18"/>
          <w:sz w:val="20"/>
        </w:rPr>
        <w:t> </w:t>
      </w:r>
      <w:r>
        <w:rPr>
          <w:sz w:val="20"/>
        </w:rPr>
        <w:t>which</w:t>
      </w:r>
      <w:r>
        <w:rPr>
          <w:spacing w:val="18"/>
          <w:sz w:val="20"/>
        </w:rPr>
        <w:t> </w:t>
      </w:r>
      <w:r>
        <w:rPr>
          <w:sz w:val="20"/>
        </w:rPr>
        <w:t>monitor</w:t>
      </w:r>
      <w:r>
        <w:rPr>
          <w:spacing w:val="20"/>
          <w:sz w:val="20"/>
        </w:rPr>
        <w:t> </w:t>
      </w:r>
      <w:r>
        <w:rPr>
          <w:sz w:val="20"/>
        </w:rPr>
        <w:t>skills,</w:t>
      </w:r>
      <w:r>
        <w:rPr>
          <w:spacing w:val="18"/>
          <w:sz w:val="20"/>
        </w:rPr>
        <w:t> </w:t>
      </w:r>
      <w:r>
        <w:rPr>
          <w:sz w:val="20"/>
        </w:rPr>
        <w:t>and</w:t>
      </w:r>
      <w:r>
        <w:rPr>
          <w:spacing w:val="18"/>
          <w:sz w:val="20"/>
        </w:rPr>
        <w:t> </w:t>
      </w:r>
      <w:r>
        <w:rPr>
          <w:sz w:val="20"/>
        </w:rPr>
        <w:t>provide</w:t>
      </w:r>
      <w:r>
        <w:rPr>
          <w:spacing w:val="18"/>
          <w:sz w:val="20"/>
        </w:rPr>
        <w:t> </w:t>
      </w:r>
      <w:r>
        <w:rPr>
          <w:sz w:val="20"/>
        </w:rPr>
        <w:t>measurements, in literacy and numeracy.</w:t>
      </w:r>
    </w:p>
    <w:p>
      <w:pPr>
        <w:pStyle w:val="ListParagraph"/>
        <w:numPr>
          <w:ilvl w:val="2"/>
          <w:numId w:val="1"/>
        </w:numPr>
        <w:tabs>
          <w:tab w:pos="821" w:val="left" w:leader="none"/>
          <w:tab w:pos="823" w:val="left" w:leader="none"/>
        </w:tabs>
        <w:spacing w:line="249" w:lineRule="auto" w:before="0" w:after="0"/>
        <w:ind w:left="823" w:right="20" w:hanging="264"/>
        <w:jc w:val="both"/>
        <w:rPr>
          <w:sz w:val="20"/>
        </w:rPr>
      </w:pPr>
      <w:r>
        <w:rPr>
          <w:w w:val="105"/>
          <w:sz w:val="20"/>
        </w:rPr>
        <w:t>School assessments (SA): The internal assessments used by the school to determine student progress in mastering the content of courses. For comparability to the </w:t>
      </w:r>
      <w:r>
        <w:rPr>
          <w:w w:val="105"/>
          <w:sz w:val="20"/>
        </w:rPr>
        <w:t>other available</w:t>
      </w:r>
      <w:r>
        <w:rPr>
          <w:w w:val="105"/>
          <w:sz w:val="20"/>
        </w:rPr>
        <w:t> data,</w:t>
      </w:r>
      <w:r>
        <w:rPr>
          <w:w w:val="105"/>
          <w:sz w:val="20"/>
        </w:rPr>
        <w:t> a</w:t>
      </w:r>
      <w:r>
        <w:rPr>
          <w:w w:val="105"/>
          <w:sz w:val="20"/>
        </w:rPr>
        <w:t> focus</w:t>
      </w:r>
      <w:r>
        <w:rPr>
          <w:w w:val="105"/>
          <w:sz w:val="20"/>
        </w:rPr>
        <w:t> was</w:t>
      </w:r>
      <w:r>
        <w:rPr>
          <w:w w:val="105"/>
          <w:sz w:val="20"/>
        </w:rPr>
        <w:t> given</w:t>
      </w:r>
      <w:r>
        <w:rPr>
          <w:w w:val="105"/>
          <w:sz w:val="20"/>
        </w:rPr>
        <w:t> to</w:t>
      </w:r>
      <w:r>
        <w:rPr>
          <w:w w:val="105"/>
          <w:sz w:val="20"/>
        </w:rPr>
        <w:t> school</w:t>
      </w:r>
      <w:r>
        <w:rPr>
          <w:w w:val="105"/>
          <w:sz w:val="20"/>
        </w:rPr>
        <w:t> assessment</w:t>
      </w:r>
      <w:r>
        <w:rPr>
          <w:w w:val="105"/>
          <w:sz w:val="20"/>
        </w:rPr>
        <w:t> results</w:t>
      </w:r>
      <w:r>
        <w:rPr>
          <w:w w:val="105"/>
          <w:sz w:val="20"/>
        </w:rPr>
        <w:t> in</w:t>
      </w:r>
      <w:r>
        <w:rPr>
          <w:w w:val="105"/>
          <w:sz w:val="20"/>
        </w:rPr>
        <w:t> English</w:t>
      </w:r>
      <w:r>
        <w:rPr>
          <w:w w:val="105"/>
          <w:sz w:val="20"/>
        </w:rPr>
        <w:t> and </w:t>
      </w:r>
      <w:r>
        <w:rPr>
          <w:spacing w:val="-2"/>
          <w:w w:val="105"/>
          <w:sz w:val="20"/>
        </w:rPr>
        <w:t>mathematics.</w:t>
      </w:r>
    </w:p>
    <w:p>
      <w:pPr>
        <w:pStyle w:val="BodyText"/>
        <w:spacing w:line="249" w:lineRule="auto" w:before="118"/>
        <w:ind w:left="560" w:right="19" w:firstLine="278"/>
        <w:jc w:val="both"/>
      </w:pPr>
      <w:r>
        <w:rPr/>
        <w:t>The</w:t>
      </w:r>
      <w:r>
        <w:rPr>
          <w:spacing w:val="20"/>
        </w:rPr>
        <w:t> </w:t>
      </w:r>
      <w:r>
        <w:rPr/>
        <w:t>archive</w:t>
      </w:r>
      <w:r>
        <w:rPr>
          <w:spacing w:val="22"/>
        </w:rPr>
        <w:t> </w:t>
      </w:r>
      <w:r>
        <w:rPr/>
        <w:t>data</w:t>
      </w:r>
      <w:r>
        <w:rPr>
          <w:spacing w:val="20"/>
        </w:rPr>
        <w:t> </w:t>
      </w:r>
      <w:r>
        <w:rPr/>
        <w:t>obtained</w:t>
      </w:r>
      <w:r>
        <w:rPr>
          <w:spacing w:val="22"/>
        </w:rPr>
        <w:t> </w:t>
      </w:r>
      <w:r>
        <w:rPr/>
        <w:t>comprised</w:t>
      </w:r>
      <w:r>
        <w:rPr>
          <w:spacing w:val="20"/>
        </w:rPr>
        <w:t> </w:t>
      </w:r>
      <w:r>
        <w:rPr/>
        <w:t>all</w:t>
      </w:r>
      <w:r>
        <w:rPr>
          <w:spacing w:val="20"/>
        </w:rPr>
        <w:t> </w:t>
      </w:r>
      <w:r>
        <w:rPr/>
        <w:t>data</w:t>
      </w:r>
      <w:r>
        <w:rPr>
          <w:spacing w:val="20"/>
        </w:rPr>
        <w:t> </w:t>
      </w:r>
      <w:r>
        <w:rPr/>
        <w:t>for</w:t>
      </w:r>
      <w:r>
        <w:rPr>
          <w:spacing w:val="22"/>
        </w:rPr>
        <w:t> </w:t>
      </w:r>
      <w:r>
        <w:rPr/>
        <w:t>Grade</w:t>
      </w:r>
      <w:r>
        <w:rPr>
          <w:spacing w:val="22"/>
        </w:rPr>
        <w:t> </w:t>
      </w:r>
      <w:r>
        <w:rPr/>
        <w:t>7</w:t>
      </w:r>
      <w:r>
        <w:rPr>
          <w:spacing w:val="20"/>
        </w:rPr>
        <w:t> </w:t>
      </w:r>
      <w:r>
        <w:rPr/>
        <w:t>to</w:t>
      </w:r>
      <w:r>
        <w:rPr>
          <w:spacing w:val="22"/>
        </w:rPr>
        <w:t> </w:t>
      </w:r>
      <w:r>
        <w:rPr/>
        <w:t>12</w:t>
      </w:r>
      <w:r>
        <w:rPr>
          <w:spacing w:val="19"/>
        </w:rPr>
        <w:t> </w:t>
      </w:r>
      <w:r>
        <w:rPr/>
        <w:t>students</w:t>
      </w:r>
      <w:r>
        <w:rPr>
          <w:spacing w:val="20"/>
        </w:rPr>
        <w:t> </w:t>
      </w:r>
      <w:r>
        <w:rPr/>
        <w:t>at</w:t>
      </w:r>
      <w:r>
        <w:rPr>
          <w:spacing w:val="20"/>
        </w:rPr>
        <w:t> </w:t>
      </w:r>
      <w:r>
        <w:rPr/>
        <w:t>the</w:t>
      </w:r>
      <w:r>
        <w:rPr>
          <w:spacing w:val="22"/>
        </w:rPr>
        <w:t> </w:t>
      </w:r>
      <w:r>
        <w:rPr/>
        <w:t>school for more than ten years. The school has systematically tested all students and has</w:t>
      </w:r>
      <w:r>
        <w:rPr>
          <w:spacing w:val="80"/>
        </w:rPr>
        <w:t> </w:t>
      </w:r>
      <w:r>
        <w:rPr/>
        <w:t>maintained</w:t>
      </w:r>
      <w:r>
        <w:rPr>
          <w:spacing w:val="40"/>
        </w:rPr>
        <w:t> </w:t>
      </w:r>
      <w:r>
        <w:rPr/>
        <w:t>consistent</w:t>
      </w:r>
      <w:r>
        <w:rPr>
          <w:spacing w:val="40"/>
        </w:rPr>
        <w:t> </w:t>
      </w:r>
      <w:r>
        <w:rPr/>
        <w:t>records</w:t>
      </w:r>
      <w:r>
        <w:rPr>
          <w:spacing w:val="40"/>
        </w:rPr>
        <w:t> </w:t>
      </w:r>
      <w:r>
        <w:rPr/>
        <w:t>of</w:t>
      </w:r>
      <w:r>
        <w:rPr>
          <w:spacing w:val="40"/>
        </w:rPr>
        <w:t> </w:t>
      </w:r>
      <w:r>
        <w:rPr/>
        <w:t>multiple</w:t>
      </w:r>
      <w:r>
        <w:rPr>
          <w:spacing w:val="40"/>
        </w:rPr>
        <w:t> </w:t>
      </w:r>
      <w:r>
        <w:rPr/>
        <w:t>measurements</w:t>
      </w:r>
      <w:r>
        <w:rPr>
          <w:spacing w:val="40"/>
        </w:rPr>
        <w:t> </w:t>
      </w:r>
      <w:r>
        <w:rPr/>
        <w:t>of</w:t>
      </w:r>
      <w:r>
        <w:rPr>
          <w:spacing w:val="40"/>
        </w:rPr>
        <w:t> </w:t>
      </w:r>
      <w:r>
        <w:rPr/>
        <w:t>achievement</w:t>
      </w:r>
      <w:r>
        <w:rPr>
          <w:spacing w:val="40"/>
        </w:rPr>
        <w:t> </w:t>
      </w:r>
      <w:r>
        <w:rPr/>
        <w:t>for</w:t>
      </w:r>
      <w:r>
        <w:rPr>
          <w:spacing w:val="40"/>
        </w:rPr>
        <w:t> </w:t>
      </w:r>
      <w:r>
        <w:rPr/>
        <w:t>every student. Specifically, the archives contained OLSAT results for 2,501 students, HSC results for 1,267 students, SC results for 1,207 students, NAPLAN results for 2,599 students, and 367,567</w:t>
      </w:r>
      <w:r>
        <w:rPr>
          <w:spacing w:val="-6"/>
        </w:rPr>
        <w:t> </w:t>
      </w:r>
      <w:r>
        <w:rPr/>
        <w:t>individual</w:t>
      </w:r>
      <w:r>
        <w:rPr>
          <w:spacing w:val="-5"/>
        </w:rPr>
        <w:t> </w:t>
      </w:r>
      <w:r>
        <w:rPr/>
        <w:t>SA</w:t>
      </w:r>
      <w:r>
        <w:rPr>
          <w:spacing w:val="-3"/>
        </w:rPr>
        <w:t> </w:t>
      </w:r>
      <w:r>
        <w:rPr/>
        <w:t>results.</w:t>
      </w:r>
      <w:r>
        <w:rPr>
          <w:spacing w:val="-7"/>
        </w:rPr>
        <w:t> </w:t>
      </w:r>
      <w:r>
        <w:rPr/>
        <w:t>For</w:t>
      </w:r>
      <w:r>
        <w:rPr>
          <w:spacing w:val="-2"/>
        </w:rPr>
        <w:t> </w:t>
      </w:r>
      <w:r>
        <w:rPr/>
        <w:t>the</w:t>
      </w:r>
      <w:r>
        <w:rPr>
          <w:spacing w:val="-4"/>
        </w:rPr>
        <w:t> </w:t>
      </w:r>
      <w:r>
        <w:rPr/>
        <w:t>purposes</w:t>
      </w:r>
      <w:r>
        <w:rPr>
          <w:spacing w:val="-5"/>
        </w:rPr>
        <w:t> </w:t>
      </w:r>
      <w:r>
        <w:rPr/>
        <w:t>of</w:t>
      </w:r>
      <w:r>
        <w:rPr>
          <w:spacing w:val="-4"/>
        </w:rPr>
        <w:t> </w:t>
      </w:r>
      <w:r>
        <w:rPr/>
        <w:t>this</w:t>
      </w:r>
      <w:r>
        <w:rPr>
          <w:spacing w:val="-3"/>
        </w:rPr>
        <w:t> </w:t>
      </w:r>
      <w:r>
        <w:rPr/>
        <w:t>study,</w:t>
      </w:r>
      <w:r>
        <w:rPr>
          <w:spacing w:val="-7"/>
        </w:rPr>
        <w:t> </w:t>
      </w:r>
      <w:r>
        <w:rPr/>
        <w:t>the</w:t>
      </w:r>
      <w:r>
        <w:rPr>
          <w:spacing w:val="-4"/>
        </w:rPr>
        <w:t> </w:t>
      </w:r>
      <w:r>
        <w:rPr/>
        <w:t>individual</w:t>
      </w:r>
      <w:r>
        <w:rPr>
          <w:spacing w:val="-5"/>
        </w:rPr>
        <w:t> </w:t>
      </w:r>
      <w:r>
        <w:rPr/>
        <w:t>SA</w:t>
      </w:r>
      <w:r>
        <w:rPr>
          <w:spacing w:val="-3"/>
        </w:rPr>
        <w:t> </w:t>
      </w:r>
      <w:r>
        <w:rPr/>
        <w:t>results</w:t>
      </w:r>
      <w:r>
        <w:rPr>
          <w:spacing w:val="-1"/>
        </w:rPr>
        <w:t> </w:t>
      </w:r>
      <w:r>
        <w:rPr>
          <w:spacing w:val="-4"/>
        </w:rPr>
        <w:t>were</w:t>
      </w:r>
    </w:p>
    <w:p>
      <w:pPr>
        <w:pStyle w:val="BodyText"/>
        <w:spacing w:after="0" w:line="249" w:lineRule="auto"/>
        <w:jc w:val="both"/>
        <w:sectPr>
          <w:pgSz w:w="9700" w:h="13950"/>
          <w:pgMar w:header="701" w:footer="0" w:top="900" w:bottom="280" w:left="850" w:right="850"/>
        </w:sectPr>
      </w:pPr>
    </w:p>
    <w:p>
      <w:pPr>
        <w:pStyle w:val="BodyText"/>
        <w:spacing w:line="249" w:lineRule="auto" w:before="201"/>
        <w:ind w:left="21" w:right="558"/>
        <w:jc w:val="both"/>
      </w:pPr>
      <w:bookmarkStart w:name=" Nomination method" w:id="8"/>
      <w:bookmarkEnd w:id="8"/>
      <w:r>
        <w:rPr/>
      </w:r>
      <w:r>
        <w:rPr>
          <w:w w:val="105"/>
        </w:rPr>
        <w:t>combined</w:t>
      </w:r>
      <w:r>
        <w:rPr>
          <w:spacing w:val="-3"/>
          <w:w w:val="105"/>
        </w:rPr>
        <w:t> </w:t>
      </w:r>
      <w:r>
        <w:rPr>
          <w:w w:val="105"/>
        </w:rPr>
        <w:t>using</w:t>
      </w:r>
      <w:r>
        <w:rPr>
          <w:spacing w:val="-4"/>
          <w:w w:val="105"/>
        </w:rPr>
        <w:t> </w:t>
      </w:r>
      <w:r>
        <w:rPr>
          <w:w w:val="105"/>
        </w:rPr>
        <w:t>school-specified</w:t>
      </w:r>
      <w:r>
        <w:rPr>
          <w:spacing w:val="-2"/>
          <w:w w:val="105"/>
        </w:rPr>
        <w:t> </w:t>
      </w:r>
      <w:r>
        <w:rPr>
          <w:w w:val="105"/>
        </w:rPr>
        <w:t>weights</w:t>
      </w:r>
      <w:r>
        <w:rPr>
          <w:spacing w:val="-3"/>
          <w:w w:val="105"/>
        </w:rPr>
        <w:t> </w:t>
      </w:r>
      <w:r>
        <w:rPr>
          <w:w w:val="105"/>
        </w:rPr>
        <w:t>to</w:t>
      </w:r>
      <w:r>
        <w:rPr>
          <w:spacing w:val="-5"/>
          <w:w w:val="105"/>
        </w:rPr>
        <w:t> </w:t>
      </w:r>
      <w:r>
        <w:rPr>
          <w:w w:val="105"/>
        </w:rPr>
        <w:t>arrive</w:t>
      </w:r>
      <w:r>
        <w:rPr>
          <w:spacing w:val="-5"/>
          <w:w w:val="105"/>
        </w:rPr>
        <w:t> </w:t>
      </w:r>
      <w:r>
        <w:rPr>
          <w:w w:val="105"/>
        </w:rPr>
        <w:t>at</w:t>
      </w:r>
      <w:r>
        <w:rPr>
          <w:spacing w:val="-4"/>
          <w:w w:val="105"/>
        </w:rPr>
        <w:t> </w:t>
      </w:r>
      <w:r>
        <w:rPr>
          <w:w w:val="105"/>
        </w:rPr>
        <w:t>an</w:t>
      </w:r>
      <w:r>
        <w:rPr>
          <w:spacing w:val="-4"/>
          <w:w w:val="105"/>
        </w:rPr>
        <w:t> </w:t>
      </w:r>
      <w:r>
        <w:rPr>
          <w:w w:val="105"/>
        </w:rPr>
        <w:t>overall</w:t>
      </w:r>
      <w:r>
        <w:rPr>
          <w:spacing w:val="-5"/>
          <w:w w:val="105"/>
        </w:rPr>
        <w:t> </w:t>
      </w:r>
      <w:r>
        <w:rPr>
          <w:w w:val="105"/>
        </w:rPr>
        <w:t>score</w:t>
      </w:r>
      <w:r>
        <w:rPr>
          <w:spacing w:val="-5"/>
          <w:w w:val="105"/>
        </w:rPr>
        <w:t> </w:t>
      </w:r>
      <w:r>
        <w:rPr>
          <w:w w:val="105"/>
        </w:rPr>
        <w:t>for</w:t>
      </w:r>
      <w:r>
        <w:rPr>
          <w:spacing w:val="-4"/>
          <w:w w:val="105"/>
        </w:rPr>
        <w:t> </w:t>
      </w:r>
      <w:r>
        <w:rPr>
          <w:w w:val="105"/>
        </w:rPr>
        <w:t>each</w:t>
      </w:r>
      <w:r>
        <w:rPr>
          <w:spacing w:val="-3"/>
          <w:w w:val="105"/>
        </w:rPr>
        <w:t> </w:t>
      </w:r>
      <w:r>
        <w:rPr>
          <w:w w:val="105"/>
        </w:rPr>
        <w:t>student</w:t>
      </w:r>
      <w:r>
        <w:rPr>
          <w:spacing w:val="-3"/>
          <w:w w:val="105"/>
        </w:rPr>
        <w:t> </w:t>
      </w:r>
      <w:r>
        <w:rPr>
          <w:w w:val="105"/>
        </w:rPr>
        <w:t>in English</w:t>
      </w:r>
      <w:r>
        <w:rPr>
          <w:spacing w:val="-8"/>
          <w:w w:val="105"/>
        </w:rPr>
        <w:t> </w:t>
      </w:r>
      <w:r>
        <w:rPr>
          <w:w w:val="105"/>
        </w:rPr>
        <w:t>and</w:t>
      </w:r>
      <w:r>
        <w:rPr>
          <w:spacing w:val="-8"/>
          <w:w w:val="105"/>
        </w:rPr>
        <w:t> </w:t>
      </w:r>
      <w:r>
        <w:rPr>
          <w:w w:val="105"/>
        </w:rPr>
        <w:t>mathematics</w:t>
      </w:r>
      <w:r>
        <w:rPr>
          <w:spacing w:val="-8"/>
          <w:w w:val="105"/>
        </w:rPr>
        <w:t> </w:t>
      </w:r>
      <w:r>
        <w:rPr>
          <w:w w:val="105"/>
        </w:rPr>
        <w:t>across</w:t>
      </w:r>
      <w:r>
        <w:rPr>
          <w:spacing w:val="-9"/>
          <w:w w:val="105"/>
        </w:rPr>
        <w:t> </w:t>
      </w:r>
      <w:r>
        <w:rPr>
          <w:w w:val="105"/>
        </w:rPr>
        <w:t>the</w:t>
      </w:r>
      <w:r>
        <w:rPr>
          <w:spacing w:val="-9"/>
          <w:w w:val="105"/>
        </w:rPr>
        <w:t> </w:t>
      </w:r>
      <w:r>
        <w:rPr>
          <w:w w:val="105"/>
        </w:rPr>
        <w:t>junior</w:t>
      </w:r>
      <w:r>
        <w:rPr>
          <w:spacing w:val="-8"/>
          <w:w w:val="105"/>
        </w:rPr>
        <w:t> </w:t>
      </w:r>
      <w:r>
        <w:rPr>
          <w:w w:val="105"/>
        </w:rPr>
        <w:t>high</w:t>
      </w:r>
      <w:r>
        <w:rPr>
          <w:spacing w:val="-9"/>
          <w:w w:val="105"/>
        </w:rPr>
        <w:t> </w:t>
      </w:r>
      <w:r>
        <w:rPr>
          <w:w w:val="105"/>
        </w:rPr>
        <w:t>school</w:t>
      </w:r>
      <w:r>
        <w:rPr>
          <w:spacing w:val="-10"/>
          <w:w w:val="105"/>
        </w:rPr>
        <w:t> </w:t>
      </w:r>
      <w:r>
        <w:rPr>
          <w:w w:val="105"/>
        </w:rPr>
        <w:t>years</w:t>
      </w:r>
      <w:r>
        <w:rPr>
          <w:spacing w:val="-8"/>
          <w:w w:val="105"/>
        </w:rPr>
        <w:t> </w:t>
      </w:r>
      <w:r>
        <w:rPr>
          <w:w w:val="105"/>
        </w:rPr>
        <w:t>(Grades</w:t>
      </w:r>
      <w:r>
        <w:rPr>
          <w:spacing w:val="-9"/>
          <w:w w:val="105"/>
        </w:rPr>
        <w:t> </w:t>
      </w:r>
      <w:r>
        <w:rPr>
          <w:w w:val="105"/>
        </w:rPr>
        <w:t>7</w:t>
      </w:r>
      <w:r>
        <w:rPr>
          <w:spacing w:val="-9"/>
          <w:w w:val="105"/>
        </w:rPr>
        <w:t> </w:t>
      </w:r>
      <w:r>
        <w:rPr>
          <w:w w:val="105"/>
        </w:rPr>
        <w:t>to</w:t>
      </w:r>
      <w:r>
        <w:rPr>
          <w:spacing w:val="-10"/>
          <w:w w:val="105"/>
        </w:rPr>
        <w:t> </w:t>
      </w:r>
      <w:r>
        <w:rPr>
          <w:w w:val="105"/>
        </w:rPr>
        <w:t>10;</w:t>
      </w:r>
      <w:r>
        <w:rPr>
          <w:spacing w:val="-8"/>
          <w:w w:val="105"/>
        </w:rPr>
        <w:t> </w:t>
      </w:r>
      <w:r>
        <w:rPr>
          <w:w w:val="105"/>
        </w:rPr>
        <w:t>i.e.,</w:t>
      </w:r>
      <w:r>
        <w:rPr>
          <w:spacing w:val="-9"/>
          <w:w w:val="105"/>
        </w:rPr>
        <w:t> </w:t>
      </w:r>
      <w:r>
        <w:rPr>
          <w:w w:val="105"/>
        </w:rPr>
        <w:t>‘Junior SA’ for English and mathematics) and senior high school years (Grades 11 to 12; i.e., ‘Senior SA’ for English and mathematics; a total of 6,511 records). Nevertheless, there were</w:t>
      </w:r>
      <w:r>
        <w:rPr>
          <w:spacing w:val="-14"/>
          <w:w w:val="105"/>
        </w:rPr>
        <w:t> </w:t>
      </w:r>
      <w:r>
        <w:rPr>
          <w:w w:val="105"/>
        </w:rPr>
        <w:t>some</w:t>
      </w:r>
      <w:r>
        <w:rPr>
          <w:spacing w:val="-13"/>
          <w:w w:val="105"/>
        </w:rPr>
        <w:t> </w:t>
      </w:r>
      <w:r>
        <w:rPr>
          <w:w w:val="105"/>
        </w:rPr>
        <w:t>limitations</w:t>
      </w:r>
      <w:r>
        <w:rPr>
          <w:spacing w:val="-13"/>
          <w:w w:val="105"/>
        </w:rPr>
        <w:t> </w:t>
      </w:r>
      <w:r>
        <w:rPr>
          <w:w w:val="105"/>
        </w:rPr>
        <w:t>to</w:t>
      </w:r>
      <w:r>
        <w:rPr>
          <w:spacing w:val="-13"/>
          <w:w w:val="105"/>
        </w:rPr>
        <w:t> </w:t>
      </w:r>
      <w:r>
        <w:rPr>
          <w:w w:val="105"/>
        </w:rPr>
        <w:t>the</w:t>
      </w:r>
      <w:r>
        <w:rPr>
          <w:spacing w:val="-13"/>
          <w:w w:val="105"/>
        </w:rPr>
        <w:t> </w:t>
      </w:r>
      <w:r>
        <w:rPr>
          <w:w w:val="105"/>
        </w:rPr>
        <w:t>data,</w:t>
      </w:r>
      <w:r>
        <w:rPr>
          <w:spacing w:val="-13"/>
          <w:w w:val="105"/>
        </w:rPr>
        <w:t> </w:t>
      </w:r>
      <w:r>
        <w:rPr>
          <w:w w:val="105"/>
        </w:rPr>
        <w:t>as</w:t>
      </w:r>
      <w:r>
        <w:rPr>
          <w:spacing w:val="-12"/>
          <w:w w:val="105"/>
        </w:rPr>
        <w:t> </w:t>
      </w:r>
      <w:r>
        <w:rPr>
          <w:w w:val="105"/>
        </w:rPr>
        <w:t>each</w:t>
      </w:r>
      <w:r>
        <w:rPr>
          <w:spacing w:val="-13"/>
          <w:w w:val="105"/>
        </w:rPr>
        <w:t> </w:t>
      </w:r>
      <w:r>
        <w:rPr>
          <w:w w:val="105"/>
        </w:rPr>
        <w:t>instrument</w:t>
      </w:r>
      <w:r>
        <w:rPr>
          <w:spacing w:val="-12"/>
          <w:w w:val="105"/>
        </w:rPr>
        <w:t> </w:t>
      </w:r>
      <w:r>
        <w:rPr>
          <w:w w:val="105"/>
        </w:rPr>
        <w:t>was</w:t>
      </w:r>
      <w:r>
        <w:rPr>
          <w:spacing w:val="-13"/>
          <w:w w:val="105"/>
        </w:rPr>
        <w:t> </w:t>
      </w:r>
      <w:r>
        <w:rPr>
          <w:w w:val="105"/>
        </w:rPr>
        <w:t>not</w:t>
      </w:r>
      <w:r>
        <w:rPr>
          <w:spacing w:val="-13"/>
          <w:w w:val="105"/>
        </w:rPr>
        <w:t> </w:t>
      </w:r>
      <w:r>
        <w:rPr>
          <w:w w:val="105"/>
        </w:rPr>
        <w:t>administered</w:t>
      </w:r>
      <w:r>
        <w:rPr>
          <w:spacing w:val="-12"/>
          <w:w w:val="105"/>
        </w:rPr>
        <w:t> </w:t>
      </w:r>
      <w:r>
        <w:rPr>
          <w:w w:val="105"/>
        </w:rPr>
        <w:t>to</w:t>
      </w:r>
      <w:r>
        <w:rPr>
          <w:spacing w:val="-13"/>
          <w:w w:val="105"/>
        </w:rPr>
        <w:t> </w:t>
      </w:r>
      <w:r>
        <w:rPr>
          <w:w w:val="105"/>
        </w:rPr>
        <w:t>all</w:t>
      </w:r>
      <w:r>
        <w:rPr>
          <w:spacing w:val="-14"/>
          <w:w w:val="105"/>
        </w:rPr>
        <w:t> </w:t>
      </w:r>
      <w:r>
        <w:rPr>
          <w:w w:val="105"/>
        </w:rPr>
        <w:t>students, </w:t>
      </w:r>
      <w:r>
        <w:rPr/>
        <w:t>some instruments were only administered over a limited number of years (e.g., 2006</w:t>
      </w:r>
      <w:r>
        <w:rPr>
          <w:rFonts w:ascii="Arial" w:hAnsi="Arial"/>
        </w:rPr>
        <w:t>–</w:t>
      </w:r>
      <w:r>
        <w:rPr/>
        <w:t>2014 </w:t>
      </w:r>
      <w:r>
        <w:rPr>
          <w:w w:val="105"/>
        </w:rPr>
        <w:t>for the OLSAT), while other instruments were only administered to students at certain grade</w:t>
      </w:r>
      <w:r>
        <w:rPr>
          <w:w w:val="105"/>
        </w:rPr>
        <w:t> levels</w:t>
      </w:r>
      <w:r>
        <w:rPr>
          <w:w w:val="105"/>
        </w:rPr>
        <w:t> (e.g.,</w:t>
      </w:r>
      <w:r>
        <w:rPr>
          <w:w w:val="105"/>
        </w:rPr>
        <w:t> Grades</w:t>
      </w:r>
      <w:r>
        <w:rPr>
          <w:w w:val="105"/>
        </w:rPr>
        <w:t> 3,</w:t>
      </w:r>
      <w:r>
        <w:rPr>
          <w:w w:val="105"/>
        </w:rPr>
        <w:t> 5,</w:t>
      </w:r>
      <w:r>
        <w:rPr>
          <w:w w:val="105"/>
        </w:rPr>
        <w:t> 7,</w:t>
      </w:r>
      <w:r>
        <w:rPr>
          <w:w w:val="105"/>
        </w:rPr>
        <w:t> and</w:t>
      </w:r>
      <w:r>
        <w:rPr>
          <w:w w:val="105"/>
        </w:rPr>
        <w:t> 9</w:t>
      </w:r>
      <w:r>
        <w:rPr>
          <w:w w:val="105"/>
        </w:rPr>
        <w:t> for</w:t>
      </w:r>
      <w:r>
        <w:rPr>
          <w:w w:val="105"/>
        </w:rPr>
        <w:t> the</w:t>
      </w:r>
      <w:r>
        <w:rPr>
          <w:w w:val="105"/>
        </w:rPr>
        <w:t> NAPLAN).</w:t>
      </w:r>
      <w:r>
        <w:rPr>
          <w:w w:val="105"/>
        </w:rPr>
        <w:t> Consequently,</w:t>
      </w:r>
      <w:r>
        <w:rPr>
          <w:w w:val="105"/>
        </w:rPr>
        <w:t> there</w:t>
      </w:r>
      <w:r>
        <w:rPr>
          <w:w w:val="105"/>
        </w:rPr>
        <w:t> were differing</w:t>
      </w:r>
      <w:r>
        <w:rPr>
          <w:w w:val="105"/>
        </w:rPr>
        <w:t> sample</w:t>
      </w:r>
      <w:r>
        <w:rPr>
          <w:w w:val="105"/>
        </w:rPr>
        <w:t> sizes</w:t>
      </w:r>
      <w:r>
        <w:rPr>
          <w:w w:val="105"/>
        </w:rPr>
        <w:t> for</w:t>
      </w:r>
      <w:r>
        <w:rPr>
          <w:w w:val="105"/>
        </w:rPr>
        <w:t> each</w:t>
      </w:r>
      <w:r>
        <w:rPr>
          <w:w w:val="105"/>
        </w:rPr>
        <w:t> combination</w:t>
      </w:r>
      <w:r>
        <w:rPr>
          <w:w w:val="105"/>
        </w:rPr>
        <w:t> of</w:t>
      </w:r>
      <w:r>
        <w:rPr>
          <w:w w:val="105"/>
        </w:rPr>
        <w:t> instruments</w:t>
      </w:r>
      <w:r>
        <w:rPr>
          <w:w w:val="105"/>
        </w:rPr>
        <w:t> used</w:t>
      </w:r>
      <w:r>
        <w:rPr>
          <w:w w:val="105"/>
        </w:rPr>
        <w:t> to</w:t>
      </w:r>
      <w:r>
        <w:rPr>
          <w:w w:val="105"/>
        </w:rPr>
        <w:t> identify</w:t>
      </w:r>
      <w:r>
        <w:rPr>
          <w:w w:val="105"/>
        </w:rPr>
        <w:t> gifted underachievement. Table </w:t>
      </w:r>
      <w:hyperlink w:history="true" w:anchor="_bookmark1">
        <w:r>
          <w:rPr>
            <w:color w:val="0000FF"/>
            <w:w w:val="105"/>
          </w:rPr>
          <w:t>2</w:t>
        </w:r>
      </w:hyperlink>
      <w:r>
        <w:rPr>
          <w:color w:val="0000FF"/>
          <w:w w:val="105"/>
        </w:rPr>
        <w:t> </w:t>
      </w:r>
      <w:r>
        <w:rPr>
          <w:w w:val="105"/>
        </w:rPr>
        <w:t>provides details on the calendar years and grade levels for which</w:t>
      </w:r>
      <w:r>
        <w:rPr>
          <w:spacing w:val="-14"/>
          <w:w w:val="105"/>
        </w:rPr>
        <w:t> </w:t>
      </w:r>
      <w:r>
        <w:rPr>
          <w:w w:val="105"/>
        </w:rPr>
        <w:t>the</w:t>
      </w:r>
      <w:r>
        <w:rPr>
          <w:spacing w:val="-13"/>
          <w:w w:val="105"/>
        </w:rPr>
        <w:t> </w:t>
      </w:r>
      <w:r>
        <w:rPr>
          <w:w w:val="105"/>
        </w:rPr>
        <w:t>archives</w:t>
      </w:r>
      <w:r>
        <w:rPr>
          <w:spacing w:val="-13"/>
          <w:w w:val="105"/>
        </w:rPr>
        <w:t> </w:t>
      </w:r>
      <w:r>
        <w:rPr>
          <w:w w:val="105"/>
        </w:rPr>
        <w:t>contained</w:t>
      </w:r>
      <w:r>
        <w:rPr>
          <w:spacing w:val="-13"/>
          <w:w w:val="105"/>
        </w:rPr>
        <w:t> </w:t>
      </w:r>
      <w:r>
        <w:rPr>
          <w:w w:val="105"/>
        </w:rPr>
        <w:t>data</w:t>
      </w:r>
      <w:r>
        <w:rPr>
          <w:spacing w:val="-13"/>
          <w:w w:val="105"/>
        </w:rPr>
        <w:t> </w:t>
      </w:r>
      <w:r>
        <w:rPr>
          <w:w w:val="105"/>
        </w:rPr>
        <w:t>for</w:t>
      </w:r>
      <w:r>
        <w:rPr>
          <w:spacing w:val="-13"/>
          <w:w w:val="105"/>
        </w:rPr>
        <w:t> </w:t>
      </w:r>
      <w:r>
        <w:rPr>
          <w:w w:val="105"/>
        </w:rPr>
        <w:t>each</w:t>
      </w:r>
      <w:r>
        <w:rPr>
          <w:spacing w:val="-13"/>
          <w:w w:val="105"/>
        </w:rPr>
        <w:t> </w:t>
      </w:r>
      <w:r>
        <w:rPr>
          <w:w w:val="105"/>
        </w:rPr>
        <w:t>instrument</w:t>
      </w:r>
      <w:r>
        <w:rPr>
          <w:spacing w:val="-13"/>
          <w:w w:val="105"/>
        </w:rPr>
        <w:t> </w:t>
      </w:r>
      <w:r>
        <w:rPr>
          <w:w w:val="105"/>
        </w:rPr>
        <w:t>(e.g.,</w:t>
      </w:r>
      <w:r>
        <w:rPr>
          <w:spacing w:val="-14"/>
          <w:w w:val="105"/>
        </w:rPr>
        <w:t> </w:t>
      </w:r>
      <w:r>
        <w:rPr>
          <w:w w:val="105"/>
        </w:rPr>
        <w:t>the</w:t>
      </w:r>
      <w:r>
        <w:rPr>
          <w:spacing w:val="-13"/>
          <w:w w:val="105"/>
        </w:rPr>
        <w:t> </w:t>
      </w:r>
      <w:r>
        <w:rPr>
          <w:w w:val="105"/>
        </w:rPr>
        <w:t>OLSAT</w:t>
      </w:r>
      <w:r>
        <w:rPr>
          <w:spacing w:val="-13"/>
          <w:w w:val="105"/>
        </w:rPr>
        <w:t> </w:t>
      </w:r>
      <w:r>
        <w:rPr>
          <w:w w:val="105"/>
        </w:rPr>
        <w:t>data</w:t>
      </w:r>
      <w:r>
        <w:rPr>
          <w:spacing w:val="-13"/>
          <w:w w:val="105"/>
        </w:rPr>
        <w:t> </w:t>
      </w:r>
      <w:r>
        <w:rPr>
          <w:w w:val="105"/>
        </w:rPr>
        <w:t>relates</w:t>
      </w:r>
      <w:r>
        <w:rPr>
          <w:spacing w:val="-13"/>
          <w:w w:val="105"/>
        </w:rPr>
        <w:t> </w:t>
      </w:r>
      <w:r>
        <w:rPr>
          <w:w w:val="105"/>
        </w:rPr>
        <w:t>to</w:t>
      </w:r>
      <w:r>
        <w:rPr>
          <w:spacing w:val="-13"/>
          <w:w w:val="105"/>
        </w:rPr>
        <w:t> </w:t>
      </w:r>
      <w:r>
        <w:rPr>
          <w:w w:val="105"/>
        </w:rPr>
        <w:t>the performance of Grade 6 students at the school who were administered the instrument from 2006 to 2014).</w:t>
      </w:r>
    </w:p>
    <w:p>
      <w:pPr>
        <w:pStyle w:val="BodyText"/>
      </w:pPr>
    </w:p>
    <w:p>
      <w:pPr>
        <w:pStyle w:val="BodyText"/>
        <w:spacing w:before="16"/>
      </w:pPr>
    </w:p>
    <w:p>
      <w:pPr>
        <w:spacing w:before="0"/>
        <w:ind w:left="21" w:right="0" w:firstLine="0"/>
        <w:jc w:val="both"/>
        <w:rPr>
          <w:rFonts w:ascii="Arial"/>
          <w:i/>
          <w:sz w:val="20"/>
        </w:rPr>
      </w:pPr>
      <w:r>
        <w:rPr>
          <w:rFonts w:ascii="Arial"/>
          <w:i/>
          <w:w w:val="85"/>
          <w:sz w:val="20"/>
        </w:rPr>
        <w:t>Nomination</w:t>
      </w:r>
      <w:r>
        <w:rPr>
          <w:rFonts w:ascii="Arial"/>
          <w:i/>
          <w:spacing w:val="7"/>
          <w:sz w:val="20"/>
        </w:rPr>
        <w:t> </w:t>
      </w:r>
      <w:r>
        <w:rPr>
          <w:rFonts w:ascii="Arial"/>
          <w:i/>
          <w:spacing w:val="-2"/>
          <w:w w:val="95"/>
          <w:sz w:val="20"/>
        </w:rPr>
        <w:t>method</w:t>
      </w:r>
    </w:p>
    <w:p>
      <w:pPr>
        <w:pStyle w:val="BodyText"/>
        <w:spacing w:line="249" w:lineRule="auto" w:before="10"/>
        <w:ind w:left="21" w:right="558"/>
        <w:jc w:val="both"/>
      </w:pPr>
      <w:bookmarkStart w:name="_bookmark1" w:id="9"/>
      <w:bookmarkEnd w:id="9"/>
      <w:r>
        <w:rPr/>
      </w:r>
      <w:r>
        <w:rPr>
          <w:w w:val="105"/>
        </w:rPr>
        <w:t>As</w:t>
      </w:r>
      <w:r>
        <w:rPr>
          <w:spacing w:val="-1"/>
          <w:w w:val="105"/>
        </w:rPr>
        <w:t> </w:t>
      </w:r>
      <w:r>
        <w:rPr>
          <w:w w:val="105"/>
        </w:rPr>
        <w:t>the archives did not include</w:t>
      </w:r>
      <w:r>
        <w:rPr>
          <w:spacing w:val="-1"/>
          <w:w w:val="105"/>
        </w:rPr>
        <w:t> </w:t>
      </w:r>
      <w:r>
        <w:rPr>
          <w:w w:val="105"/>
        </w:rPr>
        <w:t>any nomination data, such data were newly collected by requesting</w:t>
      </w:r>
      <w:r>
        <w:rPr>
          <w:w w:val="105"/>
        </w:rPr>
        <w:t> current</w:t>
      </w:r>
      <w:r>
        <w:rPr>
          <w:w w:val="105"/>
        </w:rPr>
        <w:t> teachers</w:t>
      </w:r>
      <w:r>
        <w:rPr>
          <w:w w:val="105"/>
        </w:rPr>
        <w:t> at</w:t>
      </w:r>
      <w:r>
        <w:rPr>
          <w:w w:val="105"/>
        </w:rPr>
        <w:t> the</w:t>
      </w:r>
      <w:r>
        <w:rPr>
          <w:w w:val="105"/>
        </w:rPr>
        <w:t> school</w:t>
      </w:r>
      <w:r>
        <w:rPr>
          <w:w w:val="105"/>
        </w:rPr>
        <w:t> from</w:t>
      </w:r>
      <w:r>
        <w:rPr>
          <w:w w:val="105"/>
        </w:rPr>
        <w:t> which</w:t>
      </w:r>
      <w:r>
        <w:rPr>
          <w:w w:val="105"/>
        </w:rPr>
        <w:t> archive</w:t>
      </w:r>
      <w:r>
        <w:rPr>
          <w:w w:val="105"/>
        </w:rPr>
        <w:t> data</w:t>
      </w:r>
      <w:r>
        <w:rPr>
          <w:w w:val="105"/>
        </w:rPr>
        <w:t> were</w:t>
      </w:r>
      <w:r>
        <w:rPr>
          <w:w w:val="105"/>
        </w:rPr>
        <w:t> accessed</w:t>
      </w:r>
      <w:r>
        <w:rPr>
          <w:w w:val="105"/>
        </w:rPr>
        <w:t> </w:t>
      </w:r>
      <w:r>
        <w:rPr>
          <w:w w:val="105"/>
        </w:rPr>
        <w:t>to complete a survey. Although nominations may be made by a number of parties (e.g., teachers,</w:t>
      </w:r>
      <w:r>
        <w:rPr>
          <w:spacing w:val="-6"/>
          <w:w w:val="105"/>
        </w:rPr>
        <w:t> </w:t>
      </w:r>
      <w:r>
        <w:rPr>
          <w:w w:val="105"/>
        </w:rPr>
        <w:t>parents,</w:t>
      </w:r>
      <w:r>
        <w:rPr>
          <w:spacing w:val="-7"/>
          <w:w w:val="105"/>
        </w:rPr>
        <w:t> </w:t>
      </w:r>
      <w:r>
        <w:rPr>
          <w:w w:val="105"/>
        </w:rPr>
        <w:t>peers,</w:t>
      </w:r>
      <w:r>
        <w:rPr>
          <w:spacing w:val="-6"/>
          <w:w w:val="105"/>
        </w:rPr>
        <w:t> </w:t>
      </w:r>
      <w:r>
        <w:rPr>
          <w:w w:val="105"/>
        </w:rPr>
        <w:t>and</w:t>
      </w:r>
      <w:r>
        <w:rPr>
          <w:spacing w:val="-6"/>
          <w:w w:val="105"/>
        </w:rPr>
        <w:t> </w:t>
      </w:r>
      <w:r>
        <w:rPr>
          <w:w w:val="105"/>
        </w:rPr>
        <w:t>students),</w:t>
      </w:r>
      <w:r>
        <w:rPr>
          <w:spacing w:val="-7"/>
          <w:w w:val="105"/>
        </w:rPr>
        <w:t> </w:t>
      </w:r>
      <w:r>
        <w:rPr>
          <w:w w:val="105"/>
        </w:rPr>
        <w:t>data</w:t>
      </w:r>
      <w:r>
        <w:rPr>
          <w:spacing w:val="-7"/>
          <w:w w:val="105"/>
        </w:rPr>
        <w:t> </w:t>
      </w:r>
      <w:r>
        <w:rPr>
          <w:w w:val="105"/>
        </w:rPr>
        <w:t>from</w:t>
      </w:r>
      <w:r>
        <w:rPr>
          <w:spacing w:val="-4"/>
          <w:w w:val="105"/>
        </w:rPr>
        <w:t> </w:t>
      </w:r>
      <w:r>
        <w:rPr>
          <w:w w:val="105"/>
        </w:rPr>
        <w:t>teachers</w:t>
      </w:r>
      <w:r>
        <w:rPr>
          <w:spacing w:val="-6"/>
          <w:w w:val="105"/>
        </w:rPr>
        <w:t> </w:t>
      </w:r>
      <w:r>
        <w:rPr>
          <w:w w:val="105"/>
        </w:rPr>
        <w:t>were</w:t>
      </w:r>
      <w:r>
        <w:rPr>
          <w:spacing w:val="-7"/>
          <w:w w:val="105"/>
        </w:rPr>
        <w:t> </w:t>
      </w:r>
      <w:r>
        <w:rPr>
          <w:w w:val="105"/>
        </w:rPr>
        <w:t>collected</w:t>
      </w:r>
      <w:r>
        <w:rPr>
          <w:spacing w:val="-6"/>
          <w:w w:val="105"/>
        </w:rPr>
        <w:t> </w:t>
      </w:r>
      <w:r>
        <w:rPr>
          <w:w w:val="105"/>
        </w:rPr>
        <w:t>in</w:t>
      </w:r>
      <w:r>
        <w:rPr>
          <w:spacing w:val="-6"/>
          <w:w w:val="105"/>
        </w:rPr>
        <w:t> </w:t>
      </w:r>
      <w:r>
        <w:rPr>
          <w:w w:val="105"/>
        </w:rPr>
        <w:t>this</w:t>
      </w:r>
      <w:r>
        <w:rPr>
          <w:spacing w:val="-6"/>
          <w:w w:val="105"/>
        </w:rPr>
        <w:t> </w:t>
      </w:r>
      <w:r>
        <w:rPr>
          <w:w w:val="105"/>
        </w:rPr>
        <w:t>study,</w:t>
      </w:r>
      <w:r>
        <w:rPr>
          <w:spacing w:val="-7"/>
          <w:w w:val="105"/>
        </w:rPr>
        <w:t> </w:t>
      </w:r>
      <w:r>
        <w:rPr>
          <w:w w:val="105"/>
        </w:rPr>
        <w:t>as teacher nominations appear to be the most commonly utilized by researchers to identify gifted underachievement (for some exceptions, see Flint, </w:t>
      </w:r>
      <w:hyperlink w:history="true" w:anchor="_bookmark16">
        <w:r>
          <w:rPr>
            <w:color w:val="0000FF"/>
            <w:w w:val="105"/>
          </w:rPr>
          <w:t>2002</w:t>
        </w:r>
      </w:hyperlink>
      <w:r>
        <w:rPr>
          <w:w w:val="105"/>
        </w:rPr>
        <w:t>; Lau &amp; Chan, </w:t>
      </w:r>
      <w:hyperlink w:history="true" w:anchor="_bookmark28">
        <w:r>
          <w:rPr>
            <w:color w:val="0000FF"/>
            <w:w w:val="105"/>
          </w:rPr>
          <w:t>2001</w:t>
        </w:r>
      </w:hyperlink>
      <w:r>
        <w:rPr>
          <w:w w:val="105"/>
        </w:rPr>
        <w:t>).</w:t>
      </w:r>
    </w:p>
    <w:p>
      <w:pPr>
        <w:pStyle w:val="BodyText"/>
        <w:spacing w:line="249" w:lineRule="auto"/>
        <w:ind w:left="21" w:right="558" w:firstLine="278"/>
        <w:jc w:val="both"/>
      </w:pPr>
      <w:r>
        <w:rPr>
          <w:w w:val="105"/>
        </w:rPr>
        <w:t>No</w:t>
      </w:r>
      <w:r>
        <w:rPr>
          <w:w w:val="105"/>
        </w:rPr>
        <w:t> published</w:t>
      </w:r>
      <w:r>
        <w:rPr>
          <w:w w:val="105"/>
        </w:rPr>
        <w:t> teacher</w:t>
      </w:r>
      <w:r>
        <w:rPr>
          <w:w w:val="105"/>
        </w:rPr>
        <w:t> nomination</w:t>
      </w:r>
      <w:r>
        <w:rPr>
          <w:w w:val="105"/>
        </w:rPr>
        <w:t> instruments</w:t>
      </w:r>
      <w:r>
        <w:rPr>
          <w:w w:val="105"/>
        </w:rPr>
        <w:t> for</w:t>
      </w:r>
      <w:r>
        <w:rPr>
          <w:w w:val="105"/>
        </w:rPr>
        <w:t> the</w:t>
      </w:r>
      <w:r>
        <w:rPr>
          <w:w w:val="105"/>
        </w:rPr>
        <w:t> identification</w:t>
      </w:r>
      <w:r>
        <w:rPr>
          <w:w w:val="105"/>
        </w:rPr>
        <w:t> of</w:t>
      </w:r>
      <w:r>
        <w:rPr>
          <w:w w:val="105"/>
        </w:rPr>
        <w:t> gifted underachievement</w:t>
      </w:r>
      <w:r>
        <w:rPr>
          <w:w w:val="105"/>
        </w:rPr>
        <w:t> could</w:t>
      </w:r>
      <w:r>
        <w:rPr>
          <w:w w:val="105"/>
        </w:rPr>
        <w:t> be</w:t>
      </w:r>
      <w:r>
        <w:rPr>
          <w:w w:val="105"/>
        </w:rPr>
        <w:t> located</w:t>
      </w:r>
      <w:r>
        <w:rPr>
          <w:w w:val="105"/>
        </w:rPr>
        <w:t> in</w:t>
      </w:r>
      <w:r>
        <w:rPr>
          <w:w w:val="105"/>
        </w:rPr>
        <w:t> the</w:t>
      </w:r>
      <w:r>
        <w:rPr>
          <w:w w:val="105"/>
        </w:rPr>
        <w:t> literature.</w:t>
      </w:r>
      <w:r>
        <w:rPr>
          <w:w w:val="105"/>
        </w:rPr>
        <w:t> Nevertheless,</w:t>
      </w:r>
      <w:r>
        <w:rPr>
          <w:w w:val="105"/>
        </w:rPr>
        <w:t> most</w:t>
      </w:r>
      <w:r>
        <w:rPr>
          <w:w w:val="105"/>
        </w:rPr>
        <w:t> </w:t>
      </w:r>
      <w:r>
        <w:rPr>
          <w:w w:val="105"/>
        </w:rPr>
        <w:t>researchers appear</w:t>
      </w:r>
      <w:r>
        <w:rPr>
          <w:w w:val="105"/>
        </w:rPr>
        <w:t> to</w:t>
      </w:r>
      <w:r>
        <w:rPr>
          <w:w w:val="105"/>
        </w:rPr>
        <w:t> require</w:t>
      </w:r>
      <w:r>
        <w:rPr>
          <w:w w:val="105"/>
        </w:rPr>
        <w:t> teachers</w:t>
      </w:r>
      <w:r>
        <w:rPr>
          <w:w w:val="105"/>
        </w:rPr>
        <w:t> to</w:t>
      </w:r>
      <w:r>
        <w:rPr>
          <w:w w:val="105"/>
        </w:rPr>
        <w:t> classify</w:t>
      </w:r>
      <w:r>
        <w:rPr>
          <w:w w:val="105"/>
        </w:rPr>
        <w:t> each</w:t>
      </w:r>
      <w:r>
        <w:rPr>
          <w:w w:val="105"/>
        </w:rPr>
        <w:t> student</w:t>
      </w:r>
      <w:r>
        <w:rPr>
          <w:w w:val="105"/>
        </w:rPr>
        <w:t> in</w:t>
      </w:r>
      <w:r>
        <w:rPr>
          <w:w w:val="105"/>
        </w:rPr>
        <w:t> their</w:t>
      </w:r>
      <w:r>
        <w:rPr>
          <w:w w:val="105"/>
        </w:rPr>
        <w:t> classes</w:t>
      </w:r>
      <w:r>
        <w:rPr>
          <w:w w:val="105"/>
        </w:rPr>
        <w:t> as</w:t>
      </w:r>
      <w:r>
        <w:rPr>
          <w:w w:val="105"/>
        </w:rPr>
        <w:t> exhibiting achievement or underachievement on the basis of their observations (Annesley et al., </w:t>
      </w:r>
      <w:hyperlink w:history="true" w:anchor="_bookmark8">
        <w:r>
          <w:rPr>
            <w:color w:val="0000FF"/>
            <w:w w:val="105"/>
          </w:rPr>
          <w:t>1970</w:t>
        </w:r>
      </w:hyperlink>
      <w:r>
        <w:rPr>
          <w:w w:val="105"/>
        </w:rPr>
        <w:t>;</w:t>
      </w:r>
      <w:r>
        <w:rPr>
          <w:spacing w:val="-8"/>
          <w:w w:val="105"/>
        </w:rPr>
        <w:t> </w:t>
      </w:r>
      <w:r>
        <w:rPr>
          <w:w w:val="105"/>
        </w:rPr>
        <w:t>Cavilla,</w:t>
      </w:r>
      <w:r>
        <w:rPr>
          <w:spacing w:val="-7"/>
          <w:w w:val="105"/>
        </w:rPr>
        <w:t> </w:t>
      </w:r>
      <w:hyperlink w:history="true" w:anchor="_bookmark11">
        <w:r>
          <w:rPr>
            <w:color w:val="0000FF"/>
            <w:w w:val="105"/>
          </w:rPr>
          <w:t>2015</w:t>
        </w:r>
      </w:hyperlink>
      <w:r>
        <w:rPr>
          <w:w w:val="105"/>
        </w:rPr>
        <w:t>;</w:t>
      </w:r>
      <w:r>
        <w:rPr>
          <w:spacing w:val="-7"/>
          <w:w w:val="105"/>
        </w:rPr>
        <w:t> </w:t>
      </w:r>
      <w:r>
        <w:rPr>
          <w:w w:val="105"/>
        </w:rPr>
        <w:t>Jones</w:t>
      </w:r>
      <w:r>
        <w:rPr>
          <w:spacing w:val="-7"/>
          <w:w w:val="105"/>
        </w:rPr>
        <w:t> </w:t>
      </w:r>
      <w:r>
        <w:rPr>
          <w:w w:val="105"/>
        </w:rPr>
        <w:t>&amp;</w:t>
      </w:r>
      <w:r>
        <w:rPr>
          <w:spacing w:val="-7"/>
          <w:w w:val="105"/>
        </w:rPr>
        <w:t> </w:t>
      </w:r>
      <w:r>
        <w:rPr>
          <w:w w:val="105"/>
        </w:rPr>
        <w:t>Myhill,</w:t>
      </w:r>
      <w:r>
        <w:rPr>
          <w:spacing w:val="-7"/>
          <w:w w:val="105"/>
        </w:rPr>
        <w:t> </w:t>
      </w:r>
      <w:hyperlink w:history="true" w:anchor="_bookmark23">
        <w:r>
          <w:rPr>
            <w:color w:val="0000FF"/>
            <w:w w:val="105"/>
          </w:rPr>
          <w:t>2004</w:t>
        </w:r>
      </w:hyperlink>
      <w:r>
        <w:rPr>
          <w:w w:val="105"/>
        </w:rPr>
        <w:t>;</w:t>
      </w:r>
      <w:r>
        <w:rPr>
          <w:spacing w:val="-7"/>
          <w:w w:val="105"/>
        </w:rPr>
        <w:t> </w:t>
      </w:r>
      <w:r>
        <w:rPr>
          <w:w w:val="105"/>
        </w:rPr>
        <w:t>White</w:t>
      </w:r>
      <w:r>
        <w:rPr>
          <w:spacing w:val="-7"/>
          <w:w w:val="105"/>
        </w:rPr>
        <w:t> </w:t>
      </w:r>
      <w:r>
        <w:rPr>
          <w:w w:val="105"/>
        </w:rPr>
        <w:t>et</w:t>
      </w:r>
      <w:r>
        <w:rPr>
          <w:spacing w:val="-6"/>
          <w:w w:val="105"/>
        </w:rPr>
        <w:t> </w:t>
      </w:r>
      <w:r>
        <w:rPr>
          <w:w w:val="105"/>
        </w:rPr>
        <w:t>al.,</w:t>
      </w:r>
      <w:r>
        <w:rPr>
          <w:spacing w:val="-7"/>
          <w:w w:val="105"/>
        </w:rPr>
        <w:t> </w:t>
      </w:r>
      <w:hyperlink w:history="true" w:anchor="_bookmark51">
        <w:r>
          <w:rPr>
            <w:color w:val="0000FF"/>
            <w:w w:val="105"/>
          </w:rPr>
          <w:t>2018</w:t>
        </w:r>
      </w:hyperlink>
      <w:r>
        <w:rPr>
          <w:w w:val="105"/>
        </w:rPr>
        <w:t>),</w:t>
      </w:r>
      <w:r>
        <w:rPr>
          <w:spacing w:val="-7"/>
          <w:w w:val="105"/>
        </w:rPr>
        <w:t> </w:t>
      </w:r>
      <w:r>
        <w:rPr>
          <w:w w:val="105"/>
        </w:rPr>
        <w:t>with</w:t>
      </w:r>
      <w:r>
        <w:rPr>
          <w:spacing w:val="-7"/>
          <w:w w:val="105"/>
        </w:rPr>
        <w:t> </w:t>
      </w:r>
      <w:r>
        <w:rPr>
          <w:w w:val="105"/>
        </w:rPr>
        <w:t>some</w:t>
      </w:r>
      <w:r>
        <w:rPr>
          <w:spacing w:val="-6"/>
          <w:w w:val="105"/>
        </w:rPr>
        <w:t> </w:t>
      </w:r>
      <w:r>
        <w:rPr>
          <w:w w:val="105"/>
        </w:rPr>
        <w:t>also</w:t>
      </w:r>
      <w:r>
        <w:rPr>
          <w:spacing w:val="-7"/>
          <w:w w:val="105"/>
        </w:rPr>
        <w:t> </w:t>
      </w:r>
      <w:r>
        <w:rPr>
          <w:w w:val="105"/>
        </w:rPr>
        <w:t>requiring reasons for the nominations (Dunne &amp; Gazeley, </w:t>
      </w:r>
      <w:hyperlink w:history="true" w:anchor="_bookmark13">
        <w:r>
          <w:rPr>
            <w:color w:val="0000FF"/>
            <w:w w:val="105"/>
          </w:rPr>
          <w:t>2008</w:t>
        </w:r>
      </w:hyperlink>
      <w:r>
        <w:rPr>
          <w:w w:val="105"/>
        </w:rPr>
        <w:t>; Lau &amp; Chan, </w:t>
      </w:r>
      <w:hyperlink w:history="true" w:anchor="_bookmark28">
        <w:r>
          <w:rPr>
            <w:color w:val="0000FF"/>
            <w:w w:val="105"/>
          </w:rPr>
          <w:t>2001</w:t>
        </w:r>
      </w:hyperlink>
      <w:r>
        <w:rPr>
          <w:w w:val="105"/>
        </w:rPr>
        <w:t>). In addition, some researchers appear to provide guidance to teachers on gifted underachievement before</w:t>
      </w:r>
      <w:r>
        <w:rPr>
          <w:w w:val="105"/>
        </w:rPr>
        <w:t> they</w:t>
      </w:r>
      <w:r>
        <w:rPr>
          <w:w w:val="105"/>
        </w:rPr>
        <w:t> are</w:t>
      </w:r>
      <w:r>
        <w:rPr>
          <w:w w:val="105"/>
        </w:rPr>
        <w:t> asked</w:t>
      </w:r>
      <w:r>
        <w:rPr>
          <w:w w:val="105"/>
        </w:rPr>
        <w:t> to</w:t>
      </w:r>
      <w:r>
        <w:rPr>
          <w:w w:val="105"/>
        </w:rPr>
        <w:t> nominate</w:t>
      </w:r>
      <w:r>
        <w:rPr>
          <w:w w:val="105"/>
        </w:rPr>
        <w:t> students</w:t>
      </w:r>
      <w:r>
        <w:rPr>
          <w:w w:val="105"/>
        </w:rPr>
        <w:t> (Kanevsky</w:t>
      </w:r>
      <w:r>
        <w:rPr>
          <w:w w:val="105"/>
        </w:rPr>
        <w:t> &amp;</w:t>
      </w:r>
      <w:r>
        <w:rPr>
          <w:w w:val="105"/>
        </w:rPr>
        <w:t> Keighley,</w:t>
      </w:r>
      <w:r>
        <w:rPr>
          <w:w w:val="105"/>
        </w:rPr>
        <w:t> </w:t>
      </w:r>
      <w:hyperlink w:history="true" w:anchor="_bookmark25">
        <w:r>
          <w:rPr>
            <w:color w:val="0000FF"/>
            <w:w w:val="105"/>
          </w:rPr>
          <w:t>2003</w:t>
        </w:r>
      </w:hyperlink>
      <w:r>
        <w:rPr>
          <w:w w:val="105"/>
        </w:rPr>
        <w:t>).</w:t>
      </w:r>
      <w:r>
        <w:rPr>
          <w:w w:val="105"/>
        </w:rPr>
        <w:t> All</w:t>
      </w:r>
      <w:r>
        <w:rPr>
          <w:w w:val="105"/>
        </w:rPr>
        <w:t> these elements of teacher nominations were incorporated into the teacher nomination survey that</w:t>
      </w:r>
      <w:r>
        <w:rPr>
          <w:spacing w:val="-5"/>
          <w:w w:val="105"/>
        </w:rPr>
        <w:t> </w:t>
      </w:r>
      <w:r>
        <w:rPr>
          <w:w w:val="105"/>
        </w:rPr>
        <w:t>was</w:t>
      </w:r>
      <w:r>
        <w:rPr>
          <w:spacing w:val="-6"/>
          <w:w w:val="105"/>
        </w:rPr>
        <w:t> </w:t>
      </w:r>
      <w:r>
        <w:rPr>
          <w:w w:val="105"/>
        </w:rPr>
        <w:t>developed</w:t>
      </w:r>
      <w:r>
        <w:rPr>
          <w:spacing w:val="-6"/>
          <w:w w:val="105"/>
        </w:rPr>
        <w:t> </w:t>
      </w:r>
      <w:r>
        <w:rPr>
          <w:w w:val="105"/>
        </w:rPr>
        <w:t>for</w:t>
      </w:r>
      <w:r>
        <w:rPr>
          <w:spacing w:val="-6"/>
          <w:w w:val="105"/>
        </w:rPr>
        <w:t> </w:t>
      </w:r>
      <w:r>
        <w:rPr>
          <w:w w:val="105"/>
        </w:rPr>
        <w:t>this</w:t>
      </w:r>
      <w:r>
        <w:rPr>
          <w:spacing w:val="-5"/>
          <w:w w:val="105"/>
        </w:rPr>
        <w:t> </w:t>
      </w:r>
      <w:r>
        <w:rPr>
          <w:w w:val="105"/>
        </w:rPr>
        <w:t>study.</w:t>
      </w:r>
      <w:r>
        <w:rPr>
          <w:spacing w:val="-7"/>
          <w:w w:val="105"/>
        </w:rPr>
        <w:t> </w:t>
      </w:r>
      <w:r>
        <w:rPr>
          <w:w w:val="105"/>
        </w:rPr>
        <w:t>Specifically,</w:t>
      </w:r>
      <w:r>
        <w:rPr>
          <w:spacing w:val="-6"/>
          <w:w w:val="105"/>
        </w:rPr>
        <w:t> </w:t>
      </w:r>
      <w:r>
        <w:rPr>
          <w:w w:val="105"/>
        </w:rPr>
        <w:t>a</w:t>
      </w:r>
      <w:r>
        <w:rPr>
          <w:spacing w:val="-5"/>
          <w:w w:val="105"/>
        </w:rPr>
        <w:t> </w:t>
      </w:r>
      <w:r>
        <w:rPr>
          <w:w w:val="105"/>
        </w:rPr>
        <w:t>presentation</w:t>
      </w:r>
      <w:r>
        <w:rPr>
          <w:spacing w:val="-6"/>
          <w:w w:val="105"/>
        </w:rPr>
        <w:t> </w:t>
      </w:r>
      <w:r>
        <w:rPr>
          <w:w w:val="105"/>
        </w:rPr>
        <w:t>was</w:t>
      </w:r>
      <w:r>
        <w:rPr>
          <w:spacing w:val="-6"/>
          <w:w w:val="105"/>
        </w:rPr>
        <w:t> </w:t>
      </w:r>
      <w:r>
        <w:rPr>
          <w:w w:val="105"/>
        </w:rPr>
        <w:t>made</w:t>
      </w:r>
      <w:r>
        <w:rPr>
          <w:spacing w:val="-6"/>
          <w:w w:val="105"/>
        </w:rPr>
        <w:t> </w:t>
      </w:r>
      <w:r>
        <w:rPr>
          <w:w w:val="105"/>
        </w:rPr>
        <w:t>to</w:t>
      </w:r>
      <w:r>
        <w:rPr>
          <w:spacing w:val="-6"/>
          <w:w w:val="105"/>
        </w:rPr>
        <w:t> </w:t>
      </w:r>
      <w:r>
        <w:rPr>
          <w:w w:val="105"/>
        </w:rPr>
        <w:t>Grade</w:t>
      </w:r>
      <w:r>
        <w:rPr>
          <w:spacing w:val="-5"/>
          <w:w w:val="105"/>
        </w:rPr>
        <w:t> </w:t>
      </w:r>
      <w:r>
        <w:rPr>
          <w:w w:val="105"/>
        </w:rPr>
        <w:t>7</w:t>
      </w:r>
      <w:r>
        <w:rPr>
          <w:spacing w:val="-6"/>
          <w:w w:val="105"/>
        </w:rPr>
        <w:t> </w:t>
      </w:r>
      <w:r>
        <w:rPr>
          <w:w w:val="105"/>
        </w:rPr>
        <w:t>to</w:t>
      </w:r>
      <w:r>
        <w:rPr>
          <w:spacing w:val="-6"/>
          <w:w w:val="105"/>
        </w:rPr>
        <w:t> </w:t>
      </w:r>
      <w:r>
        <w:rPr>
          <w:w w:val="105"/>
        </w:rPr>
        <w:t>12 teachers at the school on gifted underachievement, following which, the teachers were asked to reflect on their current students (for whom they had just prepared academic reports)</w:t>
      </w:r>
      <w:r>
        <w:rPr>
          <w:spacing w:val="-1"/>
          <w:w w:val="105"/>
        </w:rPr>
        <w:t> </w:t>
      </w:r>
      <w:r>
        <w:rPr>
          <w:w w:val="105"/>
        </w:rPr>
        <w:t>and:</w:t>
      </w:r>
      <w:r>
        <w:rPr>
          <w:spacing w:val="-3"/>
          <w:w w:val="105"/>
        </w:rPr>
        <w:t> </w:t>
      </w:r>
      <w:r>
        <w:rPr>
          <w:w w:val="105"/>
        </w:rPr>
        <w:t>(a)</w:t>
      </w:r>
      <w:r>
        <w:rPr>
          <w:spacing w:val="-4"/>
          <w:w w:val="105"/>
        </w:rPr>
        <w:t> </w:t>
      </w:r>
      <w:r>
        <w:rPr>
          <w:w w:val="105"/>
        </w:rPr>
        <w:t>nominate</w:t>
      </w:r>
      <w:r>
        <w:rPr>
          <w:spacing w:val="-3"/>
          <w:w w:val="105"/>
        </w:rPr>
        <w:t> </w:t>
      </w:r>
      <w:r>
        <w:rPr>
          <w:w w:val="105"/>
        </w:rPr>
        <w:t>students</w:t>
      </w:r>
      <w:r>
        <w:rPr>
          <w:spacing w:val="-4"/>
          <w:w w:val="105"/>
        </w:rPr>
        <w:t> </w:t>
      </w:r>
      <w:r>
        <w:rPr>
          <w:w w:val="105"/>
        </w:rPr>
        <w:t>in</w:t>
      </w:r>
      <w:r>
        <w:rPr>
          <w:spacing w:val="-3"/>
          <w:w w:val="105"/>
        </w:rPr>
        <w:t> </w:t>
      </w:r>
      <w:r>
        <w:rPr>
          <w:w w:val="105"/>
        </w:rPr>
        <w:t>their classes</w:t>
      </w:r>
      <w:r>
        <w:rPr>
          <w:spacing w:val="-1"/>
          <w:w w:val="105"/>
        </w:rPr>
        <w:t> </w:t>
      </w:r>
      <w:r>
        <w:rPr>
          <w:w w:val="105"/>
        </w:rPr>
        <w:t>who</w:t>
      </w:r>
      <w:r>
        <w:rPr>
          <w:spacing w:val="-1"/>
          <w:w w:val="105"/>
        </w:rPr>
        <w:t> </w:t>
      </w:r>
      <w:r>
        <w:rPr>
          <w:w w:val="105"/>
        </w:rPr>
        <w:t>exhibit</w:t>
      </w:r>
      <w:r>
        <w:rPr>
          <w:spacing w:val="-1"/>
          <w:w w:val="105"/>
        </w:rPr>
        <w:t> </w:t>
      </w:r>
      <w:r>
        <w:rPr>
          <w:w w:val="105"/>
        </w:rPr>
        <w:t>gifted</w:t>
      </w:r>
      <w:r>
        <w:rPr>
          <w:spacing w:val="-3"/>
          <w:w w:val="105"/>
        </w:rPr>
        <w:t> </w:t>
      </w:r>
      <w:r>
        <w:rPr>
          <w:w w:val="105"/>
        </w:rPr>
        <w:t>underachievement (i.e.,</w:t>
      </w:r>
      <w:r>
        <w:rPr>
          <w:spacing w:val="-14"/>
          <w:w w:val="105"/>
        </w:rPr>
        <w:t> </w:t>
      </w:r>
      <w:r>
        <w:rPr>
          <w:w w:val="105"/>
        </w:rPr>
        <w:t>defined</w:t>
      </w:r>
      <w:r>
        <w:rPr>
          <w:spacing w:val="-13"/>
          <w:w w:val="105"/>
        </w:rPr>
        <w:t> </w:t>
      </w:r>
      <w:r>
        <w:rPr>
          <w:w w:val="105"/>
        </w:rPr>
        <w:t>as</w:t>
      </w:r>
      <w:r>
        <w:rPr>
          <w:spacing w:val="-13"/>
          <w:w w:val="105"/>
        </w:rPr>
        <w:t> </w:t>
      </w:r>
      <w:r>
        <w:rPr>
          <w:w w:val="105"/>
        </w:rPr>
        <w:t>‘achievement</w:t>
      </w:r>
      <w:r>
        <w:rPr>
          <w:spacing w:val="-13"/>
          <w:w w:val="105"/>
        </w:rPr>
        <w:t> </w:t>
      </w:r>
      <w:r>
        <w:rPr>
          <w:w w:val="105"/>
        </w:rPr>
        <w:t>significantly</w:t>
      </w:r>
      <w:r>
        <w:rPr>
          <w:spacing w:val="-13"/>
          <w:w w:val="105"/>
        </w:rPr>
        <w:t> </w:t>
      </w:r>
      <w:r>
        <w:rPr>
          <w:w w:val="105"/>
        </w:rPr>
        <w:t>below</w:t>
      </w:r>
      <w:r>
        <w:rPr>
          <w:spacing w:val="-13"/>
          <w:w w:val="105"/>
        </w:rPr>
        <w:t> </w:t>
      </w:r>
      <w:r>
        <w:rPr>
          <w:w w:val="105"/>
        </w:rPr>
        <w:t>their</w:t>
      </w:r>
      <w:r>
        <w:rPr>
          <w:spacing w:val="-13"/>
          <w:w w:val="105"/>
        </w:rPr>
        <w:t> </w:t>
      </w:r>
      <w:r>
        <w:rPr>
          <w:w w:val="105"/>
        </w:rPr>
        <w:t>potential</w:t>
      </w:r>
      <w:r>
        <w:rPr>
          <w:spacing w:val="-13"/>
          <w:w w:val="105"/>
        </w:rPr>
        <w:t> </w:t>
      </w:r>
      <w:r>
        <w:rPr>
          <w:w w:val="105"/>
        </w:rPr>
        <w:t>in</w:t>
      </w:r>
      <w:r>
        <w:rPr>
          <w:spacing w:val="-14"/>
          <w:w w:val="105"/>
        </w:rPr>
        <w:t> </w:t>
      </w:r>
      <w:r>
        <w:rPr>
          <w:w w:val="105"/>
        </w:rPr>
        <w:t>the</w:t>
      </w:r>
      <w:r>
        <w:rPr>
          <w:spacing w:val="-13"/>
          <w:w w:val="105"/>
        </w:rPr>
        <w:t> </w:t>
      </w:r>
      <w:r>
        <w:rPr>
          <w:w w:val="105"/>
        </w:rPr>
        <w:t>past</w:t>
      </w:r>
      <w:r>
        <w:rPr>
          <w:spacing w:val="-13"/>
          <w:w w:val="105"/>
        </w:rPr>
        <w:t> </w:t>
      </w:r>
      <w:r>
        <w:rPr>
          <w:w w:val="105"/>
        </w:rPr>
        <w:t>semester’),</w:t>
      </w:r>
      <w:r>
        <w:rPr>
          <w:spacing w:val="-13"/>
          <w:w w:val="105"/>
        </w:rPr>
        <w:t> </w:t>
      </w:r>
      <w:r>
        <w:rPr>
          <w:w w:val="105"/>
        </w:rPr>
        <w:t>(b) indicate</w:t>
      </w:r>
      <w:r>
        <w:rPr>
          <w:w w:val="105"/>
        </w:rPr>
        <w:t> the</w:t>
      </w:r>
      <w:r>
        <w:rPr>
          <w:w w:val="105"/>
        </w:rPr>
        <w:t> classes</w:t>
      </w:r>
      <w:r>
        <w:rPr>
          <w:w w:val="105"/>
        </w:rPr>
        <w:t> the</w:t>
      </w:r>
      <w:r>
        <w:rPr>
          <w:w w:val="105"/>
        </w:rPr>
        <w:t> students</w:t>
      </w:r>
      <w:r>
        <w:rPr>
          <w:w w:val="105"/>
        </w:rPr>
        <w:t> were</w:t>
      </w:r>
      <w:r>
        <w:rPr>
          <w:w w:val="105"/>
        </w:rPr>
        <w:t> enrolled</w:t>
      </w:r>
      <w:r>
        <w:rPr>
          <w:w w:val="105"/>
        </w:rPr>
        <w:t> in,</w:t>
      </w:r>
      <w:r>
        <w:rPr>
          <w:w w:val="105"/>
        </w:rPr>
        <w:t> and</w:t>
      </w:r>
      <w:r>
        <w:rPr>
          <w:w w:val="105"/>
        </w:rPr>
        <w:t> (c)</w:t>
      </w:r>
      <w:r>
        <w:rPr>
          <w:w w:val="105"/>
        </w:rPr>
        <w:t> provide</w:t>
      </w:r>
      <w:r>
        <w:rPr>
          <w:w w:val="105"/>
        </w:rPr>
        <w:t> reasons</w:t>
      </w:r>
      <w:r>
        <w:rPr>
          <w:w w:val="105"/>
        </w:rPr>
        <w:t> for</w:t>
      </w:r>
      <w:r>
        <w:rPr>
          <w:w w:val="105"/>
        </w:rPr>
        <w:t> their nominations.</w:t>
      </w:r>
      <w:r>
        <w:rPr>
          <w:spacing w:val="25"/>
          <w:w w:val="105"/>
        </w:rPr>
        <w:t> </w:t>
      </w:r>
      <w:r>
        <w:rPr>
          <w:w w:val="105"/>
        </w:rPr>
        <w:t>The</w:t>
      </w:r>
      <w:r>
        <w:rPr>
          <w:spacing w:val="27"/>
          <w:w w:val="105"/>
        </w:rPr>
        <w:t> </w:t>
      </w:r>
      <w:r>
        <w:rPr>
          <w:w w:val="105"/>
        </w:rPr>
        <w:t>nomination</w:t>
      </w:r>
      <w:r>
        <w:rPr>
          <w:spacing w:val="27"/>
          <w:w w:val="105"/>
        </w:rPr>
        <w:t> </w:t>
      </w:r>
      <w:r>
        <w:rPr>
          <w:w w:val="105"/>
        </w:rPr>
        <w:t>instrument</w:t>
      </w:r>
      <w:r>
        <w:rPr>
          <w:spacing w:val="26"/>
          <w:w w:val="105"/>
        </w:rPr>
        <w:t> </w:t>
      </w:r>
      <w:r>
        <w:rPr>
          <w:w w:val="105"/>
        </w:rPr>
        <w:t>was</w:t>
      </w:r>
      <w:r>
        <w:rPr>
          <w:spacing w:val="25"/>
          <w:w w:val="105"/>
        </w:rPr>
        <w:t> </w:t>
      </w:r>
      <w:r>
        <w:rPr>
          <w:w w:val="105"/>
        </w:rPr>
        <w:t>presented</w:t>
      </w:r>
      <w:r>
        <w:rPr>
          <w:spacing w:val="27"/>
          <w:w w:val="105"/>
        </w:rPr>
        <w:t> </w:t>
      </w:r>
      <w:r>
        <w:rPr>
          <w:w w:val="105"/>
        </w:rPr>
        <w:t>as</w:t>
      </w:r>
      <w:r>
        <w:rPr>
          <w:spacing w:val="27"/>
          <w:w w:val="105"/>
        </w:rPr>
        <w:t> </w:t>
      </w:r>
      <w:r>
        <w:rPr>
          <w:w w:val="105"/>
        </w:rPr>
        <w:t>a</w:t>
      </w:r>
      <w:r>
        <w:rPr>
          <w:spacing w:val="26"/>
          <w:w w:val="105"/>
        </w:rPr>
        <w:t> </w:t>
      </w:r>
      <w:r>
        <w:rPr>
          <w:w w:val="105"/>
        </w:rPr>
        <w:t>self-administered</w:t>
      </w:r>
      <w:r>
        <w:rPr>
          <w:spacing w:val="28"/>
          <w:w w:val="105"/>
        </w:rPr>
        <w:t> </w:t>
      </w:r>
      <w:r>
        <w:rPr>
          <w:spacing w:val="-2"/>
          <w:w w:val="105"/>
        </w:rPr>
        <w:t>online</w:t>
      </w:r>
    </w:p>
    <w:p>
      <w:pPr>
        <w:pStyle w:val="BodyText"/>
        <w:rPr>
          <w:sz w:val="18"/>
        </w:rPr>
      </w:pPr>
    </w:p>
    <w:p>
      <w:pPr>
        <w:pStyle w:val="BodyText"/>
        <w:spacing w:before="12"/>
        <w:rPr>
          <w:sz w:val="18"/>
        </w:rPr>
      </w:pPr>
    </w:p>
    <w:p>
      <w:pPr>
        <w:spacing w:before="0"/>
        <w:ind w:left="21" w:right="0" w:firstLine="0"/>
        <w:jc w:val="left"/>
        <w:rPr>
          <w:rFonts w:ascii="Arial"/>
          <w:sz w:val="18"/>
        </w:rPr>
      </w:pPr>
      <w:r>
        <w:rPr>
          <w:rFonts w:ascii="Arial"/>
          <w:spacing w:val="-4"/>
          <w:sz w:val="18"/>
        </w:rPr>
        <w:t>Table</w:t>
      </w:r>
      <w:r>
        <w:rPr>
          <w:rFonts w:ascii="Arial"/>
          <w:spacing w:val="7"/>
          <w:sz w:val="18"/>
        </w:rPr>
        <w:t> </w:t>
      </w:r>
      <w:r>
        <w:rPr>
          <w:rFonts w:ascii="Arial"/>
          <w:spacing w:val="-4"/>
          <w:sz w:val="18"/>
        </w:rPr>
        <w:t>2.</w:t>
      </w:r>
      <w:r>
        <w:rPr>
          <w:rFonts w:ascii="Arial"/>
          <w:spacing w:val="21"/>
          <w:sz w:val="18"/>
        </w:rPr>
        <w:t> </w:t>
      </w:r>
      <w:r>
        <w:rPr>
          <w:rFonts w:ascii="Arial"/>
          <w:spacing w:val="-4"/>
          <w:sz w:val="18"/>
        </w:rPr>
        <w:t>Outline</w:t>
      </w:r>
      <w:r>
        <w:rPr>
          <w:rFonts w:ascii="Arial"/>
          <w:spacing w:val="-6"/>
          <w:sz w:val="18"/>
        </w:rPr>
        <w:t> </w:t>
      </w:r>
      <w:r>
        <w:rPr>
          <w:rFonts w:ascii="Arial"/>
          <w:spacing w:val="-4"/>
          <w:sz w:val="18"/>
        </w:rPr>
        <w:t>of</w:t>
      </w:r>
      <w:r>
        <w:rPr>
          <w:rFonts w:ascii="Arial"/>
          <w:spacing w:val="-8"/>
          <w:sz w:val="18"/>
        </w:rPr>
        <w:t> </w:t>
      </w:r>
      <w:r>
        <w:rPr>
          <w:rFonts w:ascii="Arial"/>
          <w:spacing w:val="-4"/>
          <w:sz w:val="18"/>
        </w:rPr>
        <w:t>the</w:t>
      </w:r>
      <w:r>
        <w:rPr>
          <w:rFonts w:ascii="Arial"/>
          <w:spacing w:val="-7"/>
          <w:sz w:val="18"/>
        </w:rPr>
        <w:t> </w:t>
      </w:r>
      <w:r>
        <w:rPr>
          <w:rFonts w:ascii="Arial"/>
          <w:spacing w:val="-4"/>
          <w:sz w:val="18"/>
        </w:rPr>
        <w:t>administration</w:t>
      </w:r>
      <w:r>
        <w:rPr>
          <w:rFonts w:ascii="Arial"/>
          <w:spacing w:val="-6"/>
          <w:sz w:val="18"/>
        </w:rPr>
        <w:t> </w:t>
      </w:r>
      <w:r>
        <w:rPr>
          <w:rFonts w:ascii="Arial"/>
          <w:spacing w:val="-4"/>
          <w:sz w:val="18"/>
        </w:rPr>
        <w:t>of</w:t>
      </w:r>
      <w:r>
        <w:rPr>
          <w:rFonts w:ascii="Arial"/>
          <w:spacing w:val="-7"/>
          <w:sz w:val="18"/>
        </w:rPr>
        <w:t> </w:t>
      </w:r>
      <w:r>
        <w:rPr>
          <w:rFonts w:ascii="Arial"/>
          <w:spacing w:val="-4"/>
          <w:sz w:val="18"/>
        </w:rPr>
        <w:t>instruments</w:t>
      </w:r>
      <w:r>
        <w:rPr>
          <w:rFonts w:ascii="Arial"/>
          <w:spacing w:val="-7"/>
          <w:sz w:val="18"/>
        </w:rPr>
        <w:t> </w:t>
      </w:r>
      <w:r>
        <w:rPr>
          <w:rFonts w:ascii="Arial"/>
          <w:spacing w:val="-4"/>
          <w:sz w:val="18"/>
        </w:rPr>
        <w:t>used</w:t>
      </w:r>
    </w:p>
    <w:p>
      <w:pPr>
        <w:pStyle w:val="BodyText"/>
        <w:spacing w:before="1"/>
        <w:rPr>
          <w:rFonts w:ascii="Arial"/>
          <w:sz w:val="7"/>
        </w:rPr>
      </w:pPr>
    </w:p>
    <w:tbl>
      <w:tblPr>
        <w:tblW w:w="0" w:type="auto"/>
        <w:jc w:val="left"/>
        <w:tblInd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3"/>
        <w:gridCol w:w="4115"/>
        <w:gridCol w:w="2006"/>
      </w:tblGrid>
      <w:tr>
        <w:trPr>
          <w:trHeight w:val="359" w:hRule="atLeast"/>
        </w:trPr>
        <w:tc>
          <w:tcPr>
            <w:tcW w:w="1293" w:type="dxa"/>
            <w:tcBorders>
              <w:top w:val="single" w:sz="4" w:space="0" w:color="000000"/>
              <w:bottom w:val="single" w:sz="4" w:space="0" w:color="000000"/>
            </w:tcBorders>
          </w:tcPr>
          <w:p>
            <w:pPr>
              <w:pStyle w:val="TableParagraph"/>
              <w:spacing w:line="240" w:lineRule="auto" w:before="70"/>
              <w:ind w:left="-1"/>
              <w:jc w:val="left"/>
              <w:rPr>
                <w:sz w:val="18"/>
              </w:rPr>
            </w:pPr>
            <w:r>
              <w:rPr>
                <w:spacing w:val="-2"/>
                <w:sz w:val="18"/>
              </w:rPr>
              <w:t>Instrument</w:t>
            </w:r>
          </w:p>
        </w:tc>
        <w:tc>
          <w:tcPr>
            <w:tcW w:w="4115" w:type="dxa"/>
            <w:tcBorders>
              <w:top w:val="single" w:sz="4" w:space="0" w:color="000000"/>
              <w:bottom w:val="single" w:sz="4" w:space="0" w:color="000000"/>
            </w:tcBorders>
          </w:tcPr>
          <w:p>
            <w:pPr>
              <w:pStyle w:val="TableParagraph"/>
              <w:spacing w:line="240" w:lineRule="auto" w:before="70"/>
              <w:ind w:right="1"/>
              <w:rPr>
                <w:sz w:val="18"/>
              </w:rPr>
            </w:pPr>
            <w:r>
              <w:rPr>
                <w:w w:val="90"/>
                <w:sz w:val="18"/>
              </w:rPr>
              <w:t>Calendar</w:t>
            </w:r>
            <w:r>
              <w:rPr>
                <w:spacing w:val="-5"/>
                <w:sz w:val="18"/>
              </w:rPr>
              <w:t> </w:t>
            </w:r>
            <w:r>
              <w:rPr>
                <w:w w:val="90"/>
                <w:sz w:val="18"/>
              </w:rPr>
              <w:t>years</w:t>
            </w:r>
            <w:r>
              <w:rPr>
                <w:spacing w:val="-4"/>
                <w:sz w:val="18"/>
              </w:rPr>
              <w:t> </w:t>
            </w:r>
            <w:r>
              <w:rPr>
                <w:w w:val="90"/>
                <w:sz w:val="18"/>
              </w:rPr>
              <w:t>of</w:t>
            </w:r>
            <w:r>
              <w:rPr>
                <w:spacing w:val="-5"/>
                <w:sz w:val="18"/>
              </w:rPr>
              <w:t> </w:t>
            </w:r>
            <w:r>
              <w:rPr>
                <w:w w:val="90"/>
                <w:sz w:val="18"/>
              </w:rPr>
              <w:t>administration</w:t>
            </w:r>
            <w:r>
              <w:rPr>
                <w:spacing w:val="-3"/>
                <w:sz w:val="18"/>
              </w:rPr>
              <w:t> </w:t>
            </w:r>
            <w:r>
              <w:rPr>
                <w:spacing w:val="-2"/>
                <w:w w:val="90"/>
                <w:sz w:val="18"/>
              </w:rPr>
              <w:t>(inclusive)</w:t>
            </w:r>
          </w:p>
        </w:tc>
        <w:tc>
          <w:tcPr>
            <w:tcW w:w="2006" w:type="dxa"/>
            <w:tcBorders>
              <w:top w:val="single" w:sz="4" w:space="0" w:color="000000"/>
              <w:bottom w:val="single" w:sz="4" w:space="0" w:color="000000"/>
            </w:tcBorders>
          </w:tcPr>
          <w:p>
            <w:pPr>
              <w:pStyle w:val="TableParagraph"/>
              <w:spacing w:line="240" w:lineRule="auto" w:before="70"/>
              <w:ind w:left="494"/>
              <w:jc w:val="left"/>
              <w:rPr>
                <w:sz w:val="18"/>
              </w:rPr>
            </w:pPr>
            <w:r>
              <w:rPr>
                <w:w w:val="90"/>
                <w:sz w:val="18"/>
              </w:rPr>
              <w:t>Grades</w:t>
            </w:r>
            <w:r>
              <w:rPr>
                <w:spacing w:val="-6"/>
                <w:w w:val="90"/>
                <w:sz w:val="18"/>
              </w:rPr>
              <w:t> </w:t>
            </w:r>
            <w:r>
              <w:rPr>
                <w:spacing w:val="-2"/>
                <w:w w:val="90"/>
                <w:sz w:val="18"/>
              </w:rPr>
              <w:t>administered</w:t>
            </w:r>
          </w:p>
        </w:tc>
      </w:tr>
      <w:tr>
        <w:trPr>
          <w:trHeight w:val="287" w:hRule="atLeast"/>
        </w:trPr>
        <w:tc>
          <w:tcPr>
            <w:tcW w:w="1293" w:type="dxa"/>
            <w:tcBorders>
              <w:top w:val="single" w:sz="4" w:space="0" w:color="000000"/>
            </w:tcBorders>
          </w:tcPr>
          <w:p>
            <w:pPr>
              <w:pStyle w:val="TableParagraph"/>
              <w:spacing w:before="70"/>
              <w:ind w:left="-1"/>
              <w:jc w:val="left"/>
              <w:rPr>
                <w:sz w:val="18"/>
              </w:rPr>
            </w:pPr>
            <w:r>
              <w:rPr>
                <w:spacing w:val="-2"/>
                <w:sz w:val="18"/>
              </w:rPr>
              <w:t>OLSAT</w:t>
            </w:r>
          </w:p>
        </w:tc>
        <w:tc>
          <w:tcPr>
            <w:tcW w:w="4115" w:type="dxa"/>
            <w:tcBorders>
              <w:top w:val="single" w:sz="4" w:space="0" w:color="000000"/>
            </w:tcBorders>
          </w:tcPr>
          <w:p>
            <w:pPr>
              <w:pStyle w:val="TableParagraph"/>
              <w:spacing w:before="70"/>
              <w:ind w:left="1" w:right="1"/>
              <w:rPr>
                <w:sz w:val="18"/>
              </w:rPr>
            </w:pPr>
            <w:r>
              <w:rPr>
                <w:w w:val="85"/>
                <w:sz w:val="18"/>
              </w:rPr>
              <w:t>2006–</w:t>
            </w:r>
            <w:r>
              <w:rPr>
                <w:spacing w:val="-4"/>
                <w:sz w:val="18"/>
              </w:rPr>
              <w:t>2014</w:t>
            </w:r>
          </w:p>
        </w:tc>
        <w:tc>
          <w:tcPr>
            <w:tcW w:w="2006" w:type="dxa"/>
            <w:tcBorders>
              <w:top w:val="single" w:sz="4" w:space="0" w:color="000000"/>
            </w:tcBorders>
          </w:tcPr>
          <w:p>
            <w:pPr>
              <w:pStyle w:val="TableParagraph"/>
              <w:spacing w:before="70"/>
              <w:ind w:left="494"/>
              <w:jc w:val="left"/>
              <w:rPr>
                <w:sz w:val="18"/>
              </w:rPr>
            </w:pPr>
            <w:r>
              <w:rPr>
                <w:w w:val="90"/>
                <w:sz w:val="18"/>
              </w:rPr>
              <w:t>Grade</w:t>
            </w:r>
            <w:r>
              <w:rPr>
                <w:sz w:val="18"/>
              </w:rPr>
              <w:t> </w:t>
            </w:r>
            <w:r>
              <w:rPr>
                <w:spacing w:val="-10"/>
                <w:sz w:val="18"/>
              </w:rPr>
              <w:t>6</w:t>
            </w:r>
          </w:p>
        </w:tc>
      </w:tr>
      <w:tr>
        <w:trPr>
          <w:trHeight w:val="218" w:hRule="atLeast"/>
        </w:trPr>
        <w:tc>
          <w:tcPr>
            <w:tcW w:w="1293" w:type="dxa"/>
          </w:tcPr>
          <w:p>
            <w:pPr>
              <w:pStyle w:val="TableParagraph"/>
              <w:ind w:left="-1"/>
              <w:jc w:val="left"/>
              <w:rPr>
                <w:sz w:val="18"/>
              </w:rPr>
            </w:pPr>
            <w:r>
              <w:rPr>
                <w:spacing w:val="-5"/>
                <w:sz w:val="18"/>
              </w:rPr>
              <w:t>HSC</w:t>
            </w:r>
          </w:p>
        </w:tc>
        <w:tc>
          <w:tcPr>
            <w:tcW w:w="4115" w:type="dxa"/>
          </w:tcPr>
          <w:p>
            <w:pPr>
              <w:pStyle w:val="TableParagraph"/>
              <w:ind w:left="1" w:right="1"/>
              <w:rPr>
                <w:sz w:val="18"/>
              </w:rPr>
            </w:pPr>
            <w:r>
              <w:rPr>
                <w:w w:val="85"/>
                <w:sz w:val="18"/>
              </w:rPr>
              <w:t>2002–</w:t>
            </w:r>
            <w:r>
              <w:rPr>
                <w:spacing w:val="-4"/>
                <w:sz w:val="18"/>
              </w:rPr>
              <w:t>2014</w:t>
            </w:r>
          </w:p>
        </w:tc>
        <w:tc>
          <w:tcPr>
            <w:tcW w:w="2006" w:type="dxa"/>
          </w:tcPr>
          <w:p>
            <w:pPr>
              <w:pStyle w:val="TableParagraph"/>
              <w:ind w:left="494"/>
              <w:jc w:val="left"/>
              <w:rPr>
                <w:sz w:val="18"/>
              </w:rPr>
            </w:pPr>
            <w:r>
              <w:rPr>
                <w:w w:val="90"/>
                <w:sz w:val="18"/>
              </w:rPr>
              <w:t>Grade</w:t>
            </w:r>
            <w:r>
              <w:rPr>
                <w:sz w:val="18"/>
              </w:rPr>
              <w:t> </w:t>
            </w:r>
            <w:r>
              <w:rPr>
                <w:spacing w:val="-5"/>
                <w:w w:val="95"/>
                <w:sz w:val="18"/>
              </w:rPr>
              <w:t>12</w:t>
            </w:r>
          </w:p>
        </w:tc>
      </w:tr>
      <w:tr>
        <w:trPr>
          <w:trHeight w:val="218" w:hRule="atLeast"/>
        </w:trPr>
        <w:tc>
          <w:tcPr>
            <w:tcW w:w="1293" w:type="dxa"/>
          </w:tcPr>
          <w:p>
            <w:pPr>
              <w:pStyle w:val="TableParagraph"/>
              <w:ind w:left="-1"/>
              <w:jc w:val="left"/>
              <w:rPr>
                <w:sz w:val="18"/>
              </w:rPr>
            </w:pPr>
            <w:r>
              <w:rPr>
                <w:spacing w:val="-5"/>
                <w:w w:val="95"/>
                <w:sz w:val="18"/>
              </w:rPr>
              <w:t>SC</w:t>
            </w:r>
          </w:p>
        </w:tc>
        <w:tc>
          <w:tcPr>
            <w:tcW w:w="4115" w:type="dxa"/>
          </w:tcPr>
          <w:p>
            <w:pPr>
              <w:pStyle w:val="TableParagraph"/>
              <w:ind w:left="1" w:right="1"/>
              <w:rPr>
                <w:sz w:val="18"/>
              </w:rPr>
            </w:pPr>
            <w:r>
              <w:rPr>
                <w:w w:val="85"/>
                <w:sz w:val="18"/>
              </w:rPr>
              <w:t>2001–</w:t>
            </w:r>
            <w:r>
              <w:rPr>
                <w:spacing w:val="-4"/>
                <w:sz w:val="18"/>
              </w:rPr>
              <w:t>2011</w:t>
            </w:r>
          </w:p>
        </w:tc>
        <w:tc>
          <w:tcPr>
            <w:tcW w:w="2006" w:type="dxa"/>
          </w:tcPr>
          <w:p>
            <w:pPr>
              <w:pStyle w:val="TableParagraph"/>
              <w:ind w:left="494"/>
              <w:jc w:val="left"/>
              <w:rPr>
                <w:sz w:val="18"/>
              </w:rPr>
            </w:pPr>
            <w:r>
              <w:rPr>
                <w:w w:val="90"/>
                <w:sz w:val="18"/>
              </w:rPr>
              <w:t>Grade</w:t>
            </w:r>
            <w:r>
              <w:rPr>
                <w:sz w:val="18"/>
              </w:rPr>
              <w:t> </w:t>
            </w:r>
            <w:r>
              <w:rPr>
                <w:spacing w:val="-5"/>
                <w:w w:val="95"/>
                <w:sz w:val="18"/>
              </w:rPr>
              <w:t>10</w:t>
            </w:r>
          </w:p>
        </w:tc>
      </w:tr>
      <w:tr>
        <w:trPr>
          <w:trHeight w:val="219" w:hRule="atLeast"/>
        </w:trPr>
        <w:tc>
          <w:tcPr>
            <w:tcW w:w="1293" w:type="dxa"/>
          </w:tcPr>
          <w:p>
            <w:pPr>
              <w:pStyle w:val="TableParagraph"/>
              <w:ind w:left="-1"/>
              <w:jc w:val="left"/>
              <w:rPr>
                <w:sz w:val="18"/>
              </w:rPr>
            </w:pPr>
            <w:r>
              <w:rPr>
                <w:spacing w:val="-2"/>
                <w:sz w:val="18"/>
              </w:rPr>
              <w:t>NAPLAN</w:t>
            </w:r>
          </w:p>
        </w:tc>
        <w:tc>
          <w:tcPr>
            <w:tcW w:w="4115" w:type="dxa"/>
          </w:tcPr>
          <w:p>
            <w:pPr>
              <w:pStyle w:val="TableParagraph"/>
              <w:ind w:left="1" w:right="1"/>
              <w:rPr>
                <w:sz w:val="18"/>
              </w:rPr>
            </w:pPr>
            <w:r>
              <w:rPr>
                <w:w w:val="85"/>
                <w:sz w:val="18"/>
              </w:rPr>
              <w:t>2008–</w:t>
            </w:r>
            <w:r>
              <w:rPr>
                <w:spacing w:val="-4"/>
                <w:sz w:val="18"/>
              </w:rPr>
              <w:t>2013</w:t>
            </w:r>
          </w:p>
        </w:tc>
        <w:tc>
          <w:tcPr>
            <w:tcW w:w="2006" w:type="dxa"/>
          </w:tcPr>
          <w:p>
            <w:pPr>
              <w:pStyle w:val="TableParagraph"/>
              <w:ind w:left="494"/>
              <w:jc w:val="left"/>
              <w:rPr>
                <w:sz w:val="18"/>
              </w:rPr>
            </w:pPr>
            <w:r>
              <w:rPr>
                <w:w w:val="85"/>
                <w:sz w:val="18"/>
              </w:rPr>
              <w:t>Grades</w:t>
            </w:r>
            <w:r>
              <w:rPr>
                <w:sz w:val="18"/>
              </w:rPr>
              <w:t> </w:t>
            </w:r>
            <w:r>
              <w:rPr>
                <w:w w:val="85"/>
                <w:sz w:val="18"/>
              </w:rPr>
              <w:t>3,</w:t>
            </w:r>
            <w:r>
              <w:rPr>
                <w:sz w:val="18"/>
              </w:rPr>
              <w:t> </w:t>
            </w:r>
            <w:r>
              <w:rPr>
                <w:w w:val="85"/>
                <w:sz w:val="18"/>
              </w:rPr>
              <w:t>5,</w:t>
            </w:r>
            <w:r>
              <w:rPr>
                <w:spacing w:val="1"/>
                <w:sz w:val="18"/>
              </w:rPr>
              <w:t> </w:t>
            </w:r>
            <w:r>
              <w:rPr>
                <w:w w:val="85"/>
                <w:sz w:val="18"/>
              </w:rPr>
              <w:t>7,</w:t>
            </w:r>
            <w:r>
              <w:rPr>
                <w:sz w:val="18"/>
              </w:rPr>
              <w:t> </w:t>
            </w:r>
            <w:r>
              <w:rPr>
                <w:spacing w:val="-12"/>
                <w:w w:val="85"/>
                <w:sz w:val="18"/>
              </w:rPr>
              <w:t>9</w:t>
            </w:r>
          </w:p>
        </w:tc>
      </w:tr>
      <w:tr>
        <w:trPr>
          <w:trHeight w:val="290" w:hRule="atLeast"/>
        </w:trPr>
        <w:tc>
          <w:tcPr>
            <w:tcW w:w="1293" w:type="dxa"/>
            <w:tcBorders>
              <w:bottom w:val="single" w:sz="6" w:space="0" w:color="000000"/>
            </w:tcBorders>
          </w:tcPr>
          <w:p>
            <w:pPr>
              <w:pStyle w:val="TableParagraph"/>
              <w:spacing w:line="240" w:lineRule="auto"/>
              <w:ind w:left="-1"/>
              <w:jc w:val="left"/>
              <w:rPr>
                <w:sz w:val="18"/>
              </w:rPr>
            </w:pPr>
            <w:r>
              <w:rPr>
                <w:spacing w:val="-5"/>
                <w:w w:val="95"/>
                <w:sz w:val="18"/>
              </w:rPr>
              <w:t>SA</w:t>
            </w:r>
          </w:p>
        </w:tc>
        <w:tc>
          <w:tcPr>
            <w:tcW w:w="4115" w:type="dxa"/>
            <w:tcBorders>
              <w:bottom w:val="single" w:sz="6" w:space="0" w:color="000000"/>
            </w:tcBorders>
          </w:tcPr>
          <w:p>
            <w:pPr>
              <w:pStyle w:val="TableParagraph"/>
              <w:spacing w:line="240" w:lineRule="auto"/>
              <w:ind w:left="1" w:right="1"/>
              <w:rPr>
                <w:sz w:val="18"/>
              </w:rPr>
            </w:pPr>
            <w:r>
              <w:rPr>
                <w:w w:val="85"/>
                <w:sz w:val="18"/>
              </w:rPr>
              <w:t>2002–</w:t>
            </w:r>
            <w:r>
              <w:rPr>
                <w:spacing w:val="-4"/>
                <w:sz w:val="18"/>
              </w:rPr>
              <w:t>2014</w:t>
            </w:r>
          </w:p>
        </w:tc>
        <w:tc>
          <w:tcPr>
            <w:tcW w:w="2006" w:type="dxa"/>
            <w:tcBorders>
              <w:bottom w:val="single" w:sz="6" w:space="0" w:color="000000"/>
            </w:tcBorders>
          </w:tcPr>
          <w:p>
            <w:pPr>
              <w:pStyle w:val="TableParagraph"/>
              <w:spacing w:line="240" w:lineRule="auto"/>
              <w:ind w:left="494"/>
              <w:jc w:val="left"/>
              <w:rPr>
                <w:sz w:val="18"/>
              </w:rPr>
            </w:pPr>
            <w:r>
              <w:rPr>
                <w:w w:val="90"/>
                <w:sz w:val="18"/>
              </w:rPr>
              <w:t>Grades</w:t>
            </w:r>
            <w:r>
              <w:rPr>
                <w:sz w:val="18"/>
              </w:rPr>
              <w:t> </w:t>
            </w:r>
            <w:r>
              <w:rPr>
                <w:w w:val="90"/>
                <w:sz w:val="18"/>
              </w:rPr>
              <w:t>7</w:t>
            </w:r>
            <w:r>
              <w:rPr>
                <w:sz w:val="18"/>
              </w:rPr>
              <w:t> </w:t>
            </w:r>
            <w:r>
              <w:rPr>
                <w:w w:val="90"/>
                <w:sz w:val="18"/>
              </w:rPr>
              <w:t>to</w:t>
            </w:r>
            <w:r>
              <w:rPr>
                <w:spacing w:val="-1"/>
                <w:sz w:val="18"/>
              </w:rPr>
              <w:t> </w:t>
            </w:r>
            <w:r>
              <w:rPr>
                <w:spacing w:val="-5"/>
                <w:w w:val="90"/>
                <w:sz w:val="18"/>
              </w:rPr>
              <w:t>12</w:t>
            </w:r>
          </w:p>
        </w:tc>
      </w:tr>
    </w:tbl>
    <w:p>
      <w:pPr>
        <w:pStyle w:val="TableParagraph"/>
        <w:spacing w:after="0" w:line="240" w:lineRule="auto"/>
        <w:jc w:val="left"/>
        <w:rPr>
          <w:sz w:val="18"/>
        </w:rPr>
        <w:sectPr>
          <w:pgSz w:w="9700" w:h="13950"/>
          <w:pgMar w:header="701" w:footer="0" w:top="900" w:bottom="280" w:left="850" w:right="850"/>
        </w:sectPr>
      </w:pPr>
    </w:p>
    <w:p>
      <w:pPr>
        <w:pStyle w:val="BodyText"/>
        <w:spacing w:line="249" w:lineRule="auto" w:before="201"/>
        <w:ind w:left="560" w:right="20"/>
        <w:jc w:val="both"/>
      </w:pPr>
      <w:bookmarkStart w:name=" Data preparation" w:id="10"/>
      <w:bookmarkEnd w:id="10"/>
      <w:r>
        <w:rPr/>
      </w:r>
      <w:r>
        <w:rPr/>
        <w:t>form, which was emailed to all Grade 7 to 12 teachers at the school at the conclusion of the </w:t>
      </w:r>
      <w:r>
        <w:rPr>
          <w:spacing w:val="-2"/>
          <w:w w:val="105"/>
        </w:rPr>
        <w:t>presentation.</w:t>
      </w:r>
    </w:p>
    <w:p>
      <w:pPr>
        <w:pStyle w:val="BodyText"/>
        <w:spacing w:line="249" w:lineRule="auto" w:before="1"/>
        <w:ind w:left="560" w:right="19" w:firstLine="278"/>
        <w:jc w:val="both"/>
      </w:pPr>
      <w:r>
        <w:rPr>
          <w:w w:val="105"/>
        </w:rPr>
        <w:t>The teachers nominated students in each grade across 79 Grade 7 to 12 classes in all subject areas, for an average of 1.4 nominations in each class. None of the 122 teacher nominations</w:t>
      </w:r>
      <w:r>
        <w:rPr>
          <w:spacing w:val="-9"/>
          <w:w w:val="105"/>
        </w:rPr>
        <w:t> </w:t>
      </w:r>
      <w:r>
        <w:rPr>
          <w:w w:val="105"/>
        </w:rPr>
        <w:t>that</w:t>
      </w:r>
      <w:r>
        <w:rPr>
          <w:spacing w:val="-9"/>
          <w:w w:val="105"/>
        </w:rPr>
        <w:t> </w:t>
      </w:r>
      <w:r>
        <w:rPr>
          <w:w w:val="105"/>
        </w:rPr>
        <w:t>were</w:t>
      </w:r>
      <w:r>
        <w:rPr>
          <w:spacing w:val="-9"/>
          <w:w w:val="105"/>
        </w:rPr>
        <w:t> </w:t>
      </w:r>
      <w:r>
        <w:rPr>
          <w:w w:val="105"/>
        </w:rPr>
        <w:t>received</w:t>
      </w:r>
      <w:r>
        <w:rPr>
          <w:spacing w:val="-11"/>
          <w:w w:val="105"/>
        </w:rPr>
        <w:t> </w:t>
      </w:r>
      <w:r>
        <w:rPr>
          <w:w w:val="105"/>
        </w:rPr>
        <w:t>needed</w:t>
      </w:r>
      <w:r>
        <w:rPr>
          <w:spacing w:val="-9"/>
          <w:w w:val="105"/>
        </w:rPr>
        <w:t> </w:t>
      </w:r>
      <w:r>
        <w:rPr>
          <w:w w:val="105"/>
        </w:rPr>
        <w:t>to</w:t>
      </w:r>
      <w:r>
        <w:rPr>
          <w:spacing w:val="-10"/>
          <w:w w:val="105"/>
        </w:rPr>
        <w:t> </w:t>
      </w:r>
      <w:r>
        <w:rPr>
          <w:w w:val="105"/>
        </w:rPr>
        <w:t>be</w:t>
      </w:r>
      <w:r>
        <w:rPr>
          <w:spacing w:val="-9"/>
          <w:w w:val="105"/>
        </w:rPr>
        <w:t> </w:t>
      </w:r>
      <w:r>
        <w:rPr>
          <w:w w:val="105"/>
        </w:rPr>
        <w:t>removed</w:t>
      </w:r>
      <w:r>
        <w:rPr>
          <w:spacing w:val="-11"/>
          <w:w w:val="105"/>
        </w:rPr>
        <w:t> </w:t>
      </w:r>
      <w:r>
        <w:rPr>
          <w:w w:val="105"/>
        </w:rPr>
        <w:t>from</w:t>
      </w:r>
      <w:r>
        <w:rPr>
          <w:spacing w:val="-9"/>
          <w:w w:val="105"/>
        </w:rPr>
        <w:t> </w:t>
      </w:r>
      <w:r>
        <w:rPr>
          <w:w w:val="105"/>
        </w:rPr>
        <w:t>consideration</w:t>
      </w:r>
      <w:r>
        <w:rPr>
          <w:spacing w:val="-9"/>
          <w:w w:val="105"/>
        </w:rPr>
        <w:t> </w:t>
      </w:r>
      <w:r>
        <w:rPr>
          <w:w w:val="105"/>
        </w:rPr>
        <w:t>due</w:t>
      </w:r>
      <w:r>
        <w:rPr>
          <w:spacing w:val="-9"/>
          <w:w w:val="105"/>
        </w:rPr>
        <w:t> </w:t>
      </w:r>
      <w:r>
        <w:rPr>
          <w:w w:val="105"/>
        </w:rPr>
        <w:t>to</w:t>
      </w:r>
      <w:r>
        <w:rPr>
          <w:spacing w:val="-10"/>
          <w:w w:val="105"/>
        </w:rPr>
        <w:t> </w:t>
      </w:r>
      <w:r>
        <w:rPr>
          <w:w w:val="105"/>
        </w:rPr>
        <w:t>the</w:t>
      </w:r>
      <w:r>
        <w:rPr>
          <w:spacing w:val="-9"/>
          <w:w w:val="105"/>
        </w:rPr>
        <w:t> </w:t>
      </w:r>
      <w:r>
        <w:rPr>
          <w:w w:val="105"/>
        </w:rPr>
        <w:t>non-provision of reasons for nomination or the provision of inappropriate reasons (Dunne &amp; Gazeley,</w:t>
      </w:r>
      <w:r>
        <w:rPr>
          <w:w w:val="105"/>
        </w:rPr>
        <w:t> </w:t>
      </w:r>
      <w:hyperlink w:history="true" w:anchor="_bookmark13">
        <w:r>
          <w:rPr>
            <w:color w:val="0000FF"/>
            <w:w w:val="105"/>
          </w:rPr>
          <w:t>2008</w:t>
        </w:r>
      </w:hyperlink>
      <w:r>
        <w:rPr>
          <w:w w:val="105"/>
        </w:rPr>
        <w:t>;</w:t>
      </w:r>
      <w:r>
        <w:rPr>
          <w:w w:val="105"/>
        </w:rPr>
        <w:t> Lau</w:t>
      </w:r>
      <w:r>
        <w:rPr>
          <w:w w:val="105"/>
        </w:rPr>
        <w:t> &amp;</w:t>
      </w:r>
      <w:r>
        <w:rPr>
          <w:w w:val="105"/>
        </w:rPr>
        <w:t> Chan,</w:t>
      </w:r>
      <w:r>
        <w:rPr>
          <w:w w:val="105"/>
        </w:rPr>
        <w:t> </w:t>
      </w:r>
      <w:hyperlink w:history="true" w:anchor="_bookmark28">
        <w:r>
          <w:rPr>
            <w:color w:val="0000FF"/>
            <w:w w:val="105"/>
          </w:rPr>
          <w:t>2001</w:t>
        </w:r>
      </w:hyperlink>
      <w:r>
        <w:rPr>
          <w:w w:val="105"/>
        </w:rPr>
        <w:t>).</w:t>
      </w:r>
      <w:r>
        <w:rPr>
          <w:w w:val="105"/>
        </w:rPr>
        <w:t> Generally,</w:t>
      </w:r>
      <w:r>
        <w:rPr>
          <w:w w:val="105"/>
        </w:rPr>
        <w:t> students</w:t>
      </w:r>
      <w:r>
        <w:rPr>
          <w:w w:val="105"/>
        </w:rPr>
        <w:t> were</w:t>
      </w:r>
      <w:r>
        <w:rPr>
          <w:w w:val="105"/>
        </w:rPr>
        <w:t> nominated</w:t>
      </w:r>
      <w:r>
        <w:rPr>
          <w:w w:val="105"/>
        </w:rPr>
        <w:t> due</w:t>
      </w:r>
      <w:r>
        <w:rPr>
          <w:w w:val="105"/>
        </w:rPr>
        <w:t> to</w:t>
      </w:r>
      <w:r>
        <w:rPr>
          <w:w w:val="105"/>
        </w:rPr>
        <w:t> the observation of some common characteristics of underachieving gifted students (79% of responses) and/or comparisons of the expected and actual achievement of the students (29% of responses). Some examples of student characteristics cited by the </w:t>
      </w:r>
      <w:r>
        <w:rPr>
          <w:w w:val="105"/>
        </w:rPr>
        <w:t>participating teachers</w:t>
      </w:r>
      <w:r>
        <w:rPr>
          <w:spacing w:val="-14"/>
          <w:w w:val="105"/>
        </w:rPr>
        <w:t> </w:t>
      </w:r>
      <w:r>
        <w:rPr>
          <w:w w:val="105"/>
        </w:rPr>
        <w:t>as</w:t>
      </w:r>
      <w:r>
        <w:rPr>
          <w:spacing w:val="-13"/>
          <w:w w:val="105"/>
        </w:rPr>
        <w:t> </w:t>
      </w:r>
      <w:r>
        <w:rPr>
          <w:w w:val="105"/>
        </w:rPr>
        <w:t>indicative</w:t>
      </w:r>
      <w:r>
        <w:rPr>
          <w:spacing w:val="-13"/>
          <w:w w:val="105"/>
        </w:rPr>
        <w:t> </w:t>
      </w:r>
      <w:r>
        <w:rPr>
          <w:w w:val="105"/>
        </w:rPr>
        <w:t>of</w:t>
      </w:r>
      <w:r>
        <w:rPr>
          <w:spacing w:val="-13"/>
          <w:w w:val="105"/>
        </w:rPr>
        <w:t> </w:t>
      </w:r>
      <w:r>
        <w:rPr>
          <w:w w:val="105"/>
        </w:rPr>
        <w:t>underachievement</w:t>
      </w:r>
      <w:r>
        <w:rPr>
          <w:spacing w:val="-13"/>
          <w:w w:val="105"/>
        </w:rPr>
        <w:t> </w:t>
      </w:r>
      <w:r>
        <w:rPr>
          <w:w w:val="105"/>
        </w:rPr>
        <w:t>included</w:t>
      </w:r>
      <w:r>
        <w:rPr>
          <w:spacing w:val="-13"/>
          <w:w w:val="105"/>
        </w:rPr>
        <w:t> </w:t>
      </w:r>
      <w:r>
        <w:rPr>
          <w:w w:val="105"/>
        </w:rPr>
        <w:t>a</w:t>
      </w:r>
      <w:r>
        <w:rPr>
          <w:spacing w:val="-13"/>
          <w:w w:val="105"/>
        </w:rPr>
        <w:t> </w:t>
      </w:r>
      <w:r>
        <w:rPr>
          <w:w w:val="105"/>
        </w:rPr>
        <w:t>substantial</w:t>
      </w:r>
      <w:r>
        <w:rPr>
          <w:spacing w:val="-13"/>
          <w:w w:val="105"/>
        </w:rPr>
        <w:t> </w:t>
      </w:r>
      <w:r>
        <w:rPr>
          <w:w w:val="105"/>
        </w:rPr>
        <w:t>difference</w:t>
      </w:r>
      <w:r>
        <w:rPr>
          <w:spacing w:val="-14"/>
          <w:w w:val="105"/>
        </w:rPr>
        <w:t> </w:t>
      </w:r>
      <w:r>
        <w:rPr>
          <w:w w:val="105"/>
        </w:rPr>
        <w:t>in</w:t>
      </w:r>
      <w:r>
        <w:rPr>
          <w:spacing w:val="-13"/>
          <w:w w:val="105"/>
        </w:rPr>
        <w:t> </w:t>
      </w:r>
      <w:r>
        <w:rPr>
          <w:w w:val="105"/>
        </w:rPr>
        <w:t>the</w:t>
      </w:r>
      <w:r>
        <w:rPr>
          <w:spacing w:val="-13"/>
          <w:w w:val="105"/>
        </w:rPr>
        <w:t> </w:t>
      </w:r>
      <w:r>
        <w:rPr>
          <w:w w:val="105"/>
        </w:rPr>
        <w:t>quality of work produced and verbal contributions in class, procrastination, rushed work, and </w:t>
      </w:r>
      <w:r>
        <w:rPr/>
        <w:t>argumentative task avoidance (among students placed in gifted classes).</w:t>
      </w:r>
      <w:r>
        <w:rPr>
          <w:spacing w:val="19"/>
        </w:rPr>
        <w:t> </w:t>
      </w:r>
      <w:r>
        <w:rPr/>
        <w:t>If the assumption</w:t>
      </w:r>
      <w:r>
        <w:rPr>
          <w:spacing w:val="80"/>
          <w:w w:val="105"/>
        </w:rPr>
        <w:t> </w:t>
      </w:r>
      <w:r>
        <w:rPr>
          <w:w w:val="105"/>
        </w:rPr>
        <w:t>is</w:t>
      </w:r>
      <w:r>
        <w:rPr>
          <w:w w:val="105"/>
        </w:rPr>
        <w:t> made</w:t>
      </w:r>
      <w:r>
        <w:rPr>
          <w:w w:val="105"/>
        </w:rPr>
        <w:t> that</w:t>
      </w:r>
      <w:r>
        <w:rPr>
          <w:w w:val="105"/>
        </w:rPr>
        <w:t> the</w:t>
      </w:r>
      <w:r>
        <w:rPr>
          <w:w w:val="105"/>
        </w:rPr>
        <w:t> students</w:t>
      </w:r>
      <w:r>
        <w:rPr>
          <w:w w:val="105"/>
        </w:rPr>
        <w:t> who</w:t>
      </w:r>
      <w:r>
        <w:rPr>
          <w:w w:val="105"/>
        </w:rPr>
        <w:t> were</w:t>
      </w:r>
      <w:r>
        <w:rPr>
          <w:w w:val="105"/>
        </w:rPr>
        <w:t> not</w:t>
      </w:r>
      <w:r>
        <w:rPr>
          <w:w w:val="105"/>
        </w:rPr>
        <w:t> nominated</w:t>
      </w:r>
      <w:r>
        <w:rPr>
          <w:w w:val="105"/>
        </w:rPr>
        <w:t> are</w:t>
      </w:r>
      <w:r>
        <w:rPr>
          <w:w w:val="105"/>
        </w:rPr>
        <w:t> classifiable</w:t>
      </w:r>
      <w:r>
        <w:rPr>
          <w:w w:val="105"/>
        </w:rPr>
        <w:t> as</w:t>
      </w:r>
      <w:r>
        <w:rPr>
          <w:w w:val="105"/>
        </w:rPr>
        <w:t> exhibiting achievement,</w:t>
      </w:r>
      <w:r>
        <w:rPr>
          <w:spacing w:val="-10"/>
          <w:w w:val="105"/>
        </w:rPr>
        <w:t> </w:t>
      </w:r>
      <w:r>
        <w:rPr>
          <w:w w:val="105"/>
        </w:rPr>
        <w:t>the</w:t>
      </w:r>
      <w:r>
        <w:rPr>
          <w:spacing w:val="-11"/>
          <w:w w:val="105"/>
        </w:rPr>
        <w:t> </w:t>
      </w:r>
      <w:r>
        <w:rPr>
          <w:w w:val="105"/>
        </w:rPr>
        <w:t>nomination</w:t>
      </w:r>
      <w:r>
        <w:rPr>
          <w:spacing w:val="-10"/>
          <w:w w:val="105"/>
        </w:rPr>
        <w:t> </w:t>
      </w:r>
      <w:r>
        <w:rPr>
          <w:w w:val="105"/>
        </w:rPr>
        <w:t>process</w:t>
      </w:r>
      <w:r>
        <w:rPr>
          <w:spacing w:val="-12"/>
          <w:w w:val="105"/>
        </w:rPr>
        <w:t> </w:t>
      </w:r>
      <w:r>
        <w:rPr>
          <w:w w:val="105"/>
        </w:rPr>
        <w:t>resulted</w:t>
      </w:r>
      <w:r>
        <w:rPr>
          <w:spacing w:val="-11"/>
          <w:w w:val="105"/>
        </w:rPr>
        <w:t> </w:t>
      </w:r>
      <w:r>
        <w:rPr>
          <w:w w:val="105"/>
        </w:rPr>
        <w:t>in</w:t>
      </w:r>
      <w:r>
        <w:rPr>
          <w:spacing w:val="-10"/>
          <w:w w:val="105"/>
        </w:rPr>
        <w:t> </w:t>
      </w:r>
      <w:r>
        <w:rPr>
          <w:w w:val="105"/>
        </w:rPr>
        <w:t>a</w:t>
      </w:r>
      <w:r>
        <w:rPr>
          <w:spacing w:val="-12"/>
          <w:w w:val="105"/>
        </w:rPr>
        <w:t> </w:t>
      </w:r>
      <w:r>
        <w:rPr>
          <w:w w:val="105"/>
        </w:rPr>
        <w:t>total</w:t>
      </w:r>
      <w:r>
        <w:rPr>
          <w:spacing w:val="-10"/>
          <w:w w:val="105"/>
        </w:rPr>
        <w:t> </w:t>
      </w:r>
      <w:r>
        <w:rPr>
          <w:w w:val="105"/>
        </w:rPr>
        <w:t>of</w:t>
      </w:r>
      <w:r>
        <w:rPr>
          <w:spacing w:val="-11"/>
          <w:w w:val="105"/>
        </w:rPr>
        <w:t> </w:t>
      </w:r>
      <w:r>
        <w:rPr>
          <w:w w:val="105"/>
        </w:rPr>
        <w:t>1,505</w:t>
      </w:r>
      <w:r>
        <w:rPr>
          <w:spacing w:val="-11"/>
          <w:w w:val="105"/>
        </w:rPr>
        <w:t> </w:t>
      </w:r>
      <w:r>
        <w:rPr>
          <w:w w:val="105"/>
        </w:rPr>
        <w:t>teacher</w:t>
      </w:r>
      <w:r>
        <w:rPr>
          <w:spacing w:val="-12"/>
          <w:w w:val="105"/>
        </w:rPr>
        <w:t> </w:t>
      </w:r>
      <w:r>
        <w:rPr>
          <w:w w:val="105"/>
        </w:rPr>
        <w:t>classifications</w:t>
      </w:r>
      <w:r>
        <w:rPr>
          <w:spacing w:val="-8"/>
          <w:w w:val="105"/>
        </w:rPr>
        <w:t> </w:t>
      </w:r>
      <w:r>
        <w:rPr>
          <w:w w:val="105"/>
        </w:rPr>
        <w:t>of gifted students as exhibiting achievement or underachievement.</w:t>
      </w:r>
    </w:p>
    <w:p>
      <w:pPr>
        <w:pStyle w:val="BodyText"/>
      </w:pPr>
    </w:p>
    <w:p>
      <w:pPr>
        <w:pStyle w:val="BodyText"/>
        <w:spacing w:before="16"/>
      </w:pPr>
    </w:p>
    <w:p>
      <w:pPr>
        <w:spacing w:before="0"/>
        <w:ind w:left="560" w:right="0" w:firstLine="0"/>
        <w:jc w:val="both"/>
        <w:rPr>
          <w:rFonts w:ascii="Arial"/>
          <w:i/>
          <w:sz w:val="20"/>
        </w:rPr>
      </w:pPr>
      <w:r>
        <w:rPr>
          <w:rFonts w:ascii="Arial"/>
          <w:i/>
          <w:w w:val="105"/>
          <w:sz w:val="20"/>
        </w:rPr>
        <w:t>Data</w:t>
      </w:r>
      <w:r>
        <w:rPr>
          <w:rFonts w:ascii="Arial"/>
          <w:i/>
          <w:spacing w:val="-14"/>
          <w:w w:val="105"/>
          <w:sz w:val="20"/>
        </w:rPr>
        <w:t> </w:t>
      </w:r>
      <w:r>
        <w:rPr>
          <w:rFonts w:ascii="Arial"/>
          <w:i/>
          <w:spacing w:val="-2"/>
          <w:w w:val="105"/>
          <w:sz w:val="20"/>
        </w:rPr>
        <w:t>preparation</w:t>
      </w:r>
    </w:p>
    <w:p>
      <w:pPr>
        <w:pStyle w:val="BodyText"/>
        <w:spacing w:line="249" w:lineRule="auto" w:before="10"/>
        <w:ind w:left="560" w:right="19"/>
        <w:jc w:val="both"/>
      </w:pPr>
      <w:r>
        <w:rPr>
          <w:w w:val="110"/>
        </w:rPr>
        <w:t>One</w:t>
      </w:r>
      <w:r>
        <w:rPr>
          <w:spacing w:val="-9"/>
          <w:w w:val="110"/>
        </w:rPr>
        <w:t> </w:t>
      </w:r>
      <w:r>
        <w:rPr>
          <w:w w:val="110"/>
        </w:rPr>
        <w:t>hundred</w:t>
      </w:r>
      <w:r>
        <w:rPr>
          <w:spacing w:val="-9"/>
          <w:w w:val="110"/>
        </w:rPr>
        <w:t> </w:t>
      </w:r>
      <w:r>
        <w:rPr>
          <w:w w:val="110"/>
        </w:rPr>
        <w:t>and</w:t>
      </w:r>
      <w:r>
        <w:rPr>
          <w:spacing w:val="-9"/>
          <w:w w:val="110"/>
        </w:rPr>
        <w:t> </w:t>
      </w:r>
      <w:r>
        <w:rPr>
          <w:w w:val="110"/>
        </w:rPr>
        <w:t>ten</w:t>
      </w:r>
      <w:r>
        <w:rPr>
          <w:spacing w:val="-9"/>
          <w:w w:val="110"/>
        </w:rPr>
        <w:t> </w:t>
      </w:r>
      <w:r>
        <w:rPr>
          <w:w w:val="110"/>
        </w:rPr>
        <w:t>possible</w:t>
      </w:r>
      <w:r>
        <w:rPr>
          <w:spacing w:val="-9"/>
          <w:w w:val="110"/>
        </w:rPr>
        <w:t> </w:t>
      </w:r>
      <w:r>
        <w:rPr>
          <w:w w:val="110"/>
        </w:rPr>
        <w:t>combinations</w:t>
      </w:r>
      <w:r>
        <w:rPr>
          <w:spacing w:val="-9"/>
          <w:w w:val="110"/>
        </w:rPr>
        <w:t> </w:t>
      </w:r>
      <w:r>
        <w:rPr>
          <w:w w:val="110"/>
        </w:rPr>
        <w:t>of</w:t>
      </w:r>
      <w:r>
        <w:rPr>
          <w:spacing w:val="-9"/>
          <w:w w:val="110"/>
        </w:rPr>
        <w:t> </w:t>
      </w:r>
      <w:r>
        <w:rPr>
          <w:w w:val="110"/>
        </w:rPr>
        <w:t>expected</w:t>
      </w:r>
      <w:r>
        <w:rPr>
          <w:spacing w:val="-8"/>
          <w:w w:val="110"/>
        </w:rPr>
        <w:t> </w:t>
      </w:r>
      <w:r>
        <w:rPr>
          <w:w w:val="110"/>
        </w:rPr>
        <w:t>and</w:t>
      </w:r>
      <w:r>
        <w:rPr>
          <w:spacing w:val="-9"/>
          <w:w w:val="110"/>
        </w:rPr>
        <w:t> </w:t>
      </w:r>
      <w:r>
        <w:rPr>
          <w:w w:val="110"/>
        </w:rPr>
        <w:t>actual</w:t>
      </w:r>
      <w:r>
        <w:rPr>
          <w:spacing w:val="-9"/>
          <w:w w:val="110"/>
        </w:rPr>
        <w:t> </w:t>
      </w:r>
      <w:r>
        <w:rPr>
          <w:w w:val="110"/>
        </w:rPr>
        <w:t>achievement</w:t>
      </w:r>
      <w:r>
        <w:rPr>
          <w:spacing w:val="-8"/>
          <w:w w:val="110"/>
        </w:rPr>
        <w:t> </w:t>
      </w:r>
      <w:r>
        <w:rPr>
          <w:w w:val="110"/>
        </w:rPr>
        <w:t>data </w:t>
      </w:r>
      <w:r>
        <w:rPr/>
        <w:t>existed in the archive data. Nevertheless, to ensure that only meaningful comparisons of </w:t>
      </w:r>
      <w:bookmarkStart w:name=" Analytic strategy" w:id="11"/>
      <w:bookmarkEnd w:id="11"/>
      <w:r>
        <w:rPr/>
        <w:t>expe</w:t>
      </w:r>
      <w:r>
        <w:rPr/>
        <w:t>cted and actual achievement data were made, and to reduce the total number of data combinations studied to a more manageable size, only those data combinations relating to the same type of ‘content’ were investigated in the study. For example, combinations of </w:t>
      </w:r>
      <w:r>
        <w:rPr>
          <w:w w:val="110"/>
        </w:rPr>
        <w:t>expected</w:t>
      </w:r>
      <w:r>
        <w:rPr>
          <w:w w:val="110"/>
        </w:rPr>
        <w:t> achievement</w:t>
      </w:r>
      <w:r>
        <w:rPr>
          <w:w w:val="110"/>
        </w:rPr>
        <w:t> in</w:t>
      </w:r>
      <w:r>
        <w:rPr>
          <w:w w:val="110"/>
        </w:rPr>
        <w:t> numeracy</w:t>
      </w:r>
      <w:r>
        <w:rPr>
          <w:w w:val="110"/>
        </w:rPr>
        <w:t> and</w:t>
      </w:r>
      <w:r>
        <w:rPr>
          <w:w w:val="110"/>
        </w:rPr>
        <w:t> actual</w:t>
      </w:r>
      <w:r>
        <w:rPr>
          <w:w w:val="110"/>
        </w:rPr>
        <w:t> achievement</w:t>
      </w:r>
      <w:r>
        <w:rPr>
          <w:w w:val="110"/>
        </w:rPr>
        <w:t> in</w:t>
      </w:r>
      <w:r>
        <w:rPr>
          <w:w w:val="110"/>
        </w:rPr>
        <w:t> mathematics</w:t>
      </w:r>
      <w:r>
        <w:rPr>
          <w:w w:val="110"/>
        </w:rPr>
        <w:t> were included,</w:t>
      </w:r>
      <w:r>
        <w:rPr>
          <w:w w:val="110"/>
        </w:rPr>
        <w:t> while</w:t>
      </w:r>
      <w:r>
        <w:rPr>
          <w:w w:val="110"/>
        </w:rPr>
        <w:t> combinations</w:t>
      </w:r>
      <w:r>
        <w:rPr>
          <w:w w:val="110"/>
        </w:rPr>
        <w:t> of</w:t>
      </w:r>
      <w:r>
        <w:rPr>
          <w:w w:val="110"/>
        </w:rPr>
        <w:t> expected</w:t>
      </w:r>
      <w:r>
        <w:rPr>
          <w:w w:val="110"/>
        </w:rPr>
        <w:t> achievement</w:t>
      </w:r>
      <w:r>
        <w:rPr>
          <w:w w:val="110"/>
        </w:rPr>
        <w:t> in</w:t>
      </w:r>
      <w:r>
        <w:rPr>
          <w:w w:val="110"/>
        </w:rPr>
        <w:t> numeracy</w:t>
      </w:r>
      <w:r>
        <w:rPr>
          <w:w w:val="110"/>
        </w:rPr>
        <w:t> with</w:t>
      </w:r>
      <w:r>
        <w:rPr>
          <w:w w:val="110"/>
        </w:rPr>
        <w:t> actual </w:t>
      </w:r>
      <w:r>
        <w:rPr/>
        <w:t>achievement in</w:t>
      </w:r>
      <w:r>
        <w:rPr>
          <w:spacing w:val="22"/>
        </w:rPr>
        <w:t> </w:t>
      </w:r>
      <w:r>
        <w:rPr/>
        <w:t>English were excluded. Moreover,</w:t>
      </w:r>
      <w:r>
        <w:rPr>
          <w:spacing w:val="23"/>
        </w:rPr>
        <w:t> </w:t>
      </w:r>
      <w:r>
        <w:rPr/>
        <w:t>any</w:t>
      </w:r>
      <w:r>
        <w:rPr>
          <w:spacing w:val="22"/>
        </w:rPr>
        <w:t> </w:t>
      </w:r>
      <w:r>
        <w:rPr/>
        <w:t>archive</w:t>
      </w:r>
      <w:r>
        <w:rPr>
          <w:spacing w:val="22"/>
        </w:rPr>
        <w:t> </w:t>
      </w:r>
      <w:r>
        <w:rPr/>
        <w:t>data</w:t>
      </w:r>
      <w:r>
        <w:rPr>
          <w:spacing w:val="22"/>
        </w:rPr>
        <w:t> </w:t>
      </w:r>
      <w:r>
        <w:rPr/>
        <w:t>were only considered </w:t>
      </w:r>
      <w:r>
        <w:rPr>
          <w:w w:val="110"/>
        </w:rPr>
        <w:t>to</w:t>
      </w:r>
      <w:r>
        <w:rPr>
          <w:spacing w:val="-14"/>
          <w:w w:val="110"/>
        </w:rPr>
        <w:t> </w:t>
      </w:r>
      <w:r>
        <w:rPr>
          <w:w w:val="110"/>
        </w:rPr>
        <w:t>assess</w:t>
      </w:r>
      <w:r>
        <w:rPr>
          <w:spacing w:val="-14"/>
          <w:w w:val="110"/>
        </w:rPr>
        <w:t> </w:t>
      </w:r>
      <w:r>
        <w:rPr>
          <w:w w:val="110"/>
        </w:rPr>
        <w:t>expected</w:t>
      </w:r>
      <w:r>
        <w:rPr>
          <w:spacing w:val="-14"/>
          <w:w w:val="110"/>
        </w:rPr>
        <w:t> </w:t>
      </w:r>
      <w:r>
        <w:rPr>
          <w:w w:val="110"/>
        </w:rPr>
        <w:t>achievement</w:t>
      </w:r>
      <w:r>
        <w:rPr>
          <w:spacing w:val="-13"/>
          <w:w w:val="110"/>
        </w:rPr>
        <w:t> </w:t>
      </w:r>
      <w:r>
        <w:rPr>
          <w:w w:val="110"/>
        </w:rPr>
        <w:t>if</w:t>
      </w:r>
      <w:r>
        <w:rPr>
          <w:spacing w:val="-14"/>
          <w:w w:val="110"/>
        </w:rPr>
        <w:t> </w:t>
      </w:r>
      <w:r>
        <w:rPr>
          <w:w w:val="110"/>
        </w:rPr>
        <w:t>the</w:t>
      </w:r>
      <w:r>
        <w:rPr>
          <w:spacing w:val="-14"/>
          <w:w w:val="110"/>
        </w:rPr>
        <w:t> </w:t>
      </w:r>
      <w:r>
        <w:rPr>
          <w:w w:val="110"/>
        </w:rPr>
        <w:t>assessment</w:t>
      </w:r>
      <w:r>
        <w:rPr>
          <w:spacing w:val="-14"/>
          <w:w w:val="110"/>
        </w:rPr>
        <w:t> </w:t>
      </w:r>
      <w:r>
        <w:rPr>
          <w:w w:val="110"/>
        </w:rPr>
        <w:t>took</w:t>
      </w:r>
      <w:r>
        <w:rPr>
          <w:spacing w:val="-13"/>
          <w:w w:val="110"/>
        </w:rPr>
        <w:t> </w:t>
      </w:r>
      <w:r>
        <w:rPr>
          <w:w w:val="110"/>
        </w:rPr>
        <w:t>place</w:t>
      </w:r>
      <w:r>
        <w:rPr>
          <w:spacing w:val="-14"/>
          <w:w w:val="110"/>
        </w:rPr>
        <w:t> </w:t>
      </w:r>
      <w:r>
        <w:rPr>
          <w:w w:val="110"/>
        </w:rPr>
        <w:t>prior</w:t>
      </w:r>
      <w:r>
        <w:rPr>
          <w:spacing w:val="-14"/>
          <w:w w:val="110"/>
        </w:rPr>
        <w:t> </w:t>
      </w:r>
      <w:r>
        <w:rPr>
          <w:w w:val="110"/>
        </w:rPr>
        <w:t>to</w:t>
      </w:r>
      <w:r>
        <w:rPr>
          <w:spacing w:val="-14"/>
          <w:w w:val="110"/>
        </w:rPr>
        <w:t> </w:t>
      </w:r>
      <w:r>
        <w:rPr>
          <w:w w:val="110"/>
        </w:rPr>
        <w:t>the</w:t>
      </w:r>
      <w:r>
        <w:rPr>
          <w:spacing w:val="-13"/>
          <w:w w:val="110"/>
        </w:rPr>
        <w:t> </w:t>
      </w:r>
      <w:r>
        <w:rPr>
          <w:w w:val="110"/>
        </w:rPr>
        <w:t>assessment</w:t>
      </w:r>
      <w:r>
        <w:rPr>
          <w:spacing w:val="-14"/>
          <w:w w:val="110"/>
        </w:rPr>
        <w:t> </w:t>
      </w:r>
      <w:r>
        <w:rPr>
          <w:w w:val="110"/>
        </w:rPr>
        <w:t>of </w:t>
      </w:r>
      <w:r>
        <w:rPr/>
        <w:t>actual achievement. For example, data from the Higher School Certificate (HSC) could not </w:t>
      </w:r>
      <w:r>
        <w:rPr>
          <w:w w:val="110"/>
        </w:rPr>
        <w:t>be</w:t>
      </w:r>
      <w:r>
        <w:rPr>
          <w:w w:val="110"/>
        </w:rPr>
        <w:t> used</w:t>
      </w:r>
      <w:r>
        <w:rPr>
          <w:w w:val="110"/>
        </w:rPr>
        <w:t> to</w:t>
      </w:r>
      <w:r>
        <w:rPr>
          <w:w w:val="110"/>
        </w:rPr>
        <w:t> assess</w:t>
      </w:r>
      <w:r>
        <w:rPr>
          <w:w w:val="110"/>
        </w:rPr>
        <w:t> expected</w:t>
      </w:r>
      <w:r>
        <w:rPr>
          <w:w w:val="110"/>
        </w:rPr>
        <w:t> achievement</w:t>
      </w:r>
      <w:r>
        <w:rPr>
          <w:w w:val="110"/>
        </w:rPr>
        <w:t> as</w:t>
      </w:r>
      <w:r>
        <w:rPr>
          <w:w w:val="110"/>
        </w:rPr>
        <w:t> it</w:t>
      </w:r>
      <w:r>
        <w:rPr>
          <w:w w:val="110"/>
        </w:rPr>
        <w:t> is</w:t>
      </w:r>
      <w:r>
        <w:rPr>
          <w:w w:val="110"/>
        </w:rPr>
        <w:t> the</w:t>
      </w:r>
      <w:r>
        <w:rPr>
          <w:w w:val="110"/>
        </w:rPr>
        <w:t> final</w:t>
      </w:r>
      <w:r>
        <w:rPr>
          <w:w w:val="110"/>
        </w:rPr>
        <w:t> assessment</w:t>
      </w:r>
      <w:r>
        <w:rPr>
          <w:w w:val="110"/>
        </w:rPr>
        <w:t> of</w:t>
      </w:r>
      <w:r>
        <w:rPr>
          <w:w w:val="110"/>
        </w:rPr>
        <w:t> a</w:t>
      </w:r>
      <w:r>
        <w:rPr>
          <w:w w:val="110"/>
        </w:rPr>
        <w:t> student’s </w:t>
      </w:r>
      <w:r>
        <w:rPr/>
        <w:t>achievement before they leave high school. Collectively, this process reduced</w:t>
      </w:r>
      <w:r>
        <w:rPr>
          <w:spacing w:val="22"/>
        </w:rPr>
        <w:t> </w:t>
      </w:r>
      <w:r>
        <w:rPr/>
        <w:t>the number</w:t>
      </w:r>
      <w:r>
        <w:rPr>
          <w:spacing w:val="80"/>
        </w:rPr>
        <w:t> </w:t>
      </w:r>
      <w:r>
        <w:rPr/>
        <w:t>of expected/actual data combinations to 41 (nevertheless, it is noted that NAPLAN data, which could not be converted into raw percentage scores due to the non-publication of maximum possible</w:t>
      </w:r>
      <w:r>
        <w:rPr>
          <w:spacing w:val="27"/>
        </w:rPr>
        <w:t> </w:t>
      </w:r>
      <w:r>
        <w:rPr/>
        <w:t>scores</w:t>
      </w:r>
      <w:r>
        <w:rPr>
          <w:spacing w:val="25"/>
        </w:rPr>
        <w:t> </w:t>
      </w:r>
      <w:r>
        <w:rPr/>
        <w:t>by</w:t>
      </w:r>
      <w:r>
        <w:rPr>
          <w:spacing w:val="27"/>
        </w:rPr>
        <w:t> </w:t>
      </w:r>
      <w:r>
        <w:rPr/>
        <w:t>the</w:t>
      </w:r>
      <w:r>
        <w:rPr>
          <w:spacing w:val="25"/>
        </w:rPr>
        <w:t> </w:t>
      </w:r>
      <w:r>
        <w:rPr/>
        <w:t>administering</w:t>
      </w:r>
      <w:r>
        <w:rPr>
          <w:spacing w:val="29"/>
        </w:rPr>
        <w:t> </w:t>
      </w:r>
      <w:r>
        <w:rPr/>
        <w:t>organization,</w:t>
      </w:r>
      <w:r>
        <w:rPr>
          <w:spacing w:val="25"/>
        </w:rPr>
        <w:t> </w:t>
      </w:r>
      <w:r>
        <w:rPr/>
        <w:t>could</w:t>
      </w:r>
      <w:r>
        <w:rPr>
          <w:spacing w:val="27"/>
        </w:rPr>
        <w:t> </w:t>
      </w:r>
      <w:r>
        <w:rPr/>
        <w:t>not</w:t>
      </w:r>
      <w:r>
        <w:rPr>
          <w:spacing w:val="27"/>
        </w:rPr>
        <w:t> </w:t>
      </w:r>
      <w:r>
        <w:rPr/>
        <w:t>be</w:t>
      </w:r>
      <w:r>
        <w:rPr>
          <w:spacing w:val="25"/>
        </w:rPr>
        <w:t> </w:t>
      </w:r>
      <w:r>
        <w:rPr/>
        <w:t>used</w:t>
      </w:r>
      <w:r>
        <w:rPr>
          <w:spacing w:val="27"/>
        </w:rPr>
        <w:t> </w:t>
      </w:r>
      <w:r>
        <w:rPr/>
        <w:t>to</w:t>
      </w:r>
      <w:r>
        <w:rPr>
          <w:spacing w:val="25"/>
        </w:rPr>
        <w:t> </w:t>
      </w:r>
      <w:r>
        <w:rPr/>
        <w:t>assess the absolute split II method). All such data were converted into standardized units, with a </w:t>
      </w:r>
      <w:r>
        <w:rPr>
          <w:w w:val="110"/>
        </w:rPr>
        <w:t>mean</w:t>
      </w:r>
      <w:r>
        <w:rPr>
          <w:spacing w:val="-2"/>
          <w:w w:val="110"/>
        </w:rPr>
        <w:t> </w:t>
      </w:r>
      <w:r>
        <w:rPr>
          <w:w w:val="110"/>
        </w:rPr>
        <w:t>of</w:t>
      </w:r>
      <w:r>
        <w:rPr>
          <w:spacing w:val="-4"/>
          <w:w w:val="110"/>
        </w:rPr>
        <w:t> </w:t>
      </w:r>
      <w:r>
        <w:rPr>
          <w:w w:val="110"/>
        </w:rPr>
        <w:t>zero</w:t>
      </w:r>
      <w:r>
        <w:rPr>
          <w:spacing w:val="-4"/>
          <w:w w:val="110"/>
        </w:rPr>
        <w:t> </w:t>
      </w:r>
      <w:r>
        <w:rPr>
          <w:w w:val="110"/>
        </w:rPr>
        <w:t>and</w:t>
      </w:r>
      <w:r>
        <w:rPr>
          <w:spacing w:val="-3"/>
          <w:w w:val="110"/>
        </w:rPr>
        <w:t> </w:t>
      </w:r>
      <w:r>
        <w:rPr>
          <w:w w:val="110"/>
        </w:rPr>
        <w:t>a</w:t>
      </w:r>
      <w:r>
        <w:rPr>
          <w:spacing w:val="-3"/>
          <w:w w:val="110"/>
        </w:rPr>
        <w:t> </w:t>
      </w:r>
      <w:r>
        <w:rPr>
          <w:w w:val="110"/>
        </w:rPr>
        <w:t>standard</w:t>
      </w:r>
      <w:r>
        <w:rPr>
          <w:spacing w:val="-3"/>
          <w:w w:val="110"/>
        </w:rPr>
        <w:t> </w:t>
      </w:r>
      <w:r>
        <w:rPr>
          <w:w w:val="110"/>
        </w:rPr>
        <w:t>deviation</w:t>
      </w:r>
      <w:r>
        <w:rPr>
          <w:spacing w:val="-3"/>
          <w:w w:val="110"/>
        </w:rPr>
        <w:t> </w:t>
      </w:r>
      <w:r>
        <w:rPr>
          <w:w w:val="110"/>
        </w:rPr>
        <w:t>of</w:t>
      </w:r>
      <w:r>
        <w:rPr>
          <w:spacing w:val="-4"/>
          <w:w w:val="110"/>
        </w:rPr>
        <w:t> </w:t>
      </w:r>
      <w:r>
        <w:rPr>
          <w:w w:val="110"/>
        </w:rPr>
        <w:t>one.</w:t>
      </w:r>
    </w:p>
    <w:p>
      <w:pPr>
        <w:pStyle w:val="BodyText"/>
        <w:spacing w:line="249" w:lineRule="auto"/>
        <w:ind w:left="560" w:right="20" w:firstLine="278"/>
        <w:jc w:val="both"/>
      </w:pPr>
      <w:r>
        <w:rPr>
          <w:w w:val="105"/>
        </w:rPr>
        <w:t>It is noted that for analysis relating to the nomination method, as the collected data related</w:t>
      </w:r>
      <w:r>
        <w:rPr>
          <w:spacing w:val="-2"/>
          <w:w w:val="105"/>
        </w:rPr>
        <w:t> </w:t>
      </w:r>
      <w:r>
        <w:rPr>
          <w:w w:val="105"/>
        </w:rPr>
        <w:t>to</w:t>
      </w:r>
      <w:r>
        <w:rPr>
          <w:spacing w:val="-5"/>
          <w:w w:val="105"/>
        </w:rPr>
        <w:t> </w:t>
      </w:r>
      <w:r>
        <w:rPr>
          <w:w w:val="105"/>
        </w:rPr>
        <w:t>multiple</w:t>
      </w:r>
      <w:r>
        <w:rPr>
          <w:spacing w:val="-3"/>
          <w:w w:val="105"/>
        </w:rPr>
        <w:t> </w:t>
      </w:r>
      <w:r>
        <w:rPr>
          <w:w w:val="105"/>
        </w:rPr>
        <w:t>subject</w:t>
      </w:r>
      <w:r>
        <w:rPr>
          <w:spacing w:val="-5"/>
          <w:w w:val="105"/>
        </w:rPr>
        <w:t> </w:t>
      </w:r>
      <w:r>
        <w:rPr>
          <w:w w:val="105"/>
        </w:rPr>
        <w:t>areas</w:t>
      </w:r>
      <w:r>
        <w:rPr>
          <w:spacing w:val="-3"/>
          <w:w w:val="105"/>
        </w:rPr>
        <w:t> </w:t>
      </w:r>
      <w:r>
        <w:rPr>
          <w:w w:val="105"/>
        </w:rPr>
        <w:t>(e.g.,</w:t>
      </w:r>
      <w:r>
        <w:rPr>
          <w:spacing w:val="-3"/>
          <w:w w:val="105"/>
        </w:rPr>
        <w:t> </w:t>
      </w:r>
      <w:r>
        <w:rPr>
          <w:w w:val="105"/>
        </w:rPr>
        <w:t>a</w:t>
      </w:r>
      <w:r>
        <w:rPr>
          <w:spacing w:val="-5"/>
          <w:w w:val="105"/>
        </w:rPr>
        <w:t> </w:t>
      </w:r>
      <w:r>
        <w:rPr>
          <w:w w:val="105"/>
        </w:rPr>
        <w:t>nomination</w:t>
      </w:r>
      <w:r>
        <w:rPr>
          <w:spacing w:val="-2"/>
          <w:w w:val="105"/>
        </w:rPr>
        <w:t> </w:t>
      </w:r>
      <w:r>
        <w:rPr>
          <w:w w:val="105"/>
        </w:rPr>
        <w:t>could</w:t>
      </w:r>
      <w:r>
        <w:rPr>
          <w:spacing w:val="-3"/>
          <w:w w:val="105"/>
        </w:rPr>
        <w:t> </w:t>
      </w:r>
      <w:r>
        <w:rPr>
          <w:w w:val="105"/>
        </w:rPr>
        <w:t>be</w:t>
      </w:r>
      <w:r>
        <w:rPr>
          <w:spacing w:val="-3"/>
          <w:w w:val="105"/>
        </w:rPr>
        <w:t> </w:t>
      </w:r>
      <w:r>
        <w:rPr>
          <w:w w:val="105"/>
        </w:rPr>
        <w:t>made</w:t>
      </w:r>
      <w:r>
        <w:rPr>
          <w:spacing w:val="-3"/>
          <w:w w:val="105"/>
        </w:rPr>
        <w:t> </w:t>
      </w:r>
      <w:r>
        <w:rPr>
          <w:w w:val="105"/>
        </w:rPr>
        <w:t>in</w:t>
      </w:r>
      <w:r>
        <w:rPr>
          <w:spacing w:val="-5"/>
          <w:w w:val="105"/>
        </w:rPr>
        <w:t> </w:t>
      </w:r>
      <w:r>
        <w:rPr>
          <w:w w:val="105"/>
        </w:rPr>
        <w:t>science</w:t>
      </w:r>
      <w:r>
        <w:rPr>
          <w:spacing w:val="-5"/>
          <w:w w:val="105"/>
        </w:rPr>
        <w:t> </w:t>
      </w:r>
      <w:r>
        <w:rPr>
          <w:w w:val="105"/>
        </w:rPr>
        <w:t>rather</w:t>
      </w:r>
      <w:r>
        <w:rPr>
          <w:spacing w:val="-2"/>
          <w:w w:val="105"/>
        </w:rPr>
        <w:t> </w:t>
      </w:r>
      <w:r>
        <w:rPr>
          <w:w w:val="105"/>
        </w:rPr>
        <w:t>than English/literacy</w:t>
      </w:r>
      <w:r>
        <w:rPr>
          <w:w w:val="105"/>
        </w:rPr>
        <w:t> or</w:t>
      </w:r>
      <w:r>
        <w:rPr>
          <w:w w:val="105"/>
        </w:rPr>
        <w:t> mathematics/numeracy),</w:t>
      </w:r>
      <w:r>
        <w:rPr>
          <w:w w:val="105"/>
        </w:rPr>
        <w:t> meaningful</w:t>
      </w:r>
      <w:r>
        <w:rPr>
          <w:w w:val="105"/>
        </w:rPr>
        <w:t> comparisons</w:t>
      </w:r>
      <w:r>
        <w:rPr>
          <w:w w:val="105"/>
        </w:rPr>
        <w:t> to</w:t>
      </w:r>
      <w:r>
        <w:rPr>
          <w:w w:val="105"/>
        </w:rPr>
        <w:t> the</w:t>
      </w:r>
      <w:r>
        <w:rPr>
          <w:w w:val="105"/>
        </w:rPr>
        <w:t> other identification methods were only possible when the general School Ability Index of the </w:t>
      </w:r>
      <w:r>
        <w:rPr/>
        <w:t>OLSAT was used to assess expected achievement, and a weighted school assessment score </w:t>
      </w:r>
      <w:r>
        <w:rPr>
          <w:w w:val="105"/>
        </w:rPr>
        <w:t>in</w:t>
      </w:r>
      <w:r>
        <w:rPr>
          <w:spacing w:val="-14"/>
          <w:w w:val="105"/>
        </w:rPr>
        <w:t> </w:t>
      </w:r>
      <w:r>
        <w:rPr>
          <w:w w:val="105"/>
        </w:rPr>
        <w:t>the</w:t>
      </w:r>
      <w:r>
        <w:rPr>
          <w:spacing w:val="-13"/>
          <w:w w:val="105"/>
        </w:rPr>
        <w:t> </w:t>
      </w:r>
      <w:r>
        <w:rPr>
          <w:w w:val="105"/>
        </w:rPr>
        <w:t>relevant</w:t>
      </w:r>
      <w:r>
        <w:rPr>
          <w:spacing w:val="-13"/>
          <w:w w:val="105"/>
        </w:rPr>
        <w:t> </w:t>
      </w:r>
      <w:r>
        <w:rPr>
          <w:w w:val="105"/>
        </w:rPr>
        <w:t>subject</w:t>
      </w:r>
      <w:r>
        <w:rPr>
          <w:spacing w:val="-13"/>
          <w:w w:val="105"/>
        </w:rPr>
        <w:t> </w:t>
      </w:r>
      <w:r>
        <w:rPr>
          <w:w w:val="105"/>
        </w:rPr>
        <w:t>area</w:t>
      </w:r>
      <w:r>
        <w:rPr>
          <w:spacing w:val="-12"/>
          <w:w w:val="105"/>
        </w:rPr>
        <w:t> </w:t>
      </w:r>
      <w:r>
        <w:rPr>
          <w:w w:val="105"/>
        </w:rPr>
        <w:t>for</w:t>
      </w:r>
      <w:r>
        <w:rPr>
          <w:spacing w:val="-13"/>
          <w:w w:val="105"/>
        </w:rPr>
        <w:t> </w:t>
      </w:r>
      <w:r>
        <w:rPr>
          <w:w w:val="105"/>
        </w:rPr>
        <w:t>the</w:t>
      </w:r>
      <w:r>
        <w:rPr>
          <w:spacing w:val="-13"/>
          <w:w w:val="105"/>
        </w:rPr>
        <w:t> </w:t>
      </w:r>
      <w:r>
        <w:rPr>
          <w:w w:val="105"/>
        </w:rPr>
        <w:t>immediately</w:t>
      </w:r>
      <w:r>
        <w:rPr>
          <w:spacing w:val="-13"/>
          <w:w w:val="105"/>
        </w:rPr>
        <w:t> </w:t>
      </w:r>
      <w:r>
        <w:rPr>
          <w:w w:val="105"/>
        </w:rPr>
        <w:t>preceding</w:t>
      </w:r>
      <w:r>
        <w:rPr>
          <w:spacing w:val="-13"/>
          <w:w w:val="105"/>
        </w:rPr>
        <w:t> </w:t>
      </w:r>
      <w:r>
        <w:rPr>
          <w:w w:val="105"/>
        </w:rPr>
        <w:t>semester</w:t>
      </w:r>
      <w:r>
        <w:rPr>
          <w:spacing w:val="-13"/>
          <w:w w:val="105"/>
        </w:rPr>
        <w:t> </w:t>
      </w:r>
      <w:r>
        <w:rPr>
          <w:w w:val="105"/>
        </w:rPr>
        <w:t>(i.e.,</w:t>
      </w:r>
      <w:r>
        <w:rPr>
          <w:spacing w:val="-12"/>
          <w:w w:val="105"/>
        </w:rPr>
        <w:t> </w:t>
      </w:r>
      <w:r>
        <w:rPr>
          <w:w w:val="105"/>
        </w:rPr>
        <w:t>‘SAR’)</w:t>
      </w:r>
      <w:r>
        <w:rPr>
          <w:spacing w:val="-13"/>
          <w:w w:val="105"/>
        </w:rPr>
        <w:t> </w:t>
      </w:r>
      <w:r>
        <w:rPr>
          <w:w w:val="105"/>
        </w:rPr>
        <w:t>was</w:t>
      </w:r>
      <w:r>
        <w:rPr>
          <w:spacing w:val="-13"/>
          <w:w w:val="105"/>
        </w:rPr>
        <w:t> </w:t>
      </w:r>
      <w:r>
        <w:rPr>
          <w:w w:val="105"/>
        </w:rPr>
        <w:t>used to assess actual achievement, for the other identification methods.</w:t>
      </w:r>
    </w:p>
    <w:p>
      <w:pPr>
        <w:pStyle w:val="BodyText"/>
      </w:pPr>
    </w:p>
    <w:p>
      <w:pPr>
        <w:pStyle w:val="BodyText"/>
        <w:spacing w:before="14"/>
      </w:pPr>
    </w:p>
    <w:p>
      <w:pPr>
        <w:spacing w:before="1"/>
        <w:ind w:left="560" w:right="0" w:firstLine="0"/>
        <w:jc w:val="both"/>
        <w:rPr>
          <w:rFonts w:ascii="Arial"/>
          <w:i/>
          <w:sz w:val="20"/>
        </w:rPr>
      </w:pPr>
      <w:r>
        <w:rPr>
          <w:rFonts w:ascii="Arial"/>
          <w:i/>
          <w:sz w:val="20"/>
        </w:rPr>
        <w:t>Analytic</w:t>
      </w:r>
      <w:r>
        <w:rPr>
          <w:rFonts w:ascii="Arial"/>
          <w:i/>
          <w:spacing w:val="-1"/>
          <w:sz w:val="20"/>
        </w:rPr>
        <w:t> </w:t>
      </w:r>
      <w:r>
        <w:rPr>
          <w:rFonts w:ascii="Arial"/>
          <w:i/>
          <w:spacing w:val="-2"/>
          <w:sz w:val="20"/>
        </w:rPr>
        <w:t>strategy</w:t>
      </w:r>
    </w:p>
    <w:p>
      <w:pPr>
        <w:pStyle w:val="BodyText"/>
        <w:spacing w:line="249" w:lineRule="auto" w:before="10"/>
        <w:ind w:left="560" w:right="20"/>
        <w:jc w:val="both"/>
      </w:pPr>
      <w:r>
        <w:rPr>
          <w:w w:val="105"/>
        </w:rPr>
        <w:t>Different types of analyses were undertaken to address the two research questions </w:t>
      </w:r>
      <w:r>
        <w:rPr>
          <w:w w:val="105"/>
        </w:rPr>
        <w:t>that guided the study.</w:t>
      </w:r>
    </w:p>
    <w:p>
      <w:pPr>
        <w:pStyle w:val="BodyText"/>
        <w:spacing w:after="0" w:line="249" w:lineRule="auto"/>
        <w:jc w:val="both"/>
        <w:sectPr>
          <w:pgSz w:w="9700" w:h="13950"/>
          <w:pgMar w:header="701" w:footer="0" w:top="900" w:bottom="280" w:left="850" w:right="850"/>
        </w:sectPr>
      </w:pPr>
    </w:p>
    <w:p>
      <w:pPr>
        <w:spacing w:before="201"/>
        <w:ind w:left="21" w:right="0" w:firstLine="0"/>
        <w:jc w:val="both"/>
        <w:rPr>
          <w:rFonts w:ascii="Arial"/>
          <w:i/>
          <w:sz w:val="20"/>
        </w:rPr>
      </w:pPr>
      <w:bookmarkStart w:name=" Equivalence of common methods" w:id="12"/>
      <w:bookmarkEnd w:id="12"/>
      <w:r>
        <w:rPr/>
      </w:r>
      <w:r>
        <w:rPr>
          <w:rFonts w:ascii="Arial"/>
          <w:i/>
          <w:w w:val="80"/>
          <w:sz w:val="20"/>
        </w:rPr>
        <w:t>Equivalence</w:t>
      </w:r>
      <w:r>
        <w:rPr>
          <w:rFonts w:ascii="Arial"/>
          <w:i/>
          <w:spacing w:val="1"/>
          <w:sz w:val="20"/>
        </w:rPr>
        <w:t> </w:t>
      </w:r>
      <w:r>
        <w:rPr>
          <w:rFonts w:ascii="Arial"/>
          <w:i/>
          <w:w w:val="80"/>
          <w:sz w:val="20"/>
        </w:rPr>
        <w:t>of</w:t>
      </w:r>
      <w:r>
        <w:rPr>
          <w:rFonts w:ascii="Arial"/>
          <w:i/>
          <w:spacing w:val="4"/>
          <w:sz w:val="20"/>
        </w:rPr>
        <w:t> </w:t>
      </w:r>
      <w:r>
        <w:rPr>
          <w:rFonts w:ascii="Arial"/>
          <w:i/>
          <w:w w:val="80"/>
          <w:sz w:val="20"/>
        </w:rPr>
        <w:t>common</w:t>
      </w:r>
      <w:r>
        <w:rPr>
          <w:rFonts w:ascii="Arial"/>
          <w:i/>
          <w:spacing w:val="5"/>
          <w:sz w:val="20"/>
        </w:rPr>
        <w:t> </w:t>
      </w:r>
      <w:r>
        <w:rPr>
          <w:rFonts w:ascii="Arial"/>
          <w:i/>
          <w:spacing w:val="-2"/>
          <w:w w:val="80"/>
          <w:sz w:val="20"/>
        </w:rPr>
        <w:t>methods</w:t>
      </w:r>
    </w:p>
    <w:p>
      <w:pPr>
        <w:pStyle w:val="BodyText"/>
        <w:spacing w:line="249" w:lineRule="auto" w:before="10"/>
        <w:ind w:left="21" w:right="559"/>
        <w:jc w:val="both"/>
      </w:pPr>
      <w:r>
        <w:rPr>
          <w:w w:val="105"/>
        </w:rPr>
        <w:t>To address the first research question on the equivalence of the common identification methods, an</w:t>
      </w:r>
      <w:r>
        <w:rPr>
          <w:spacing w:val="-4"/>
          <w:w w:val="105"/>
        </w:rPr>
        <w:t> </w:t>
      </w:r>
      <w:r>
        <w:rPr>
          <w:w w:val="105"/>
        </w:rPr>
        <w:t>assessment</w:t>
      </w:r>
      <w:r>
        <w:rPr>
          <w:spacing w:val="-1"/>
          <w:w w:val="105"/>
        </w:rPr>
        <w:t> </w:t>
      </w:r>
      <w:r>
        <w:rPr>
          <w:w w:val="105"/>
        </w:rPr>
        <w:t>was</w:t>
      </w:r>
      <w:r>
        <w:rPr>
          <w:spacing w:val="-1"/>
          <w:w w:val="105"/>
        </w:rPr>
        <w:t> </w:t>
      </w:r>
      <w:r>
        <w:rPr>
          <w:w w:val="105"/>
        </w:rPr>
        <w:t>made</w:t>
      </w:r>
      <w:r>
        <w:rPr>
          <w:spacing w:val="-1"/>
          <w:w w:val="105"/>
        </w:rPr>
        <w:t> </w:t>
      </w:r>
      <w:r>
        <w:rPr>
          <w:w w:val="105"/>
        </w:rPr>
        <w:t>of</w:t>
      </w:r>
      <w:r>
        <w:rPr>
          <w:spacing w:val="-2"/>
          <w:w w:val="105"/>
        </w:rPr>
        <w:t> </w:t>
      </w:r>
      <w:r>
        <w:rPr>
          <w:w w:val="105"/>
        </w:rPr>
        <w:t>the</w:t>
      </w:r>
      <w:r>
        <w:rPr>
          <w:spacing w:val="-1"/>
          <w:w w:val="105"/>
        </w:rPr>
        <w:t> </w:t>
      </w:r>
      <w:r>
        <w:rPr>
          <w:i/>
          <w:w w:val="105"/>
        </w:rPr>
        <w:t>convergence</w:t>
      </w:r>
      <w:r>
        <w:rPr>
          <w:i/>
          <w:spacing w:val="-1"/>
          <w:w w:val="105"/>
        </w:rPr>
        <w:t> </w:t>
      </w:r>
      <w:r>
        <w:rPr>
          <w:w w:val="105"/>
        </w:rPr>
        <w:t>of</w:t>
      </w:r>
      <w:r>
        <w:rPr>
          <w:spacing w:val="-2"/>
          <w:w w:val="105"/>
        </w:rPr>
        <w:t> </w:t>
      </w:r>
      <w:r>
        <w:rPr>
          <w:w w:val="105"/>
        </w:rPr>
        <w:t>the</w:t>
      </w:r>
      <w:r>
        <w:rPr>
          <w:spacing w:val="-1"/>
          <w:w w:val="105"/>
        </w:rPr>
        <w:t> </w:t>
      </w:r>
      <w:r>
        <w:rPr>
          <w:w w:val="105"/>
        </w:rPr>
        <w:t>results</w:t>
      </w:r>
      <w:r>
        <w:rPr>
          <w:spacing w:val="-2"/>
          <w:w w:val="105"/>
        </w:rPr>
        <w:t> </w:t>
      </w:r>
      <w:r>
        <w:rPr>
          <w:w w:val="105"/>
        </w:rPr>
        <w:t>obtained from</w:t>
      </w:r>
      <w:r>
        <w:rPr>
          <w:spacing w:val="-2"/>
          <w:w w:val="105"/>
        </w:rPr>
        <w:t> </w:t>
      </w:r>
      <w:r>
        <w:rPr>
          <w:w w:val="105"/>
        </w:rPr>
        <w:t>these methods.</w:t>
      </w:r>
      <w:r>
        <w:rPr>
          <w:w w:val="105"/>
        </w:rPr>
        <w:t> Following</w:t>
      </w:r>
      <w:r>
        <w:rPr>
          <w:w w:val="105"/>
        </w:rPr>
        <w:t> Zaki,</w:t>
      </w:r>
      <w:r>
        <w:rPr>
          <w:w w:val="105"/>
        </w:rPr>
        <w:t> Bulgiba,</w:t>
      </w:r>
      <w:r>
        <w:rPr>
          <w:w w:val="105"/>
        </w:rPr>
        <w:t> Ismail,</w:t>
      </w:r>
      <w:r>
        <w:rPr>
          <w:w w:val="105"/>
        </w:rPr>
        <w:t> and</w:t>
      </w:r>
      <w:r>
        <w:rPr>
          <w:w w:val="105"/>
        </w:rPr>
        <w:t> Ismail</w:t>
      </w:r>
      <w:r>
        <w:rPr>
          <w:w w:val="105"/>
        </w:rPr>
        <w:t> (</w:t>
      </w:r>
      <w:hyperlink w:history="true" w:anchor="_bookmark53">
        <w:r>
          <w:rPr>
            <w:color w:val="0000FF"/>
            <w:w w:val="105"/>
          </w:rPr>
          <w:t>2012</w:t>
        </w:r>
      </w:hyperlink>
      <w:r>
        <w:rPr>
          <w:w w:val="105"/>
        </w:rPr>
        <w:t>),</w:t>
      </w:r>
      <w:r>
        <w:rPr>
          <w:w w:val="105"/>
        </w:rPr>
        <w:t> who</w:t>
      </w:r>
      <w:r>
        <w:rPr>
          <w:w w:val="105"/>
        </w:rPr>
        <w:t> proposed</w:t>
      </w:r>
      <w:r>
        <w:rPr>
          <w:w w:val="105"/>
        </w:rPr>
        <w:t> that comparisons</w:t>
      </w:r>
      <w:r>
        <w:rPr>
          <w:w w:val="105"/>
        </w:rPr>
        <w:t> of</w:t>
      </w:r>
      <w:r>
        <w:rPr>
          <w:w w:val="105"/>
        </w:rPr>
        <w:t> proportions,</w:t>
      </w:r>
      <w:r>
        <w:rPr>
          <w:w w:val="105"/>
        </w:rPr>
        <w:t> association,</w:t>
      </w:r>
      <w:r>
        <w:rPr>
          <w:w w:val="105"/>
        </w:rPr>
        <w:t> and</w:t>
      </w:r>
      <w:r>
        <w:rPr>
          <w:w w:val="105"/>
        </w:rPr>
        <w:t> agreement</w:t>
      </w:r>
      <w:r>
        <w:rPr>
          <w:w w:val="105"/>
        </w:rPr>
        <w:t> should</w:t>
      </w:r>
      <w:r>
        <w:rPr>
          <w:w w:val="105"/>
        </w:rPr>
        <w:t> all</w:t>
      </w:r>
      <w:r>
        <w:rPr>
          <w:w w:val="105"/>
        </w:rPr>
        <w:t> be</w:t>
      </w:r>
      <w:r>
        <w:rPr>
          <w:w w:val="105"/>
        </w:rPr>
        <w:t> used</w:t>
      </w:r>
      <w:r>
        <w:rPr>
          <w:w w:val="105"/>
        </w:rPr>
        <w:t> as convergence evidence, all three of these approaches were used in this study:</w:t>
      </w:r>
    </w:p>
    <w:p>
      <w:pPr>
        <w:pStyle w:val="ListParagraph"/>
        <w:numPr>
          <w:ilvl w:val="0"/>
          <w:numId w:val="2"/>
        </w:numPr>
        <w:tabs>
          <w:tab w:pos="275" w:val="left" w:leader="none"/>
        </w:tabs>
        <w:spacing w:line="249" w:lineRule="auto" w:before="119" w:after="0"/>
        <w:ind w:left="275" w:right="559" w:hanging="254"/>
        <w:jc w:val="both"/>
        <w:rPr>
          <w:sz w:val="20"/>
        </w:rPr>
      </w:pPr>
      <w:r>
        <w:rPr>
          <w:sz w:val="20"/>
        </w:rPr>
        <w:t>Proportions:</w:t>
      </w:r>
      <w:r>
        <w:rPr>
          <w:spacing w:val="40"/>
          <w:sz w:val="20"/>
        </w:rPr>
        <w:t> </w:t>
      </w:r>
      <w:r>
        <w:rPr>
          <w:sz w:val="20"/>
        </w:rPr>
        <w:t>An</w:t>
      </w:r>
      <w:r>
        <w:rPr>
          <w:spacing w:val="40"/>
          <w:sz w:val="20"/>
        </w:rPr>
        <w:t> </w:t>
      </w:r>
      <w:r>
        <w:rPr>
          <w:sz w:val="20"/>
        </w:rPr>
        <w:t>examination</w:t>
      </w:r>
      <w:r>
        <w:rPr>
          <w:spacing w:val="40"/>
          <w:sz w:val="20"/>
        </w:rPr>
        <w:t> </w:t>
      </w:r>
      <w:r>
        <w:rPr>
          <w:sz w:val="20"/>
        </w:rPr>
        <w:t>of</w:t>
      </w:r>
      <w:r>
        <w:rPr>
          <w:spacing w:val="40"/>
          <w:sz w:val="20"/>
        </w:rPr>
        <w:t> </w:t>
      </w:r>
      <w:r>
        <w:rPr>
          <w:sz w:val="20"/>
        </w:rPr>
        <w:t>whether</w:t>
      </w:r>
      <w:r>
        <w:rPr>
          <w:spacing w:val="40"/>
          <w:sz w:val="20"/>
        </w:rPr>
        <w:t> </w:t>
      </w:r>
      <w:r>
        <w:rPr>
          <w:sz w:val="20"/>
        </w:rPr>
        <w:t>similar</w:t>
      </w:r>
      <w:r>
        <w:rPr>
          <w:spacing w:val="40"/>
          <w:sz w:val="20"/>
        </w:rPr>
        <w:t> </w:t>
      </w:r>
      <w:r>
        <w:rPr>
          <w:i/>
          <w:sz w:val="20"/>
        </w:rPr>
        <w:t>percentages</w:t>
      </w:r>
      <w:r>
        <w:rPr>
          <w:i/>
          <w:spacing w:val="40"/>
          <w:sz w:val="20"/>
        </w:rPr>
        <w:t> </w:t>
      </w:r>
      <w:r>
        <w:rPr>
          <w:sz w:val="20"/>
        </w:rPr>
        <w:t>of</w:t>
      </w:r>
      <w:r>
        <w:rPr>
          <w:spacing w:val="40"/>
          <w:sz w:val="20"/>
        </w:rPr>
        <w:t> </w:t>
      </w:r>
      <w:r>
        <w:rPr>
          <w:sz w:val="20"/>
        </w:rPr>
        <w:t>classifications</w:t>
      </w:r>
      <w:r>
        <w:rPr>
          <w:spacing w:val="40"/>
          <w:sz w:val="20"/>
        </w:rPr>
        <w:t> </w:t>
      </w:r>
      <w:r>
        <w:rPr>
          <w:sz w:val="20"/>
        </w:rPr>
        <w:t>are </w:t>
      </w:r>
      <w:bookmarkStart w:name=" An optimal method" w:id="13"/>
      <w:bookmarkEnd w:id="13"/>
      <w:r>
        <w:rPr>
          <w:sz w:val="20"/>
        </w:rPr>
        <w:t>made</w:t>
      </w:r>
      <w:r>
        <w:rPr>
          <w:sz w:val="20"/>
        </w:rPr>
        <w:t> (Ho et al., </w:t>
      </w:r>
      <w:hyperlink w:history="true" w:anchor="_bookmark23">
        <w:r>
          <w:rPr>
            <w:color w:val="0000FF"/>
            <w:sz w:val="20"/>
          </w:rPr>
          <w:t>2014</w:t>
        </w:r>
      </w:hyperlink>
      <w:r>
        <w:rPr>
          <w:sz w:val="20"/>
        </w:rPr>
        <w:t>). If the difference in percentage classifications is large and statistically</w:t>
      </w:r>
      <w:r>
        <w:rPr>
          <w:spacing w:val="40"/>
          <w:sz w:val="20"/>
        </w:rPr>
        <w:t> </w:t>
      </w:r>
      <w:r>
        <w:rPr>
          <w:sz w:val="20"/>
        </w:rPr>
        <w:t>significant,</w:t>
      </w:r>
      <w:r>
        <w:rPr>
          <w:spacing w:val="40"/>
          <w:sz w:val="20"/>
        </w:rPr>
        <w:t> </w:t>
      </w:r>
      <w:r>
        <w:rPr>
          <w:sz w:val="20"/>
        </w:rPr>
        <w:t>convergence</w:t>
      </w:r>
      <w:r>
        <w:rPr>
          <w:spacing w:val="40"/>
          <w:sz w:val="20"/>
        </w:rPr>
        <w:t> </w:t>
      </w:r>
      <w:r>
        <w:rPr>
          <w:sz w:val="20"/>
        </w:rPr>
        <w:t>is</w:t>
      </w:r>
      <w:r>
        <w:rPr>
          <w:spacing w:val="40"/>
          <w:sz w:val="20"/>
        </w:rPr>
        <w:t> </w:t>
      </w:r>
      <w:r>
        <w:rPr>
          <w:sz w:val="20"/>
        </w:rPr>
        <w:t>not</w:t>
      </w:r>
      <w:r>
        <w:rPr>
          <w:spacing w:val="40"/>
          <w:sz w:val="20"/>
        </w:rPr>
        <w:t> </w:t>
      </w:r>
      <w:r>
        <w:rPr>
          <w:sz w:val="20"/>
        </w:rPr>
        <w:t>supported.</w:t>
      </w:r>
    </w:p>
    <w:p>
      <w:pPr>
        <w:pStyle w:val="ListParagraph"/>
        <w:numPr>
          <w:ilvl w:val="0"/>
          <w:numId w:val="2"/>
        </w:numPr>
        <w:tabs>
          <w:tab w:pos="295" w:val="left" w:leader="none"/>
          <w:tab w:pos="297" w:val="left" w:leader="none"/>
        </w:tabs>
        <w:spacing w:line="249" w:lineRule="auto" w:before="0" w:after="0"/>
        <w:ind w:left="297" w:right="558" w:hanging="276"/>
        <w:jc w:val="both"/>
        <w:rPr>
          <w:sz w:val="20"/>
        </w:rPr>
      </w:pPr>
      <w:r>
        <w:rPr>
          <w:sz w:val="20"/>
        </w:rPr>
        <w:t>Association: A measurement of the degree to which two variables are </w:t>
      </w:r>
      <w:r>
        <w:rPr>
          <w:i/>
          <w:sz w:val="20"/>
        </w:rPr>
        <w:t>related </w:t>
      </w:r>
      <w:r>
        <w:rPr>
          <w:sz w:val="20"/>
        </w:rPr>
        <w:t>(Lau &amp; Chan, </w:t>
      </w:r>
      <w:hyperlink w:history="true" w:anchor="_bookmark28">
        <w:r>
          <w:rPr>
            <w:color w:val="0000FF"/>
            <w:sz w:val="20"/>
          </w:rPr>
          <w:t>2001</w:t>
        </w:r>
      </w:hyperlink>
      <w:r>
        <w:rPr>
          <w:sz w:val="20"/>
        </w:rPr>
        <w:t>). If the association between variables is small or non-significant, convergence is not supported.</w:t>
      </w:r>
    </w:p>
    <w:p>
      <w:pPr>
        <w:pStyle w:val="ListParagraph"/>
        <w:numPr>
          <w:ilvl w:val="0"/>
          <w:numId w:val="2"/>
        </w:numPr>
        <w:tabs>
          <w:tab w:pos="282" w:val="left" w:leader="none"/>
          <w:tab w:pos="284" w:val="left" w:leader="none"/>
        </w:tabs>
        <w:spacing w:line="249" w:lineRule="auto" w:before="0" w:after="0"/>
        <w:ind w:left="284" w:right="558" w:hanging="264"/>
        <w:jc w:val="both"/>
        <w:rPr>
          <w:sz w:val="20"/>
        </w:rPr>
      </w:pPr>
      <w:r>
        <w:rPr>
          <w:sz w:val="20"/>
        </w:rPr>
        <w:t>Agreement: A measurement of the degree to which two variables are </w:t>
      </w:r>
      <w:r>
        <w:rPr>
          <w:i/>
          <w:sz w:val="20"/>
        </w:rPr>
        <w:t>equal </w:t>
      </w:r>
      <w:r>
        <w:rPr>
          <w:sz w:val="20"/>
        </w:rPr>
        <w:t>(Agresti, </w:t>
      </w:r>
      <w:hyperlink w:history="true" w:anchor="_bookmark7">
        <w:r>
          <w:rPr>
            <w:color w:val="0000FF"/>
            <w:sz w:val="20"/>
          </w:rPr>
          <w:t>2013</w:t>
        </w:r>
      </w:hyperlink>
      <w:r>
        <w:rPr>
          <w:sz w:val="20"/>
        </w:rPr>
        <w:t>; Bland &amp; Altman, </w:t>
      </w:r>
      <w:hyperlink w:history="true" w:anchor="_bookmark11">
        <w:r>
          <w:rPr>
            <w:color w:val="0000FF"/>
            <w:sz w:val="20"/>
          </w:rPr>
          <w:t>1999</w:t>
        </w:r>
      </w:hyperlink>
      <w:r>
        <w:rPr>
          <w:sz w:val="20"/>
        </w:rPr>
        <w:t>; Hanneman, </w:t>
      </w:r>
      <w:hyperlink w:history="true" w:anchor="_bookmark23">
        <w:r>
          <w:rPr>
            <w:color w:val="0000FF"/>
            <w:sz w:val="20"/>
          </w:rPr>
          <w:t>2008</w:t>
        </w:r>
      </w:hyperlink>
      <w:r>
        <w:rPr>
          <w:sz w:val="20"/>
        </w:rPr>
        <w:t>). If the level of agreement is weak, convergence is not supported.</w:t>
      </w:r>
    </w:p>
    <w:p>
      <w:pPr>
        <w:pStyle w:val="BodyText"/>
        <w:spacing w:line="249" w:lineRule="auto" w:before="119"/>
        <w:ind w:left="21" w:right="558" w:firstLine="278"/>
        <w:jc w:val="both"/>
      </w:pPr>
      <w:r>
        <w:rPr>
          <w:w w:val="105"/>
        </w:rPr>
        <w:t>The collective consideration of the three approaches not only allowed for different perspectives to be gained on the convergence of the various identification methods, but also accommodated for the possible limitations associated with making an assessment using</w:t>
      </w:r>
      <w:r>
        <w:rPr>
          <w:spacing w:val="-11"/>
          <w:w w:val="105"/>
        </w:rPr>
        <w:t> </w:t>
      </w:r>
      <w:r>
        <w:rPr>
          <w:w w:val="105"/>
        </w:rPr>
        <w:t>only</w:t>
      </w:r>
      <w:r>
        <w:rPr>
          <w:spacing w:val="-11"/>
          <w:w w:val="105"/>
        </w:rPr>
        <w:t> </w:t>
      </w:r>
      <w:r>
        <w:rPr>
          <w:w w:val="105"/>
        </w:rPr>
        <w:t>one</w:t>
      </w:r>
      <w:r>
        <w:rPr>
          <w:spacing w:val="-11"/>
          <w:w w:val="105"/>
        </w:rPr>
        <w:t> </w:t>
      </w:r>
      <w:r>
        <w:rPr>
          <w:w w:val="105"/>
        </w:rPr>
        <w:t>of</w:t>
      </w:r>
      <w:r>
        <w:rPr>
          <w:spacing w:val="-11"/>
          <w:w w:val="105"/>
        </w:rPr>
        <w:t> </w:t>
      </w:r>
      <w:r>
        <w:rPr>
          <w:w w:val="105"/>
        </w:rPr>
        <w:t>the</w:t>
      </w:r>
      <w:r>
        <w:rPr>
          <w:spacing w:val="-11"/>
          <w:w w:val="105"/>
        </w:rPr>
        <w:t> </w:t>
      </w:r>
      <w:r>
        <w:rPr>
          <w:w w:val="105"/>
        </w:rPr>
        <w:t>approaches</w:t>
      </w:r>
      <w:r>
        <w:rPr>
          <w:spacing w:val="-11"/>
          <w:w w:val="105"/>
        </w:rPr>
        <w:t> </w:t>
      </w:r>
      <w:r>
        <w:rPr>
          <w:w w:val="105"/>
        </w:rPr>
        <w:t>(Bland</w:t>
      </w:r>
      <w:r>
        <w:rPr>
          <w:spacing w:val="-10"/>
          <w:w w:val="105"/>
        </w:rPr>
        <w:t> </w:t>
      </w:r>
      <w:r>
        <w:rPr>
          <w:w w:val="105"/>
        </w:rPr>
        <w:t>&amp;</w:t>
      </w:r>
      <w:r>
        <w:rPr>
          <w:spacing w:val="-12"/>
          <w:w w:val="105"/>
        </w:rPr>
        <w:t> </w:t>
      </w:r>
      <w:r>
        <w:rPr>
          <w:w w:val="105"/>
        </w:rPr>
        <w:t>Altman,</w:t>
      </w:r>
      <w:r>
        <w:rPr>
          <w:spacing w:val="-11"/>
          <w:w w:val="105"/>
        </w:rPr>
        <w:t> </w:t>
      </w:r>
      <w:hyperlink w:history="true" w:anchor="_bookmark11">
        <w:r>
          <w:rPr>
            <w:color w:val="0000FF"/>
            <w:w w:val="105"/>
          </w:rPr>
          <w:t>1999</w:t>
        </w:r>
      </w:hyperlink>
      <w:r>
        <w:rPr>
          <w:w w:val="105"/>
        </w:rPr>
        <w:t>;</w:t>
      </w:r>
      <w:r>
        <w:rPr>
          <w:spacing w:val="-11"/>
          <w:w w:val="105"/>
        </w:rPr>
        <w:t> </w:t>
      </w:r>
      <w:r>
        <w:rPr>
          <w:w w:val="105"/>
        </w:rPr>
        <w:t>Zaki</w:t>
      </w:r>
      <w:r>
        <w:rPr>
          <w:spacing w:val="-11"/>
          <w:w w:val="105"/>
        </w:rPr>
        <w:t> </w:t>
      </w:r>
      <w:r>
        <w:rPr>
          <w:w w:val="105"/>
        </w:rPr>
        <w:t>et</w:t>
      </w:r>
      <w:r>
        <w:rPr>
          <w:spacing w:val="-11"/>
          <w:w w:val="105"/>
        </w:rPr>
        <w:t> </w:t>
      </w:r>
      <w:r>
        <w:rPr>
          <w:w w:val="105"/>
        </w:rPr>
        <w:t>al.,</w:t>
      </w:r>
      <w:r>
        <w:rPr>
          <w:spacing w:val="-11"/>
          <w:w w:val="105"/>
        </w:rPr>
        <w:t> </w:t>
      </w:r>
      <w:hyperlink w:history="true" w:anchor="_bookmark53">
        <w:r>
          <w:rPr>
            <w:color w:val="0000FF"/>
            <w:w w:val="105"/>
          </w:rPr>
          <w:t>2012</w:t>
        </w:r>
      </w:hyperlink>
      <w:r>
        <w:rPr>
          <w:w w:val="105"/>
        </w:rPr>
        <w:t>).</w:t>
      </w:r>
      <w:r>
        <w:rPr>
          <w:spacing w:val="-11"/>
          <w:w w:val="105"/>
        </w:rPr>
        <w:t> </w:t>
      </w:r>
      <w:r>
        <w:rPr>
          <w:w w:val="105"/>
        </w:rPr>
        <w:t>Specifically, comparisons</w:t>
      </w:r>
      <w:r>
        <w:rPr>
          <w:spacing w:val="-13"/>
          <w:w w:val="105"/>
        </w:rPr>
        <w:t> </w:t>
      </w:r>
      <w:r>
        <w:rPr>
          <w:w w:val="105"/>
        </w:rPr>
        <w:t>of</w:t>
      </w:r>
      <w:r>
        <w:rPr>
          <w:spacing w:val="-13"/>
          <w:w w:val="105"/>
        </w:rPr>
        <w:t> </w:t>
      </w:r>
      <w:r>
        <w:rPr>
          <w:w w:val="105"/>
        </w:rPr>
        <w:t>only</w:t>
      </w:r>
      <w:r>
        <w:rPr>
          <w:spacing w:val="-12"/>
          <w:w w:val="105"/>
        </w:rPr>
        <w:t> </w:t>
      </w:r>
      <w:r>
        <w:rPr>
          <w:w w:val="105"/>
        </w:rPr>
        <w:t>the</w:t>
      </w:r>
      <w:r>
        <w:rPr>
          <w:spacing w:val="-13"/>
          <w:w w:val="105"/>
        </w:rPr>
        <w:t> </w:t>
      </w:r>
      <w:r>
        <w:rPr>
          <w:i/>
          <w:w w:val="105"/>
        </w:rPr>
        <w:t>proportions</w:t>
      </w:r>
      <w:r>
        <w:rPr>
          <w:i/>
          <w:spacing w:val="-12"/>
          <w:w w:val="105"/>
        </w:rPr>
        <w:t> </w:t>
      </w:r>
      <w:r>
        <w:rPr>
          <w:w w:val="105"/>
        </w:rPr>
        <w:t>of</w:t>
      </w:r>
      <w:r>
        <w:rPr>
          <w:spacing w:val="-13"/>
          <w:w w:val="105"/>
        </w:rPr>
        <w:t> </w:t>
      </w:r>
      <w:r>
        <w:rPr>
          <w:w w:val="105"/>
        </w:rPr>
        <w:t>gifted</w:t>
      </w:r>
      <w:r>
        <w:rPr>
          <w:spacing w:val="-13"/>
          <w:w w:val="105"/>
        </w:rPr>
        <w:t> </w:t>
      </w:r>
      <w:r>
        <w:rPr>
          <w:w w:val="105"/>
        </w:rPr>
        <w:t>underachievement</w:t>
      </w:r>
      <w:r>
        <w:rPr>
          <w:spacing w:val="-12"/>
          <w:w w:val="105"/>
        </w:rPr>
        <w:t> </w:t>
      </w:r>
      <w:r>
        <w:rPr>
          <w:w w:val="105"/>
        </w:rPr>
        <w:t>may</w:t>
      </w:r>
      <w:r>
        <w:rPr>
          <w:spacing w:val="-13"/>
          <w:w w:val="105"/>
        </w:rPr>
        <w:t> </w:t>
      </w:r>
      <w:r>
        <w:rPr>
          <w:w w:val="105"/>
        </w:rPr>
        <w:t>be</w:t>
      </w:r>
      <w:r>
        <w:rPr>
          <w:spacing w:val="-12"/>
          <w:w w:val="105"/>
        </w:rPr>
        <w:t> </w:t>
      </w:r>
      <w:r>
        <w:rPr>
          <w:w w:val="105"/>
        </w:rPr>
        <w:t>limited,</w:t>
      </w:r>
      <w:r>
        <w:rPr>
          <w:spacing w:val="-14"/>
          <w:w w:val="105"/>
        </w:rPr>
        <w:t> </w:t>
      </w:r>
      <w:r>
        <w:rPr>
          <w:w w:val="105"/>
        </w:rPr>
        <w:t>because even</w:t>
      </w:r>
      <w:r>
        <w:rPr>
          <w:w w:val="105"/>
        </w:rPr>
        <w:t> if</w:t>
      </w:r>
      <w:r>
        <w:rPr>
          <w:w w:val="105"/>
        </w:rPr>
        <w:t> similar</w:t>
      </w:r>
      <w:r>
        <w:rPr>
          <w:w w:val="105"/>
        </w:rPr>
        <w:t> proportions</w:t>
      </w:r>
      <w:r>
        <w:rPr>
          <w:w w:val="105"/>
        </w:rPr>
        <w:t> of</w:t>
      </w:r>
      <w:r>
        <w:rPr>
          <w:w w:val="105"/>
        </w:rPr>
        <w:t> gifted</w:t>
      </w:r>
      <w:r>
        <w:rPr>
          <w:w w:val="105"/>
        </w:rPr>
        <w:t> underachievement</w:t>
      </w:r>
      <w:r>
        <w:rPr>
          <w:w w:val="105"/>
        </w:rPr>
        <w:t> are</w:t>
      </w:r>
      <w:r>
        <w:rPr>
          <w:w w:val="105"/>
        </w:rPr>
        <w:t> obtained</w:t>
      </w:r>
      <w:r>
        <w:rPr>
          <w:w w:val="105"/>
        </w:rPr>
        <w:t> for</w:t>
      </w:r>
      <w:r>
        <w:rPr>
          <w:w w:val="105"/>
        </w:rPr>
        <w:t> different identification</w:t>
      </w:r>
      <w:r>
        <w:rPr>
          <w:spacing w:val="-14"/>
          <w:w w:val="105"/>
        </w:rPr>
        <w:t> </w:t>
      </w:r>
      <w:r>
        <w:rPr>
          <w:w w:val="105"/>
        </w:rPr>
        <w:t>methods,</w:t>
      </w:r>
      <w:r>
        <w:rPr>
          <w:spacing w:val="-13"/>
          <w:w w:val="105"/>
        </w:rPr>
        <w:t> </w:t>
      </w:r>
      <w:r>
        <w:rPr>
          <w:w w:val="105"/>
        </w:rPr>
        <w:t>these</w:t>
      </w:r>
      <w:r>
        <w:rPr>
          <w:spacing w:val="-13"/>
          <w:w w:val="105"/>
        </w:rPr>
        <w:t> </w:t>
      </w:r>
      <w:r>
        <w:rPr>
          <w:w w:val="105"/>
        </w:rPr>
        <w:t>methods</w:t>
      </w:r>
      <w:r>
        <w:rPr>
          <w:spacing w:val="-13"/>
          <w:w w:val="105"/>
        </w:rPr>
        <w:t> </w:t>
      </w:r>
      <w:r>
        <w:rPr>
          <w:w w:val="105"/>
        </w:rPr>
        <w:t>may</w:t>
      </w:r>
      <w:r>
        <w:rPr>
          <w:spacing w:val="-13"/>
          <w:w w:val="105"/>
        </w:rPr>
        <w:t> </w:t>
      </w:r>
      <w:r>
        <w:rPr>
          <w:w w:val="105"/>
        </w:rPr>
        <w:t>in</w:t>
      </w:r>
      <w:r>
        <w:rPr>
          <w:spacing w:val="-13"/>
          <w:w w:val="105"/>
        </w:rPr>
        <w:t> </w:t>
      </w:r>
      <w:r>
        <w:rPr>
          <w:w w:val="105"/>
        </w:rPr>
        <w:t>fact</w:t>
      </w:r>
      <w:r>
        <w:rPr>
          <w:spacing w:val="-13"/>
          <w:w w:val="105"/>
        </w:rPr>
        <w:t> </w:t>
      </w:r>
      <w:r>
        <w:rPr>
          <w:w w:val="105"/>
        </w:rPr>
        <w:t>identify</w:t>
      </w:r>
      <w:r>
        <w:rPr>
          <w:spacing w:val="-13"/>
          <w:w w:val="105"/>
        </w:rPr>
        <w:t> </w:t>
      </w:r>
      <w:r>
        <w:rPr>
          <w:w w:val="105"/>
        </w:rPr>
        <w:t>different</w:t>
      </w:r>
      <w:r>
        <w:rPr>
          <w:spacing w:val="-14"/>
          <w:w w:val="105"/>
        </w:rPr>
        <w:t> </w:t>
      </w:r>
      <w:r>
        <w:rPr>
          <w:w w:val="105"/>
        </w:rPr>
        <w:t>students</w:t>
      </w:r>
      <w:r>
        <w:rPr>
          <w:spacing w:val="-13"/>
          <w:w w:val="105"/>
        </w:rPr>
        <w:t> </w:t>
      </w:r>
      <w:r>
        <w:rPr>
          <w:w w:val="105"/>
        </w:rPr>
        <w:t>as</w:t>
      </w:r>
      <w:r>
        <w:rPr>
          <w:spacing w:val="-13"/>
          <w:w w:val="105"/>
        </w:rPr>
        <w:t> </w:t>
      </w:r>
      <w:r>
        <w:rPr>
          <w:w w:val="105"/>
        </w:rPr>
        <w:t>exhibiting gifted underachievement. Similarly, while assessments of </w:t>
      </w:r>
      <w:r>
        <w:rPr>
          <w:i/>
          <w:w w:val="105"/>
        </w:rPr>
        <w:t>association </w:t>
      </w:r>
      <w:r>
        <w:rPr>
          <w:w w:val="105"/>
        </w:rPr>
        <w:t>may suggest that the</w:t>
      </w:r>
      <w:r>
        <w:rPr>
          <w:spacing w:val="-8"/>
          <w:w w:val="105"/>
        </w:rPr>
        <w:t> </w:t>
      </w:r>
      <w:r>
        <w:rPr>
          <w:w w:val="105"/>
        </w:rPr>
        <w:t>classifications</w:t>
      </w:r>
      <w:r>
        <w:rPr>
          <w:spacing w:val="-7"/>
          <w:w w:val="105"/>
        </w:rPr>
        <w:t> </w:t>
      </w:r>
      <w:r>
        <w:rPr>
          <w:w w:val="105"/>
        </w:rPr>
        <w:t>obtained</w:t>
      </w:r>
      <w:r>
        <w:rPr>
          <w:spacing w:val="-7"/>
          <w:w w:val="105"/>
        </w:rPr>
        <w:t> </w:t>
      </w:r>
      <w:r>
        <w:rPr>
          <w:w w:val="105"/>
        </w:rPr>
        <w:t>from</w:t>
      </w:r>
      <w:r>
        <w:rPr>
          <w:spacing w:val="-7"/>
          <w:w w:val="105"/>
        </w:rPr>
        <w:t> </w:t>
      </w:r>
      <w:r>
        <w:rPr>
          <w:w w:val="105"/>
        </w:rPr>
        <w:t>two</w:t>
      </w:r>
      <w:r>
        <w:rPr>
          <w:spacing w:val="-8"/>
          <w:w w:val="105"/>
        </w:rPr>
        <w:t> </w:t>
      </w:r>
      <w:r>
        <w:rPr>
          <w:w w:val="105"/>
        </w:rPr>
        <w:t>different</w:t>
      </w:r>
      <w:r>
        <w:rPr>
          <w:spacing w:val="-7"/>
          <w:w w:val="105"/>
        </w:rPr>
        <w:t> </w:t>
      </w:r>
      <w:r>
        <w:rPr>
          <w:w w:val="105"/>
        </w:rPr>
        <w:t>identification</w:t>
      </w:r>
      <w:r>
        <w:rPr>
          <w:spacing w:val="-8"/>
          <w:w w:val="105"/>
        </w:rPr>
        <w:t> </w:t>
      </w:r>
      <w:r>
        <w:rPr>
          <w:w w:val="105"/>
        </w:rPr>
        <w:t>methods</w:t>
      </w:r>
      <w:r>
        <w:rPr>
          <w:spacing w:val="-6"/>
          <w:w w:val="105"/>
        </w:rPr>
        <w:t> </w:t>
      </w:r>
      <w:r>
        <w:rPr>
          <w:w w:val="105"/>
        </w:rPr>
        <w:t>may</w:t>
      </w:r>
      <w:r>
        <w:rPr>
          <w:spacing w:val="-8"/>
          <w:w w:val="105"/>
        </w:rPr>
        <w:t> </w:t>
      </w:r>
      <w:r>
        <w:rPr>
          <w:w w:val="105"/>
        </w:rPr>
        <w:t>have</w:t>
      </w:r>
      <w:r>
        <w:rPr>
          <w:spacing w:val="-7"/>
          <w:w w:val="105"/>
        </w:rPr>
        <w:t> </w:t>
      </w:r>
      <w:r>
        <w:rPr>
          <w:w w:val="105"/>
        </w:rPr>
        <w:t>a</w:t>
      </w:r>
      <w:r>
        <w:rPr>
          <w:spacing w:val="-8"/>
          <w:w w:val="105"/>
        </w:rPr>
        <w:t> </w:t>
      </w:r>
      <w:r>
        <w:rPr>
          <w:i/>
          <w:w w:val="105"/>
        </w:rPr>
        <w:t>perfect </w:t>
      </w:r>
      <w:r>
        <w:rPr>
          <w:w w:val="105"/>
        </w:rPr>
        <w:t>relationship,</w:t>
      </w:r>
      <w:r>
        <w:rPr>
          <w:w w:val="105"/>
        </w:rPr>
        <w:t> this</w:t>
      </w:r>
      <w:r>
        <w:rPr>
          <w:w w:val="105"/>
        </w:rPr>
        <w:t> only</w:t>
      </w:r>
      <w:r>
        <w:rPr>
          <w:w w:val="105"/>
        </w:rPr>
        <w:t> indicates</w:t>
      </w:r>
      <w:r>
        <w:rPr>
          <w:w w:val="105"/>
        </w:rPr>
        <w:t> that</w:t>
      </w:r>
      <w:r>
        <w:rPr>
          <w:w w:val="105"/>
        </w:rPr>
        <w:t> the</w:t>
      </w:r>
      <w:r>
        <w:rPr>
          <w:w w:val="105"/>
        </w:rPr>
        <w:t> classification</w:t>
      </w:r>
      <w:r>
        <w:rPr>
          <w:w w:val="105"/>
        </w:rPr>
        <w:t> of</w:t>
      </w:r>
      <w:r>
        <w:rPr>
          <w:w w:val="105"/>
        </w:rPr>
        <w:t> gifted</w:t>
      </w:r>
      <w:r>
        <w:rPr>
          <w:w w:val="105"/>
        </w:rPr>
        <w:t> underachievement obtained using one identification method may be used to </w:t>
      </w:r>
      <w:r>
        <w:rPr>
          <w:i/>
          <w:w w:val="105"/>
        </w:rPr>
        <w:t>predict </w:t>
      </w:r>
      <w:r>
        <w:rPr>
          <w:w w:val="105"/>
        </w:rPr>
        <w:t>the classification that may</w:t>
      </w:r>
      <w:r>
        <w:rPr>
          <w:spacing w:val="-3"/>
          <w:w w:val="105"/>
        </w:rPr>
        <w:t> </w:t>
      </w:r>
      <w:r>
        <w:rPr>
          <w:w w:val="105"/>
        </w:rPr>
        <w:t>be</w:t>
      </w:r>
      <w:r>
        <w:rPr>
          <w:spacing w:val="-3"/>
          <w:w w:val="105"/>
        </w:rPr>
        <w:t> </w:t>
      </w:r>
      <w:r>
        <w:rPr>
          <w:w w:val="105"/>
        </w:rPr>
        <w:t>obtained</w:t>
      </w:r>
      <w:r>
        <w:rPr>
          <w:spacing w:val="-1"/>
          <w:w w:val="105"/>
        </w:rPr>
        <w:t> </w:t>
      </w:r>
      <w:r>
        <w:rPr>
          <w:w w:val="105"/>
        </w:rPr>
        <w:t>using</w:t>
      </w:r>
      <w:r>
        <w:rPr>
          <w:spacing w:val="-3"/>
          <w:w w:val="105"/>
        </w:rPr>
        <w:t> </w:t>
      </w:r>
      <w:r>
        <w:rPr>
          <w:w w:val="105"/>
        </w:rPr>
        <w:t>another</w:t>
      </w:r>
      <w:r>
        <w:rPr>
          <w:spacing w:val="-3"/>
          <w:w w:val="105"/>
        </w:rPr>
        <w:t> </w:t>
      </w:r>
      <w:r>
        <w:rPr>
          <w:w w:val="105"/>
        </w:rPr>
        <w:t>identification</w:t>
      </w:r>
      <w:r>
        <w:rPr>
          <w:spacing w:val="-3"/>
          <w:w w:val="105"/>
        </w:rPr>
        <w:t> </w:t>
      </w:r>
      <w:r>
        <w:rPr>
          <w:w w:val="105"/>
        </w:rPr>
        <w:t>method</w:t>
      </w:r>
      <w:r>
        <w:rPr>
          <w:spacing w:val="-4"/>
          <w:w w:val="105"/>
        </w:rPr>
        <w:t> </w:t>
      </w:r>
      <w:r>
        <w:rPr>
          <w:w w:val="105"/>
        </w:rPr>
        <w:t>(i.e.,</w:t>
      </w:r>
      <w:r>
        <w:rPr>
          <w:spacing w:val="-3"/>
          <w:w w:val="105"/>
        </w:rPr>
        <w:t> </w:t>
      </w:r>
      <w:r>
        <w:rPr>
          <w:w w:val="105"/>
        </w:rPr>
        <w:t>a</w:t>
      </w:r>
      <w:r>
        <w:rPr>
          <w:spacing w:val="-3"/>
          <w:w w:val="105"/>
        </w:rPr>
        <w:t> </w:t>
      </w:r>
      <w:r>
        <w:rPr>
          <w:w w:val="105"/>
        </w:rPr>
        <w:t>high</w:t>
      </w:r>
      <w:r>
        <w:rPr>
          <w:spacing w:val="-3"/>
          <w:w w:val="105"/>
        </w:rPr>
        <w:t> </w:t>
      </w:r>
      <w:r>
        <w:rPr>
          <w:w w:val="105"/>
        </w:rPr>
        <w:t>association</w:t>
      </w:r>
      <w:r>
        <w:rPr>
          <w:spacing w:val="-2"/>
          <w:w w:val="105"/>
        </w:rPr>
        <w:t> </w:t>
      </w:r>
      <w:r>
        <w:rPr>
          <w:w w:val="105"/>
        </w:rPr>
        <w:t>may</w:t>
      </w:r>
      <w:r>
        <w:rPr>
          <w:spacing w:val="-2"/>
          <w:w w:val="105"/>
        </w:rPr>
        <w:t> </w:t>
      </w:r>
      <w:r>
        <w:rPr>
          <w:w w:val="105"/>
        </w:rPr>
        <w:t>not</w:t>
      </w:r>
      <w:r>
        <w:rPr>
          <w:spacing w:val="-2"/>
          <w:w w:val="105"/>
        </w:rPr>
        <w:t> </w:t>
      </w:r>
      <w:r>
        <w:rPr>
          <w:w w:val="105"/>
        </w:rPr>
        <w:t>be used to infer that the classification using two different identification methods are the same, or even similar).</w:t>
      </w:r>
    </w:p>
    <w:p>
      <w:pPr>
        <w:pStyle w:val="BodyText"/>
      </w:pPr>
    </w:p>
    <w:p>
      <w:pPr>
        <w:pStyle w:val="BodyText"/>
        <w:spacing w:before="16"/>
      </w:pPr>
    </w:p>
    <w:p>
      <w:pPr>
        <w:spacing w:before="0"/>
        <w:ind w:left="21" w:right="0" w:firstLine="0"/>
        <w:jc w:val="both"/>
        <w:rPr>
          <w:rFonts w:ascii="Arial"/>
          <w:i/>
          <w:sz w:val="20"/>
        </w:rPr>
      </w:pPr>
      <w:r>
        <w:rPr>
          <w:rFonts w:ascii="Arial"/>
          <w:i/>
          <w:w w:val="85"/>
          <w:sz w:val="20"/>
        </w:rPr>
        <w:t>An</w:t>
      </w:r>
      <w:r>
        <w:rPr>
          <w:rFonts w:ascii="Arial"/>
          <w:i/>
          <w:spacing w:val="-1"/>
          <w:w w:val="85"/>
          <w:sz w:val="20"/>
        </w:rPr>
        <w:t> </w:t>
      </w:r>
      <w:r>
        <w:rPr>
          <w:rFonts w:ascii="Arial"/>
          <w:i/>
          <w:w w:val="85"/>
          <w:sz w:val="20"/>
        </w:rPr>
        <w:t>optimal</w:t>
      </w:r>
      <w:r>
        <w:rPr>
          <w:rFonts w:ascii="Arial"/>
          <w:i/>
          <w:spacing w:val="-8"/>
          <w:sz w:val="20"/>
        </w:rPr>
        <w:t> </w:t>
      </w:r>
      <w:r>
        <w:rPr>
          <w:rFonts w:ascii="Arial"/>
          <w:i/>
          <w:spacing w:val="-2"/>
          <w:w w:val="85"/>
          <w:sz w:val="20"/>
        </w:rPr>
        <w:t>method</w:t>
      </w:r>
    </w:p>
    <w:p>
      <w:pPr>
        <w:pStyle w:val="BodyText"/>
        <w:spacing w:line="249" w:lineRule="auto" w:before="10"/>
        <w:ind w:left="21" w:right="558"/>
        <w:jc w:val="both"/>
      </w:pPr>
      <w:r>
        <w:rPr>
          <w:w w:val="105"/>
        </w:rPr>
        <w:t>To</w:t>
      </w:r>
      <w:r>
        <w:rPr>
          <w:spacing w:val="-9"/>
          <w:w w:val="105"/>
        </w:rPr>
        <w:t> </w:t>
      </w:r>
      <w:r>
        <w:rPr>
          <w:w w:val="105"/>
        </w:rPr>
        <w:t>address</w:t>
      </w:r>
      <w:r>
        <w:rPr>
          <w:spacing w:val="-6"/>
          <w:w w:val="105"/>
        </w:rPr>
        <w:t> </w:t>
      </w:r>
      <w:r>
        <w:rPr>
          <w:w w:val="105"/>
        </w:rPr>
        <w:t>the</w:t>
      </w:r>
      <w:r>
        <w:rPr>
          <w:spacing w:val="-7"/>
          <w:w w:val="105"/>
        </w:rPr>
        <w:t> </w:t>
      </w:r>
      <w:r>
        <w:rPr>
          <w:w w:val="105"/>
        </w:rPr>
        <w:t>second</w:t>
      </w:r>
      <w:r>
        <w:rPr>
          <w:spacing w:val="-5"/>
          <w:w w:val="105"/>
        </w:rPr>
        <w:t> </w:t>
      </w:r>
      <w:r>
        <w:rPr>
          <w:w w:val="105"/>
        </w:rPr>
        <w:t>research</w:t>
      </w:r>
      <w:r>
        <w:rPr>
          <w:spacing w:val="-6"/>
          <w:w w:val="105"/>
        </w:rPr>
        <w:t> </w:t>
      </w:r>
      <w:r>
        <w:rPr>
          <w:w w:val="105"/>
        </w:rPr>
        <w:t>question</w:t>
      </w:r>
      <w:r>
        <w:rPr>
          <w:spacing w:val="-9"/>
          <w:w w:val="105"/>
        </w:rPr>
        <w:t> </w:t>
      </w:r>
      <w:r>
        <w:rPr>
          <w:w w:val="105"/>
        </w:rPr>
        <w:t>on</w:t>
      </w:r>
      <w:r>
        <w:rPr>
          <w:spacing w:val="-6"/>
          <w:w w:val="105"/>
        </w:rPr>
        <w:t> </w:t>
      </w:r>
      <w:r>
        <w:rPr>
          <w:w w:val="105"/>
        </w:rPr>
        <w:t>the</w:t>
      </w:r>
      <w:r>
        <w:rPr>
          <w:spacing w:val="-7"/>
          <w:w w:val="105"/>
        </w:rPr>
        <w:t> </w:t>
      </w:r>
      <w:r>
        <w:rPr>
          <w:w w:val="105"/>
        </w:rPr>
        <w:t>optimal</w:t>
      </w:r>
      <w:r>
        <w:rPr>
          <w:spacing w:val="-9"/>
          <w:w w:val="105"/>
        </w:rPr>
        <w:t> </w:t>
      </w:r>
      <w:r>
        <w:rPr>
          <w:w w:val="105"/>
        </w:rPr>
        <w:t>identification</w:t>
      </w:r>
      <w:r>
        <w:rPr>
          <w:spacing w:val="-7"/>
          <w:w w:val="105"/>
        </w:rPr>
        <w:t> </w:t>
      </w:r>
      <w:r>
        <w:rPr>
          <w:w w:val="105"/>
        </w:rPr>
        <w:t>method,</w:t>
      </w:r>
      <w:r>
        <w:rPr>
          <w:spacing w:val="-6"/>
          <w:w w:val="105"/>
        </w:rPr>
        <w:t> </w:t>
      </w:r>
      <w:r>
        <w:rPr>
          <w:w w:val="105"/>
        </w:rPr>
        <w:t>the</w:t>
      </w:r>
      <w:r>
        <w:rPr>
          <w:spacing w:val="-7"/>
          <w:w w:val="105"/>
        </w:rPr>
        <w:t> </w:t>
      </w:r>
      <w:r>
        <w:rPr>
          <w:w w:val="105"/>
        </w:rPr>
        <w:t>results obtained from the commonly used identification methods were compared to criterion values</w:t>
      </w:r>
      <w:r>
        <w:rPr>
          <w:w w:val="105"/>
        </w:rPr>
        <w:t> (i.e.,</w:t>
      </w:r>
      <w:r>
        <w:rPr>
          <w:w w:val="105"/>
        </w:rPr>
        <w:t> values</w:t>
      </w:r>
      <w:r>
        <w:rPr>
          <w:w w:val="105"/>
        </w:rPr>
        <w:t> obtained</w:t>
      </w:r>
      <w:r>
        <w:rPr>
          <w:w w:val="105"/>
        </w:rPr>
        <w:t> from</w:t>
      </w:r>
      <w:r>
        <w:rPr>
          <w:w w:val="105"/>
        </w:rPr>
        <w:t> another</w:t>
      </w:r>
      <w:r>
        <w:rPr>
          <w:w w:val="105"/>
        </w:rPr>
        <w:t> source</w:t>
      </w:r>
      <w:r>
        <w:rPr>
          <w:w w:val="105"/>
        </w:rPr>
        <w:t> with</w:t>
      </w:r>
      <w:r>
        <w:rPr>
          <w:w w:val="105"/>
        </w:rPr>
        <w:t> more</w:t>
      </w:r>
      <w:r>
        <w:rPr>
          <w:w w:val="105"/>
        </w:rPr>
        <w:t> established</w:t>
      </w:r>
      <w:r>
        <w:rPr>
          <w:w w:val="105"/>
        </w:rPr>
        <w:t> validity,</w:t>
      </w:r>
      <w:r>
        <w:rPr>
          <w:w w:val="105"/>
        </w:rPr>
        <w:t> or</w:t>
      </w:r>
      <w:r>
        <w:rPr>
          <w:w w:val="105"/>
        </w:rPr>
        <w:t> a method that more thoroughly assesses the relevant variables to determine the value of interest; Kane, </w:t>
      </w:r>
      <w:hyperlink w:history="true" w:anchor="_bookmark26">
        <w:r>
          <w:rPr>
            <w:color w:val="0000FF"/>
            <w:w w:val="105"/>
          </w:rPr>
          <w:t>2006</w:t>
        </w:r>
      </w:hyperlink>
      <w:r>
        <w:rPr>
          <w:w w:val="105"/>
        </w:rPr>
        <w:t>, </w:t>
      </w:r>
      <w:hyperlink w:history="true" w:anchor="_bookmark24">
        <w:r>
          <w:rPr>
            <w:color w:val="0000FF"/>
            <w:w w:val="105"/>
          </w:rPr>
          <w:t>2013</w:t>
        </w:r>
      </w:hyperlink>
      <w:r>
        <w:rPr>
          <w:w w:val="105"/>
        </w:rPr>
        <w:t>), using the three above-mentioned approaches. Alonzo and Pepe (</w:t>
      </w:r>
      <w:hyperlink w:history="true" w:anchor="_bookmark9">
        <w:r>
          <w:rPr>
            <w:color w:val="0000FF"/>
            <w:w w:val="105"/>
          </w:rPr>
          <w:t>1999</w:t>
        </w:r>
      </w:hyperlink>
      <w:r>
        <w:rPr>
          <w:w w:val="105"/>
        </w:rPr>
        <w:t>) referred to the process of obtaining such evidence (i.e., criterion evidence) by making comparisons to criterion values, as the process of making an assessment of </w:t>
      </w:r>
      <w:r>
        <w:rPr>
          <w:i/>
          <w:spacing w:val="-2"/>
          <w:w w:val="105"/>
        </w:rPr>
        <w:t>accuracy</w:t>
      </w:r>
      <w:r>
        <w:rPr>
          <w:spacing w:val="-2"/>
          <w:w w:val="105"/>
        </w:rPr>
        <w:t>.</w:t>
      </w:r>
    </w:p>
    <w:p>
      <w:pPr>
        <w:pStyle w:val="BodyText"/>
        <w:spacing w:line="249" w:lineRule="auto"/>
        <w:ind w:left="21" w:right="558" w:firstLine="278"/>
        <w:jc w:val="both"/>
      </w:pPr>
      <w:r>
        <w:rPr>
          <w:w w:val="105"/>
        </w:rPr>
        <w:t>The methods that are traditionally used to assess the relative merits of identification methods,</w:t>
      </w:r>
      <w:r>
        <w:rPr>
          <w:spacing w:val="-14"/>
          <w:w w:val="105"/>
        </w:rPr>
        <w:t> </w:t>
      </w:r>
      <w:r>
        <w:rPr>
          <w:w w:val="105"/>
        </w:rPr>
        <w:t>such</w:t>
      </w:r>
      <w:r>
        <w:rPr>
          <w:spacing w:val="-13"/>
          <w:w w:val="105"/>
        </w:rPr>
        <w:t> </w:t>
      </w:r>
      <w:r>
        <w:rPr>
          <w:w w:val="105"/>
        </w:rPr>
        <w:t>as</w:t>
      </w:r>
      <w:r>
        <w:rPr>
          <w:spacing w:val="-13"/>
          <w:w w:val="105"/>
        </w:rPr>
        <w:t> </w:t>
      </w:r>
      <w:r>
        <w:rPr>
          <w:w w:val="105"/>
        </w:rPr>
        <w:t>receiver</w:t>
      </w:r>
      <w:r>
        <w:rPr>
          <w:spacing w:val="-13"/>
          <w:w w:val="105"/>
        </w:rPr>
        <w:t> </w:t>
      </w:r>
      <w:r>
        <w:rPr>
          <w:w w:val="105"/>
        </w:rPr>
        <w:t>operating</w:t>
      </w:r>
      <w:r>
        <w:rPr>
          <w:spacing w:val="-13"/>
          <w:w w:val="105"/>
        </w:rPr>
        <w:t> </w:t>
      </w:r>
      <w:r>
        <w:rPr>
          <w:w w:val="105"/>
        </w:rPr>
        <w:t>characteristic</w:t>
      </w:r>
      <w:r>
        <w:rPr>
          <w:spacing w:val="-13"/>
          <w:w w:val="105"/>
        </w:rPr>
        <w:t> </w:t>
      </w:r>
      <w:r>
        <w:rPr>
          <w:w w:val="105"/>
        </w:rPr>
        <w:t>(ROC)</w:t>
      </w:r>
      <w:r>
        <w:rPr>
          <w:spacing w:val="-13"/>
          <w:w w:val="105"/>
        </w:rPr>
        <w:t> </w:t>
      </w:r>
      <w:r>
        <w:rPr>
          <w:w w:val="105"/>
        </w:rPr>
        <w:t>curves,</w:t>
      </w:r>
      <w:r>
        <w:rPr>
          <w:spacing w:val="-13"/>
          <w:w w:val="105"/>
        </w:rPr>
        <w:t> </w:t>
      </w:r>
      <w:r>
        <w:rPr>
          <w:w w:val="105"/>
        </w:rPr>
        <w:t>could</w:t>
      </w:r>
      <w:r>
        <w:rPr>
          <w:spacing w:val="-14"/>
          <w:w w:val="105"/>
        </w:rPr>
        <w:t> </w:t>
      </w:r>
      <w:r>
        <w:rPr>
          <w:w w:val="105"/>
        </w:rPr>
        <w:t>not</w:t>
      </w:r>
      <w:r>
        <w:rPr>
          <w:spacing w:val="-13"/>
          <w:w w:val="105"/>
        </w:rPr>
        <w:t> </w:t>
      </w:r>
      <w:r>
        <w:rPr>
          <w:w w:val="105"/>
        </w:rPr>
        <w:t>be</w:t>
      </w:r>
      <w:r>
        <w:rPr>
          <w:spacing w:val="-13"/>
          <w:w w:val="105"/>
        </w:rPr>
        <w:t> </w:t>
      </w:r>
      <w:r>
        <w:rPr>
          <w:w w:val="105"/>
        </w:rPr>
        <w:t>used</w:t>
      </w:r>
      <w:r>
        <w:rPr>
          <w:spacing w:val="-13"/>
          <w:w w:val="105"/>
        </w:rPr>
        <w:t> </w:t>
      </w:r>
      <w:r>
        <w:rPr>
          <w:w w:val="105"/>
        </w:rPr>
        <w:t>in</w:t>
      </w:r>
      <w:r>
        <w:rPr>
          <w:spacing w:val="-13"/>
          <w:w w:val="105"/>
        </w:rPr>
        <w:t> </w:t>
      </w:r>
      <w:r>
        <w:rPr>
          <w:w w:val="105"/>
        </w:rPr>
        <w:t>this study,</w:t>
      </w:r>
      <w:r>
        <w:rPr>
          <w:spacing w:val="-14"/>
          <w:w w:val="105"/>
        </w:rPr>
        <w:t> </w:t>
      </w:r>
      <w:r>
        <w:rPr>
          <w:w w:val="105"/>
        </w:rPr>
        <w:t>as</w:t>
      </w:r>
      <w:r>
        <w:rPr>
          <w:spacing w:val="-13"/>
          <w:w w:val="105"/>
        </w:rPr>
        <w:t> </w:t>
      </w:r>
      <w:r>
        <w:rPr>
          <w:w w:val="105"/>
        </w:rPr>
        <w:t>not</w:t>
      </w:r>
      <w:r>
        <w:rPr>
          <w:spacing w:val="-13"/>
          <w:w w:val="105"/>
        </w:rPr>
        <w:t> </w:t>
      </w:r>
      <w:r>
        <w:rPr>
          <w:w w:val="105"/>
        </w:rPr>
        <w:t>all</w:t>
      </w:r>
      <w:r>
        <w:rPr>
          <w:spacing w:val="-13"/>
          <w:w w:val="105"/>
        </w:rPr>
        <w:t> </w:t>
      </w:r>
      <w:r>
        <w:rPr>
          <w:w w:val="105"/>
        </w:rPr>
        <w:t>of</w:t>
      </w:r>
      <w:r>
        <w:rPr>
          <w:spacing w:val="-13"/>
          <w:w w:val="105"/>
        </w:rPr>
        <w:t> </w:t>
      </w:r>
      <w:r>
        <w:rPr>
          <w:w w:val="105"/>
        </w:rPr>
        <w:t>the</w:t>
      </w:r>
      <w:r>
        <w:rPr>
          <w:spacing w:val="-13"/>
          <w:w w:val="105"/>
        </w:rPr>
        <w:t> </w:t>
      </w:r>
      <w:r>
        <w:rPr>
          <w:w w:val="105"/>
        </w:rPr>
        <w:t>common</w:t>
      </w:r>
      <w:r>
        <w:rPr>
          <w:spacing w:val="-13"/>
          <w:w w:val="105"/>
        </w:rPr>
        <w:t> </w:t>
      </w:r>
      <w:r>
        <w:rPr>
          <w:w w:val="105"/>
        </w:rPr>
        <w:t>identification</w:t>
      </w:r>
      <w:r>
        <w:rPr>
          <w:spacing w:val="-13"/>
          <w:w w:val="105"/>
        </w:rPr>
        <w:t> </w:t>
      </w:r>
      <w:r>
        <w:rPr>
          <w:w w:val="105"/>
        </w:rPr>
        <w:t>methods</w:t>
      </w:r>
      <w:r>
        <w:rPr>
          <w:spacing w:val="-14"/>
          <w:w w:val="105"/>
        </w:rPr>
        <w:t> </w:t>
      </w:r>
      <w:r>
        <w:rPr>
          <w:w w:val="105"/>
        </w:rPr>
        <w:t>under</w:t>
      </w:r>
      <w:r>
        <w:rPr>
          <w:spacing w:val="-13"/>
          <w:w w:val="105"/>
        </w:rPr>
        <w:t> </w:t>
      </w:r>
      <w:r>
        <w:rPr>
          <w:w w:val="105"/>
        </w:rPr>
        <w:t>investigation</w:t>
      </w:r>
      <w:r>
        <w:rPr>
          <w:spacing w:val="-13"/>
          <w:w w:val="105"/>
        </w:rPr>
        <w:t> </w:t>
      </w:r>
      <w:r>
        <w:rPr>
          <w:w w:val="105"/>
        </w:rPr>
        <w:t>rely</w:t>
      </w:r>
      <w:r>
        <w:rPr>
          <w:spacing w:val="-13"/>
          <w:w w:val="105"/>
        </w:rPr>
        <w:t> </w:t>
      </w:r>
      <w:r>
        <w:rPr>
          <w:w w:val="105"/>
        </w:rPr>
        <w:t>on</w:t>
      </w:r>
      <w:r>
        <w:rPr>
          <w:spacing w:val="-13"/>
          <w:w w:val="105"/>
        </w:rPr>
        <w:t> </w:t>
      </w:r>
      <w:r>
        <w:rPr>
          <w:w w:val="105"/>
        </w:rPr>
        <w:t>a</w:t>
      </w:r>
      <w:r>
        <w:rPr>
          <w:spacing w:val="-13"/>
          <w:w w:val="105"/>
        </w:rPr>
        <w:t> </w:t>
      </w:r>
      <w:r>
        <w:rPr>
          <w:w w:val="105"/>
        </w:rPr>
        <w:t>single continuous</w:t>
      </w:r>
      <w:r>
        <w:rPr>
          <w:spacing w:val="-14"/>
          <w:w w:val="105"/>
        </w:rPr>
        <w:t> </w:t>
      </w:r>
      <w:r>
        <w:rPr>
          <w:w w:val="105"/>
        </w:rPr>
        <w:t>variable,</w:t>
      </w:r>
      <w:r>
        <w:rPr>
          <w:spacing w:val="-13"/>
          <w:w w:val="105"/>
        </w:rPr>
        <w:t> </w:t>
      </w:r>
      <w:r>
        <w:rPr>
          <w:w w:val="105"/>
        </w:rPr>
        <w:t>and</w:t>
      </w:r>
      <w:r>
        <w:rPr>
          <w:spacing w:val="-11"/>
          <w:w w:val="105"/>
        </w:rPr>
        <w:t> </w:t>
      </w:r>
      <w:r>
        <w:rPr>
          <w:w w:val="105"/>
        </w:rPr>
        <w:t>due</w:t>
      </w:r>
      <w:r>
        <w:rPr>
          <w:spacing w:val="-14"/>
          <w:w w:val="105"/>
        </w:rPr>
        <w:t> </w:t>
      </w:r>
      <w:r>
        <w:rPr>
          <w:w w:val="105"/>
        </w:rPr>
        <w:t>to</w:t>
      </w:r>
      <w:r>
        <w:rPr>
          <w:spacing w:val="-11"/>
          <w:w w:val="105"/>
        </w:rPr>
        <w:t> </w:t>
      </w:r>
      <w:r>
        <w:rPr>
          <w:w w:val="105"/>
        </w:rPr>
        <w:t>the</w:t>
      </w:r>
      <w:r>
        <w:rPr>
          <w:spacing w:val="-13"/>
          <w:w w:val="105"/>
        </w:rPr>
        <w:t> </w:t>
      </w:r>
      <w:r>
        <w:rPr>
          <w:w w:val="105"/>
        </w:rPr>
        <w:t>difficulty</w:t>
      </w:r>
      <w:r>
        <w:rPr>
          <w:spacing w:val="-14"/>
          <w:w w:val="105"/>
        </w:rPr>
        <w:t> </w:t>
      </w:r>
      <w:r>
        <w:rPr>
          <w:w w:val="105"/>
        </w:rPr>
        <w:t>in</w:t>
      </w:r>
      <w:r>
        <w:rPr>
          <w:spacing w:val="-12"/>
          <w:w w:val="105"/>
        </w:rPr>
        <w:t> </w:t>
      </w:r>
      <w:r>
        <w:rPr>
          <w:w w:val="105"/>
        </w:rPr>
        <w:t>arriving</w:t>
      </w:r>
      <w:r>
        <w:rPr>
          <w:spacing w:val="-12"/>
          <w:w w:val="105"/>
        </w:rPr>
        <w:t> </w:t>
      </w:r>
      <w:r>
        <w:rPr>
          <w:w w:val="105"/>
        </w:rPr>
        <w:t>at</w:t>
      </w:r>
      <w:r>
        <w:rPr>
          <w:spacing w:val="-13"/>
          <w:w w:val="105"/>
        </w:rPr>
        <w:t> </w:t>
      </w:r>
      <w:r>
        <w:rPr>
          <w:w w:val="105"/>
        </w:rPr>
        <w:t>a</w:t>
      </w:r>
      <w:r>
        <w:rPr>
          <w:spacing w:val="-13"/>
          <w:w w:val="105"/>
        </w:rPr>
        <w:t> </w:t>
      </w:r>
      <w:r>
        <w:rPr>
          <w:w w:val="105"/>
        </w:rPr>
        <w:t>suitable</w:t>
      </w:r>
      <w:r>
        <w:rPr>
          <w:spacing w:val="-13"/>
          <w:w w:val="105"/>
        </w:rPr>
        <w:t> </w:t>
      </w:r>
      <w:r>
        <w:rPr>
          <w:w w:val="105"/>
        </w:rPr>
        <w:t>criterion</w:t>
      </w:r>
      <w:r>
        <w:rPr>
          <w:spacing w:val="-13"/>
          <w:w w:val="105"/>
        </w:rPr>
        <w:t> </w:t>
      </w:r>
      <w:r>
        <w:rPr>
          <w:w w:val="105"/>
        </w:rPr>
        <w:t>from</w:t>
      </w:r>
      <w:r>
        <w:rPr>
          <w:spacing w:val="-12"/>
          <w:w w:val="105"/>
        </w:rPr>
        <w:t> </w:t>
      </w:r>
      <w:r>
        <w:rPr>
          <w:w w:val="105"/>
        </w:rPr>
        <w:t>which </w:t>
      </w:r>
      <w:r>
        <w:rPr/>
        <w:t>sensitivity and specificity may be directly determined. As a result, latent class analysis was </w:t>
      </w:r>
      <w:r>
        <w:rPr>
          <w:w w:val="105"/>
        </w:rPr>
        <w:t>utilized</w:t>
      </w:r>
      <w:r>
        <w:rPr>
          <w:spacing w:val="-6"/>
          <w:w w:val="105"/>
        </w:rPr>
        <w:t> </w:t>
      </w:r>
      <w:r>
        <w:rPr>
          <w:w w:val="105"/>
        </w:rPr>
        <w:t>(Collins</w:t>
      </w:r>
      <w:r>
        <w:rPr>
          <w:spacing w:val="-5"/>
          <w:w w:val="105"/>
        </w:rPr>
        <w:t> </w:t>
      </w:r>
      <w:r>
        <w:rPr>
          <w:w w:val="105"/>
        </w:rPr>
        <w:t>&amp;</w:t>
      </w:r>
      <w:r>
        <w:rPr>
          <w:spacing w:val="-6"/>
          <w:w w:val="105"/>
        </w:rPr>
        <w:t> </w:t>
      </w:r>
      <w:r>
        <w:rPr>
          <w:w w:val="105"/>
        </w:rPr>
        <w:t>Huynh,</w:t>
      </w:r>
      <w:r>
        <w:rPr>
          <w:spacing w:val="-6"/>
          <w:w w:val="105"/>
        </w:rPr>
        <w:t> </w:t>
      </w:r>
      <w:hyperlink w:history="true" w:anchor="_bookmark11">
        <w:r>
          <w:rPr>
            <w:color w:val="0000FF"/>
            <w:w w:val="105"/>
          </w:rPr>
          <w:t>2014</w:t>
        </w:r>
      </w:hyperlink>
      <w:r>
        <w:rPr>
          <w:w w:val="105"/>
        </w:rPr>
        <w:t>).</w:t>
      </w:r>
      <w:r>
        <w:rPr>
          <w:spacing w:val="-6"/>
          <w:w w:val="105"/>
        </w:rPr>
        <w:t> </w:t>
      </w:r>
      <w:r>
        <w:rPr>
          <w:w w:val="105"/>
        </w:rPr>
        <w:t>Latent</w:t>
      </w:r>
      <w:r>
        <w:rPr>
          <w:spacing w:val="-5"/>
          <w:w w:val="105"/>
        </w:rPr>
        <w:t> </w:t>
      </w:r>
      <w:r>
        <w:rPr>
          <w:w w:val="105"/>
        </w:rPr>
        <w:t>class</w:t>
      </w:r>
      <w:r>
        <w:rPr>
          <w:spacing w:val="-6"/>
          <w:w w:val="105"/>
        </w:rPr>
        <w:t> </w:t>
      </w:r>
      <w:r>
        <w:rPr>
          <w:w w:val="105"/>
        </w:rPr>
        <w:t>analysis</w:t>
      </w:r>
      <w:r>
        <w:rPr>
          <w:spacing w:val="-6"/>
          <w:w w:val="105"/>
        </w:rPr>
        <w:t> </w:t>
      </w:r>
      <w:r>
        <w:rPr>
          <w:w w:val="105"/>
        </w:rPr>
        <w:t>is</w:t>
      </w:r>
      <w:r>
        <w:rPr>
          <w:spacing w:val="-6"/>
          <w:w w:val="105"/>
        </w:rPr>
        <w:t> </w:t>
      </w:r>
      <w:r>
        <w:rPr>
          <w:w w:val="105"/>
        </w:rPr>
        <w:t>undertaken</w:t>
      </w:r>
      <w:r>
        <w:rPr>
          <w:spacing w:val="-5"/>
          <w:w w:val="105"/>
        </w:rPr>
        <w:t> </w:t>
      </w:r>
      <w:r>
        <w:rPr>
          <w:w w:val="105"/>
        </w:rPr>
        <w:t>in</w:t>
      </w:r>
      <w:r>
        <w:rPr>
          <w:spacing w:val="-6"/>
          <w:w w:val="105"/>
        </w:rPr>
        <w:t> </w:t>
      </w:r>
      <w:r>
        <w:rPr>
          <w:w w:val="105"/>
        </w:rPr>
        <w:t>situations</w:t>
      </w:r>
      <w:r>
        <w:rPr>
          <w:spacing w:val="-5"/>
          <w:w w:val="105"/>
        </w:rPr>
        <w:t> </w:t>
      </w:r>
      <w:r>
        <w:rPr>
          <w:w w:val="105"/>
        </w:rPr>
        <w:t>where multiple</w:t>
      </w:r>
      <w:r>
        <w:rPr>
          <w:w w:val="105"/>
        </w:rPr>
        <w:t> classification</w:t>
      </w:r>
      <w:r>
        <w:rPr>
          <w:w w:val="105"/>
        </w:rPr>
        <w:t> methods</w:t>
      </w:r>
      <w:r>
        <w:rPr>
          <w:w w:val="105"/>
        </w:rPr>
        <w:t> are</w:t>
      </w:r>
      <w:r>
        <w:rPr>
          <w:w w:val="105"/>
        </w:rPr>
        <w:t> used</w:t>
      </w:r>
      <w:r>
        <w:rPr>
          <w:w w:val="105"/>
        </w:rPr>
        <w:t> to</w:t>
      </w:r>
      <w:r>
        <w:rPr>
          <w:w w:val="105"/>
        </w:rPr>
        <w:t> classify</w:t>
      </w:r>
      <w:r>
        <w:rPr>
          <w:w w:val="105"/>
        </w:rPr>
        <w:t> the</w:t>
      </w:r>
      <w:r>
        <w:rPr>
          <w:w w:val="105"/>
        </w:rPr>
        <w:t> same</w:t>
      </w:r>
      <w:r>
        <w:rPr>
          <w:w w:val="105"/>
        </w:rPr>
        <w:t> variable,</w:t>
      </w:r>
      <w:r>
        <w:rPr>
          <w:w w:val="105"/>
        </w:rPr>
        <w:t> the</w:t>
      </w:r>
      <w:r>
        <w:rPr>
          <w:w w:val="105"/>
        </w:rPr>
        <w:t> true </w:t>
      </w:r>
      <w:r>
        <w:rPr/>
        <w:t>classification</w:t>
      </w:r>
      <w:r>
        <w:rPr>
          <w:spacing w:val="8"/>
        </w:rPr>
        <w:t> </w:t>
      </w:r>
      <w:r>
        <w:rPr/>
        <w:t>of</w:t>
      </w:r>
      <w:r>
        <w:rPr>
          <w:spacing w:val="7"/>
        </w:rPr>
        <w:t> </w:t>
      </w:r>
      <w:r>
        <w:rPr/>
        <w:t>which</w:t>
      </w:r>
      <w:r>
        <w:rPr>
          <w:spacing w:val="8"/>
        </w:rPr>
        <w:t> </w:t>
      </w:r>
      <w:r>
        <w:rPr/>
        <w:t>is</w:t>
      </w:r>
      <w:r>
        <w:rPr>
          <w:spacing w:val="8"/>
        </w:rPr>
        <w:t> </w:t>
      </w:r>
      <w:r>
        <w:rPr/>
        <w:t>not</w:t>
      </w:r>
      <w:r>
        <w:rPr>
          <w:spacing w:val="8"/>
        </w:rPr>
        <w:t> </w:t>
      </w:r>
      <w:r>
        <w:rPr/>
        <w:t>directly</w:t>
      </w:r>
      <w:r>
        <w:rPr>
          <w:spacing w:val="9"/>
        </w:rPr>
        <w:t> </w:t>
      </w:r>
      <w:r>
        <w:rPr/>
        <w:t>observable</w:t>
      </w:r>
      <w:r>
        <w:rPr>
          <w:spacing w:val="8"/>
        </w:rPr>
        <w:t> </w:t>
      </w:r>
      <w:r>
        <w:rPr/>
        <w:t>(Collins</w:t>
      </w:r>
      <w:r>
        <w:rPr>
          <w:spacing w:val="11"/>
        </w:rPr>
        <w:t> </w:t>
      </w:r>
      <w:r>
        <w:rPr/>
        <w:t>&amp;</w:t>
      </w:r>
      <w:r>
        <w:rPr>
          <w:spacing w:val="7"/>
        </w:rPr>
        <w:t> </w:t>
      </w:r>
      <w:r>
        <w:rPr/>
        <w:t>Huynh,</w:t>
      </w:r>
      <w:r>
        <w:rPr>
          <w:spacing w:val="10"/>
        </w:rPr>
        <w:t> </w:t>
      </w:r>
      <w:hyperlink w:history="true" w:anchor="_bookmark11">
        <w:r>
          <w:rPr>
            <w:color w:val="0000FF"/>
          </w:rPr>
          <w:t>2014</w:t>
        </w:r>
      </w:hyperlink>
      <w:r>
        <w:rPr/>
        <w:t>).</w:t>
      </w:r>
      <w:r>
        <w:rPr>
          <w:spacing w:val="6"/>
        </w:rPr>
        <w:t> </w:t>
      </w:r>
      <w:r>
        <w:rPr/>
        <w:t>The</w:t>
      </w:r>
      <w:r>
        <w:rPr>
          <w:spacing w:val="7"/>
        </w:rPr>
        <w:t> </w:t>
      </w:r>
      <w:r>
        <w:rPr>
          <w:spacing w:val="-2"/>
        </w:rPr>
        <w:t>procedure</w:t>
      </w:r>
    </w:p>
    <w:p>
      <w:pPr>
        <w:pStyle w:val="BodyText"/>
        <w:spacing w:after="0" w:line="249" w:lineRule="auto"/>
        <w:jc w:val="both"/>
        <w:sectPr>
          <w:pgSz w:w="9700" w:h="13950"/>
          <w:pgMar w:header="701" w:footer="0" w:top="900" w:bottom="280" w:left="850" w:right="850"/>
        </w:sectPr>
      </w:pPr>
    </w:p>
    <w:p>
      <w:pPr>
        <w:pStyle w:val="BodyText"/>
        <w:spacing w:line="249" w:lineRule="auto" w:before="201"/>
        <w:ind w:left="560" w:right="19"/>
        <w:jc w:val="both"/>
      </w:pPr>
      <w:bookmarkStart w:name=" Meta-analyses" w:id="14"/>
      <w:bookmarkEnd w:id="14"/>
      <w:r>
        <w:rPr/>
      </w:r>
      <w:r>
        <w:rPr>
          <w:w w:val="105"/>
        </w:rPr>
        <w:t>assumes that a true underlying condition (i.e., gifted underachievement) exists, which </w:t>
      </w:r>
      <w:bookmarkStart w:name=" Results" w:id="15"/>
      <w:bookmarkEnd w:id="15"/>
      <w:r>
        <w:rPr>
          <w:w w:val="105"/>
        </w:rPr>
        <w:t>influ</w:t>
      </w:r>
      <w:r>
        <w:rPr>
          <w:w w:val="105"/>
        </w:rPr>
        <w:t>ences</w:t>
      </w:r>
      <w:r>
        <w:rPr>
          <w:spacing w:val="-8"/>
          <w:w w:val="105"/>
        </w:rPr>
        <w:t> </w:t>
      </w:r>
      <w:r>
        <w:rPr>
          <w:w w:val="105"/>
        </w:rPr>
        <w:t>each</w:t>
      </w:r>
      <w:r>
        <w:rPr>
          <w:spacing w:val="-8"/>
          <w:w w:val="105"/>
        </w:rPr>
        <w:t> </w:t>
      </w:r>
      <w:r>
        <w:rPr>
          <w:w w:val="105"/>
        </w:rPr>
        <w:t>of</w:t>
      </w:r>
      <w:r>
        <w:rPr>
          <w:spacing w:val="-8"/>
          <w:w w:val="105"/>
        </w:rPr>
        <w:t> </w:t>
      </w:r>
      <w:r>
        <w:rPr>
          <w:w w:val="105"/>
        </w:rPr>
        <w:t>the</w:t>
      </w:r>
      <w:r>
        <w:rPr>
          <w:spacing w:val="-8"/>
          <w:w w:val="105"/>
        </w:rPr>
        <w:t> </w:t>
      </w:r>
      <w:r>
        <w:rPr>
          <w:w w:val="105"/>
        </w:rPr>
        <w:t>different</w:t>
      </w:r>
      <w:r>
        <w:rPr>
          <w:spacing w:val="-7"/>
          <w:w w:val="105"/>
        </w:rPr>
        <w:t> </w:t>
      </w:r>
      <w:r>
        <w:rPr>
          <w:w w:val="105"/>
        </w:rPr>
        <w:t>classification</w:t>
      </w:r>
      <w:r>
        <w:rPr>
          <w:spacing w:val="-8"/>
          <w:w w:val="105"/>
        </w:rPr>
        <w:t> </w:t>
      </w:r>
      <w:r>
        <w:rPr>
          <w:w w:val="105"/>
        </w:rPr>
        <w:t>methods,</w:t>
      </w:r>
      <w:r>
        <w:rPr>
          <w:spacing w:val="-7"/>
          <w:w w:val="105"/>
        </w:rPr>
        <w:t> </w:t>
      </w:r>
      <w:r>
        <w:rPr>
          <w:w w:val="105"/>
        </w:rPr>
        <w:t>and</w:t>
      </w:r>
      <w:r>
        <w:rPr>
          <w:spacing w:val="-9"/>
          <w:w w:val="105"/>
        </w:rPr>
        <w:t> </w:t>
      </w:r>
      <w:r>
        <w:rPr>
          <w:w w:val="105"/>
        </w:rPr>
        <w:t>involves</w:t>
      </w:r>
      <w:r>
        <w:rPr>
          <w:spacing w:val="-8"/>
          <w:w w:val="105"/>
        </w:rPr>
        <w:t> </w:t>
      </w:r>
      <w:r>
        <w:rPr>
          <w:w w:val="105"/>
        </w:rPr>
        <w:t>the</w:t>
      </w:r>
      <w:r>
        <w:rPr>
          <w:spacing w:val="-8"/>
          <w:w w:val="105"/>
        </w:rPr>
        <w:t> </w:t>
      </w:r>
      <w:r>
        <w:rPr>
          <w:w w:val="105"/>
        </w:rPr>
        <w:t>calculation</w:t>
      </w:r>
      <w:r>
        <w:rPr>
          <w:spacing w:val="-9"/>
          <w:w w:val="105"/>
        </w:rPr>
        <w:t> </w:t>
      </w:r>
      <w:r>
        <w:rPr>
          <w:w w:val="105"/>
        </w:rPr>
        <w:t>of</w:t>
      </w:r>
      <w:r>
        <w:rPr>
          <w:spacing w:val="-8"/>
          <w:w w:val="105"/>
        </w:rPr>
        <w:t> </w:t>
      </w:r>
      <w:r>
        <w:rPr>
          <w:w w:val="105"/>
        </w:rPr>
        <w:t>an </w:t>
      </w:r>
      <w:bookmarkStart w:name=" Equivalence of identification methods" w:id="16"/>
      <w:bookmarkEnd w:id="16"/>
      <w:r>
        <w:rPr>
          <w:w w:val="105"/>
        </w:rPr>
        <w:t>estimate</w:t>
      </w:r>
      <w:r>
        <w:rPr>
          <w:w w:val="105"/>
        </w:rPr>
        <w:t> of</w:t>
      </w:r>
      <w:r>
        <w:rPr>
          <w:spacing w:val="-2"/>
          <w:w w:val="105"/>
        </w:rPr>
        <w:t> </w:t>
      </w:r>
      <w:r>
        <w:rPr>
          <w:w w:val="105"/>
        </w:rPr>
        <w:t>the</w:t>
      </w:r>
      <w:r>
        <w:rPr>
          <w:spacing w:val="-3"/>
          <w:w w:val="105"/>
        </w:rPr>
        <w:t> </w:t>
      </w:r>
      <w:r>
        <w:rPr>
          <w:w w:val="105"/>
        </w:rPr>
        <w:t>most</w:t>
      </w:r>
      <w:r>
        <w:rPr>
          <w:spacing w:val="-2"/>
          <w:w w:val="105"/>
        </w:rPr>
        <w:t> </w:t>
      </w:r>
      <w:r>
        <w:rPr>
          <w:w w:val="105"/>
        </w:rPr>
        <w:t>likely</w:t>
      </w:r>
      <w:r>
        <w:rPr>
          <w:spacing w:val="-2"/>
          <w:w w:val="105"/>
        </w:rPr>
        <w:t> </w:t>
      </w:r>
      <w:r>
        <w:rPr>
          <w:w w:val="105"/>
        </w:rPr>
        <w:t>‘true’</w:t>
      </w:r>
      <w:r>
        <w:rPr>
          <w:spacing w:val="-1"/>
          <w:w w:val="105"/>
        </w:rPr>
        <w:t> </w:t>
      </w:r>
      <w:r>
        <w:rPr>
          <w:w w:val="105"/>
        </w:rPr>
        <w:t>classification</w:t>
      </w:r>
      <w:r>
        <w:rPr>
          <w:spacing w:val="-2"/>
          <w:w w:val="105"/>
        </w:rPr>
        <w:t> </w:t>
      </w:r>
      <w:r>
        <w:rPr>
          <w:w w:val="105"/>
        </w:rPr>
        <w:t>(i.e.</w:t>
      </w:r>
      <w:r>
        <w:rPr>
          <w:spacing w:val="-2"/>
          <w:w w:val="105"/>
        </w:rPr>
        <w:t> </w:t>
      </w:r>
      <w:r>
        <w:rPr>
          <w:w w:val="105"/>
        </w:rPr>
        <w:t>the</w:t>
      </w:r>
      <w:r>
        <w:rPr>
          <w:spacing w:val="-1"/>
          <w:w w:val="105"/>
        </w:rPr>
        <w:t> </w:t>
      </w:r>
      <w:r>
        <w:rPr>
          <w:w w:val="105"/>
        </w:rPr>
        <w:t>criterion</w:t>
      </w:r>
      <w:r>
        <w:rPr>
          <w:spacing w:val="-1"/>
          <w:w w:val="105"/>
        </w:rPr>
        <w:t> </w:t>
      </w:r>
      <w:r>
        <w:rPr>
          <w:w w:val="105"/>
        </w:rPr>
        <w:t>estimate) by</w:t>
      </w:r>
      <w:r>
        <w:rPr>
          <w:spacing w:val="-2"/>
          <w:w w:val="105"/>
        </w:rPr>
        <w:t> </w:t>
      </w:r>
      <w:r>
        <w:rPr>
          <w:w w:val="105"/>
        </w:rPr>
        <w:t>combining the classifications from each of the different methods. Scholars including Mammadov, Ward, Cross, and Cross (</w:t>
      </w:r>
      <w:hyperlink w:history="true" w:anchor="_bookmark33">
        <w:r>
          <w:rPr>
            <w:color w:val="0000FF"/>
            <w:w w:val="105"/>
          </w:rPr>
          <w:t>2016</w:t>
        </w:r>
      </w:hyperlink>
      <w:r>
        <w:rPr>
          <w:w w:val="105"/>
        </w:rPr>
        <w:t>) have noted the possible benefits of this methodological tool with high ability populations.</w:t>
      </w:r>
    </w:p>
    <w:p>
      <w:pPr>
        <w:pStyle w:val="BodyText"/>
      </w:pPr>
    </w:p>
    <w:p>
      <w:pPr>
        <w:pStyle w:val="BodyText"/>
        <w:spacing w:before="17"/>
      </w:pPr>
    </w:p>
    <w:p>
      <w:pPr>
        <w:spacing w:before="0"/>
        <w:ind w:left="560" w:right="0" w:firstLine="0"/>
        <w:jc w:val="left"/>
        <w:rPr>
          <w:rFonts w:ascii="Arial"/>
          <w:i/>
          <w:sz w:val="20"/>
        </w:rPr>
      </w:pPr>
      <w:r>
        <w:rPr>
          <w:rFonts w:ascii="Arial"/>
          <w:i/>
          <w:w w:val="85"/>
          <w:sz w:val="20"/>
        </w:rPr>
        <w:t>Meta-</w:t>
      </w:r>
      <w:r>
        <w:rPr>
          <w:rFonts w:ascii="Arial"/>
          <w:i/>
          <w:spacing w:val="-2"/>
          <w:w w:val="90"/>
          <w:sz w:val="20"/>
        </w:rPr>
        <w:t>analyses</w:t>
      </w:r>
    </w:p>
    <w:p>
      <w:pPr>
        <w:pStyle w:val="BodyText"/>
        <w:spacing w:line="249" w:lineRule="auto" w:before="10"/>
        <w:ind w:left="560" w:right="19"/>
        <w:jc w:val="both"/>
      </w:pPr>
      <w:bookmarkStart w:name=" Proportions" w:id="17"/>
      <w:bookmarkEnd w:id="17"/>
      <w:r>
        <w:rPr/>
      </w:r>
      <w:r>
        <w:rPr>
          <w:w w:val="105"/>
        </w:rPr>
        <w:t>The statistical techniques used in this investigation produced results for each of the 41 combinations</w:t>
      </w:r>
      <w:r>
        <w:rPr>
          <w:w w:val="105"/>
        </w:rPr>
        <w:t> of</w:t>
      </w:r>
      <w:r>
        <w:rPr>
          <w:w w:val="105"/>
        </w:rPr>
        <w:t> expected</w:t>
      </w:r>
      <w:r>
        <w:rPr>
          <w:w w:val="105"/>
        </w:rPr>
        <w:t> achievement</w:t>
      </w:r>
      <w:r>
        <w:rPr>
          <w:w w:val="105"/>
        </w:rPr>
        <w:t> and</w:t>
      </w:r>
      <w:r>
        <w:rPr>
          <w:w w:val="105"/>
        </w:rPr>
        <w:t> actual</w:t>
      </w:r>
      <w:r>
        <w:rPr>
          <w:w w:val="105"/>
        </w:rPr>
        <w:t> achievement</w:t>
      </w:r>
      <w:r>
        <w:rPr>
          <w:w w:val="105"/>
        </w:rPr>
        <w:t> data,</w:t>
      </w:r>
      <w:r>
        <w:rPr>
          <w:w w:val="105"/>
        </w:rPr>
        <w:t> and</w:t>
      </w:r>
      <w:r>
        <w:rPr>
          <w:w w:val="105"/>
        </w:rPr>
        <w:t> for</w:t>
      </w:r>
      <w:r>
        <w:rPr>
          <w:w w:val="105"/>
        </w:rPr>
        <w:t> each </w:t>
      </w:r>
      <w:r>
        <w:rPr/>
        <w:t>possible pair of methods used to identify gifted underachievement. As such a large volume </w:t>
      </w:r>
      <w:r>
        <w:rPr>
          <w:w w:val="105"/>
        </w:rPr>
        <w:t>of</w:t>
      </w:r>
      <w:r>
        <w:rPr>
          <w:spacing w:val="-8"/>
          <w:w w:val="105"/>
        </w:rPr>
        <w:t> </w:t>
      </w:r>
      <w:r>
        <w:rPr>
          <w:w w:val="105"/>
        </w:rPr>
        <w:t>results</w:t>
      </w:r>
      <w:r>
        <w:rPr>
          <w:spacing w:val="-8"/>
          <w:w w:val="105"/>
        </w:rPr>
        <w:t> </w:t>
      </w:r>
      <w:r>
        <w:rPr>
          <w:w w:val="105"/>
        </w:rPr>
        <w:t>may</w:t>
      </w:r>
      <w:r>
        <w:rPr>
          <w:spacing w:val="-7"/>
          <w:w w:val="105"/>
        </w:rPr>
        <w:t> </w:t>
      </w:r>
      <w:r>
        <w:rPr>
          <w:w w:val="105"/>
        </w:rPr>
        <w:t>lead</w:t>
      </w:r>
      <w:r>
        <w:rPr>
          <w:spacing w:val="-7"/>
          <w:w w:val="105"/>
        </w:rPr>
        <w:t> </w:t>
      </w:r>
      <w:r>
        <w:rPr>
          <w:w w:val="105"/>
        </w:rPr>
        <w:t>to</w:t>
      </w:r>
      <w:r>
        <w:rPr>
          <w:spacing w:val="-8"/>
          <w:w w:val="105"/>
        </w:rPr>
        <w:t> </w:t>
      </w:r>
      <w:r>
        <w:rPr>
          <w:w w:val="105"/>
        </w:rPr>
        <w:t>difficulty</w:t>
      </w:r>
      <w:r>
        <w:rPr>
          <w:spacing w:val="-8"/>
          <w:w w:val="105"/>
        </w:rPr>
        <w:t> </w:t>
      </w:r>
      <w:r>
        <w:rPr>
          <w:w w:val="105"/>
        </w:rPr>
        <w:t>in</w:t>
      </w:r>
      <w:r>
        <w:rPr>
          <w:spacing w:val="-7"/>
          <w:w w:val="105"/>
        </w:rPr>
        <w:t> </w:t>
      </w:r>
      <w:r>
        <w:rPr>
          <w:w w:val="105"/>
        </w:rPr>
        <w:t>the</w:t>
      </w:r>
      <w:r>
        <w:rPr>
          <w:spacing w:val="-8"/>
          <w:w w:val="105"/>
        </w:rPr>
        <w:t> </w:t>
      </w:r>
      <w:r>
        <w:rPr>
          <w:w w:val="105"/>
        </w:rPr>
        <w:t>extraction</w:t>
      </w:r>
      <w:r>
        <w:rPr>
          <w:spacing w:val="-6"/>
          <w:w w:val="105"/>
        </w:rPr>
        <w:t> </w:t>
      </w:r>
      <w:r>
        <w:rPr>
          <w:w w:val="105"/>
        </w:rPr>
        <w:t>of</w:t>
      </w:r>
      <w:r>
        <w:rPr>
          <w:spacing w:val="-8"/>
          <w:w w:val="105"/>
        </w:rPr>
        <w:t> </w:t>
      </w:r>
      <w:r>
        <w:rPr>
          <w:w w:val="105"/>
        </w:rPr>
        <w:t>a</w:t>
      </w:r>
      <w:r>
        <w:rPr>
          <w:spacing w:val="-7"/>
          <w:w w:val="105"/>
        </w:rPr>
        <w:t> </w:t>
      </w:r>
      <w:r>
        <w:rPr>
          <w:w w:val="105"/>
        </w:rPr>
        <w:t>single</w:t>
      </w:r>
      <w:r>
        <w:rPr>
          <w:spacing w:val="-7"/>
          <w:w w:val="105"/>
        </w:rPr>
        <w:t> </w:t>
      </w:r>
      <w:r>
        <w:rPr>
          <w:w w:val="105"/>
        </w:rPr>
        <w:t>meaningful</w:t>
      </w:r>
      <w:r>
        <w:rPr>
          <w:spacing w:val="-9"/>
          <w:w w:val="105"/>
        </w:rPr>
        <w:t> </w:t>
      </w:r>
      <w:r>
        <w:rPr>
          <w:w w:val="105"/>
        </w:rPr>
        <w:t>conclusion</w:t>
      </w:r>
      <w:r>
        <w:rPr>
          <w:spacing w:val="-7"/>
          <w:w w:val="105"/>
        </w:rPr>
        <w:t> </w:t>
      </w:r>
      <w:r>
        <w:rPr>
          <w:w w:val="105"/>
        </w:rPr>
        <w:t>about each</w:t>
      </w:r>
      <w:r>
        <w:rPr>
          <w:w w:val="105"/>
        </w:rPr>
        <w:t> identification</w:t>
      </w:r>
      <w:r>
        <w:rPr>
          <w:w w:val="105"/>
        </w:rPr>
        <w:t> method,</w:t>
      </w:r>
      <w:r>
        <w:rPr>
          <w:w w:val="105"/>
        </w:rPr>
        <w:t> meta-analyses</w:t>
      </w:r>
      <w:r>
        <w:rPr>
          <w:w w:val="105"/>
        </w:rPr>
        <w:t> were</w:t>
      </w:r>
      <w:r>
        <w:rPr>
          <w:w w:val="105"/>
        </w:rPr>
        <w:t> conducted</w:t>
      </w:r>
      <w:r>
        <w:rPr>
          <w:w w:val="105"/>
        </w:rPr>
        <w:t> to</w:t>
      </w:r>
      <w:r>
        <w:rPr>
          <w:w w:val="105"/>
        </w:rPr>
        <w:t> produce</w:t>
      </w:r>
      <w:r>
        <w:rPr>
          <w:w w:val="105"/>
        </w:rPr>
        <w:t> an</w:t>
      </w:r>
      <w:r>
        <w:rPr>
          <w:w w:val="105"/>
        </w:rPr>
        <w:t> </w:t>
      </w:r>
      <w:r>
        <w:rPr>
          <w:w w:val="105"/>
        </w:rPr>
        <w:t>overall weighted average estimate of an effect size for each</w:t>
      </w:r>
      <w:r>
        <w:rPr>
          <w:spacing w:val="-1"/>
          <w:w w:val="105"/>
        </w:rPr>
        <w:t> </w:t>
      </w:r>
      <w:r>
        <w:rPr>
          <w:w w:val="105"/>
        </w:rPr>
        <w:t>identification method. Specifically, the</w:t>
      </w:r>
      <w:r>
        <w:rPr>
          <w:w w:val="105"/>
        </w:rPr>
        <w:t> meta-analysis</w:t>
      </w:r>
      <w:r>
        <w:rPr>
          <w:w w:val="105"/>
        </w:rPr>
        <w:t> procedures</w:t>
      </w:r>
      <w:r>
        <w:rPr>
          <w:w w:val="105"/>
        </w:rPr>
        <w:t> outlined</w:t>
      </w:r>
      <w:r>
        <w:rPr>
          <w:w w:val="105"/>
        </w:rPr>
        <w:t> by</w:t>
      </w:r>
      <w:r>
        <w:rPr>
          <w:w w:val="105"/>
        </w:rPr>
        <w:t> Borenstein,</w:t>
      </w:r>
      <w:r>
        <w:rPr>
          <w:w w:val="105"/>
        </w:rPr>
        <w:t> Hedges,</w:t>
      </w:r>
      <w:r>
        <w:rPr>
          <w:w w:val="105"/>
        </w:rPr>
        <w:t> Higgins,</w:t>
      </w:r>
      <w:r>
        <w:rPr>
          <w:w w:val="105"/>
        </w:rPr>
        <w:t> and</w:t>
      </w:r>
      <w:r>
        <w:rPr>
          <w:w w:val="105"/>
        </w:rPr>
        <w:t> Rothstein </w:t>
      </w:r>
      <w:r>
        <w:rPr/>
        <w:t>(</w:t>
      </w:r>
      <w:hyperlink w:history="true" w:anchor="_bookmark11">
        <w:r>
          <w:rPr>
            <w:color w:val="0000FF"/>
          </w:rPr>
          <w:t>2009</w:t>
        </w:r>
      </w:hyperlink>
      <w:r>
        <w:rPr/>
        <w:t>) were followed, whereby a weighted average of 41 raw effect sizes (from the 41 data </w:t>
      </w:r>
      <w:r>
        <w:rPr>
          <w:w w:val="105"/>
        </w:rPr>
        <w:t>combinations) was calculated, using the inverse of the variances of each effect size as </w:t>
      </w:r>
      <w:r>
        <w:rPr/>
        <w:t>weights. Lin and Sullivan (</w:t>
      </w:r>
      <w:hyperlink w:history="true" w:anchor="_bookmark29">
        <w:r>
          <w:rPr>
            <w:color w:val="0000FF"/>
          </w:rPr>
          <w:t>2009</w:t>
        </w:r>
      </w:hyperlink>
      <w:r>
        <w:rPr/>
        <w:t>, p. 870) has recognized that such use of ‘the usual weights </w:t>
      </w:r>
      <w:r>
        <w:rPr>
          <w:w w:val="105"/>
        </w:rPr>
        <w:t>based on inverse variances’ is appropriate in meta-analyses of summary results of this nature</w:t>
      </w:r>
      <w:r>
        <w:rPr>
          <w:spacing w:val="-3"/>
          <w:w w:val="105"/>
        </w:rPr>
        <w:t> </w:t>
      </w:r>
      <w:r>
        <w:rPr>
          <w:w w:val="105"/>
        </w:rPr>
        <w:t>involving</w:t>
      </w:r>
      <w:r>
        <w:rPr>
          <w:spacing w:val="-3"/>
          <w:w w:val="105"/>
        </w:rPr>
        <w:t> </w:t>
      </w:r>
      <w:r>
        <w:rPr>
          <w:w w:val="105"/>
        </w:rPr>
        <w:t>overlapping</w:t>
      </w:r>
      <w:r>
        <w:rPr>
          <w:spacing w:val="-6"/>
          <w:w w:val="105"/>
        </w:rPr>
        <w:t> </w:t>
      </w:r>
      <w:r>
        <w:rPr>
          <w:w w:val="105"/>
        </w:rPr>
        <w:t>subjects.</w:t>
      </w:r>
      <w:r>
        <w:rPr>
          <w:spacing w:val="-4"/>
          <w:w w:val="105"/>
        </w:rPr>
        <w:t> </w:t>
      </w:r>
      <w:r>
        <w:rPr>
          <w:w w:val="105"/>
        </w:rPr>
        <w:t>The</w:t>
      </w:r>
      <w:r>
        <w:rPr>
          <w:spacing w:val="-6"/>
          <w:w w:val="105"/>
        </w:rPr>
        <w:t> </w:t>
      </w:r>
      <w:r>
        <w:rPr>
          <w:w w:val="105"/>
        </w:rPr>
        <w:t>use</w:t>
      </w:r>
      <w:r>
        <w:rPr>
          <w:spacing w:val="-6"/>
          <w:w w:val="105"/>
        </w:rPr>
        <w:t> </w:t>
      </w:r>
      <w:r>
        <w:rPr>
          <w:w w:val="105"/>
        </w:rPr>
        <w:t>of</w:t>
      </w:r>
      <w:r>
        <w:rPr>
          <w:spacing w:val="-6"/>
          <w:w w:val="105"/>
        </w:rPr>
        <w:t> </w:t>
      </w:r>
      <w:r>
        <w:rPr>
          <w:w w:val="105"/>
        </w:rPr>
        <w:t>these</w:t>
      </w:r>
      <w:r>
        <w:rPr>
          <w:spacing w:val="-6"/>
          <w:w w:val="105"/>
        </w:rPr>
        <w:t> </w:t>
      </w:r>
      <w:r>
        <w:rPr>
          <w:w w:val="105"/>
        </w:rPr>
        <w:t>procedures</w:t>
      </w:r>
      <w:r>
        <w:rPr>
          <w:spacing w:val="-4"/>
          <w:w w:val="105"/>
        </w:rPr>
        <w:t> </w:t>
      </w:r>
      <w:r>
        <w:rPr>
          <w:w w:val="105"/>
        </w:rPr>
        <w:t>is</w:t>
      </w:r>
      <w:r>
        <w:rPr>
          <w:spacing w:val="-6"/>
          <w:w w:val="105"/>
        </w:rPr>
        <w:t> </w:t>
      </w:r>
      <w:r>
        <w:rPr>
          <w:w w:val="105"/>
        </w:rPr>
        <w:t>consistent</w:t>
      </w:r>
      <w:r>
        <w:rPr>
          <w:spacing w:val="-6"/>
          <w:w w:val="105"/>
        </w:rPr>
        <w:t> </w:t>
      </w:r>
      <w:r>
        <w:rPr>
          <w:w w:val="105"/>
        </w:rPr>
        <w:t>with</w:t>
      </w:r>
      <w:r>
        <w:rPr>
          <w:spacing w:val="-6"/>
          <w:w w:val="105"/>
        </w:rPr>
        <w:t> </w:t>
      </w:r>
      <w:r>
        <w:rPr>
          <w:w w:val="105"/>
        </w:rPr>
        <w:t>the recommendation</w:t>
      </w:r>
      <w:r>
        <w:rPr>
          <w:w w:val="105"/>
        </w:rPr>
        <w:t> by</w:t>
      </w:r>
      <w:r>
        <w:rPr>
          <w:w w:val="105"/>
        </w:rPr>
        <w:t> Steenbergen-Hu</w:t>
      </w:r>
      <w:r>
        <w:rPr>
          <w:w w:val="105"/>
        </w:rPr>
        <w:t> and</w:t>
      </w:r>
      <w:r>
        <w:rPr>
          <w:w w:val="105"/>
        </w:rPr>
        <w:t> Olszewski-Kubilius</w:t>
      </w:r>
      <w:r>
        <w:rPr>
          <w:w w:val="105"/>
        </w:rPr>
        <w:t> (</w:t>
      </w:r>
      <w:hyperlink w:history="true" w:anchor="_bookmark45">
        <w:r>
          <w:rPr>
            <w:color w:val="0000FF"/>
            <w:w w:val="105"/>
          </w:rPr>
          <w:t>2016</w:t>
        </w:r>
      </w:hyperlink>
      <w:r>
        <w:rPr>
          <w:w w:val="105"/>
        </w:rPr>
        <w:t>)</w:t>
      </w:r>
      <w:r>
        <w:rPr>
          <w:w w:val="105"/>
        </w:rPr>
        <w:t> to</w:t>
      </w:r>
      <w:r>
        <w:rPr>
          <w:w w:val="105"/>
        </w:rPr>
        <w:t> use</w:t>
      </w:r>
      <w:r>
        <w:rPr>
          <w:w w:val="105"/>
        </w:rPr>
        <w:t> meta-analytical techniques to increase the precision and reliability of research findings.</w:t>
      </w:r>
    </w:p>
    <w:p>
      <w:pPr>
        <w:pStyle w:val="BodyText"/>
        <w:spacing w:before="228"/>
      </w:pPr>
    </w:p>
    <w:p>
      <w:pPr>
        <w:pStyle w:val="Heading1"/>
      </w:pPr>
      <w:r>
        <w:rPr>
          <w:spacing w:val="-2"/>
        </w:rPr>
        <w:t>Results</w:t>
      </w:r>
    </w:p>
    <w:p>
      <w:pPr>
        <w:spacing w:before="64"/>
        <w:ind w:left="560" w:right="0" w:firstLine="0"/>
        <w:jc w:val="left"/>
        <w:rPr>
          <w:rFonts w:ascii="Arial"/>
          <w:i/>
          <w:sz w:val="20"/>
        </w:rPr>
      </w:pPr>
      <w:r>
        <w:rPr>
          <w:rFonts w:ascii="Arial"/>
          <w:i/>
          <w:sz w:val="20"/>
        </w:rPr>
        <w:t>Equivalence</w:t>
      </w:r>
      <w:r>
        <w:rPr>
          <w:rFonts w:ascii="Arial"/>
          <w:i/>
          <w:spacing w:val="-2"/>
          <w:sz w:val="20"/>
        </w:rPr>
        <w:t> </w:t>
      </w:r>
      <w:r>
        <w:rPr>
          <w:rFonts w:ascii="Arial"/>
          <w:i/>
          <w:sz w:val="20"/>
        </w:rPr>
        <w:t>of</w:t>
      </w:r>
      <w:r>
        <w:rPr>
          <w:rFonts w:ascii="Arial"/>
          <w:i/>
          <w:spacing w:val="-1"/>
          <w:sz w:val="20"/>
        </w:rPr>
        <w:t> </w:t>
      </w:r>
      <w:r>
        <w:rPr>
          <w:rFonts w:ascii="Arial"/>
          <w:i/>
          <w:sz w:val="20"/>
        </w:rPr>
        <w:t>identification</w:t>
      </w:r>
      <w:r>
        <w:rPr>
          <w:rFonts w:ascii="Arial"/>
          <w:i/>
          <w:spacing w:val="-3"/>
          <w:sz w:val="20"/>
        </w:rPr>
        <w:t> </w:t>
      </w:r>
      <w:r>
        <w:rPr>
          <w:rFonts w:ascii="Arial"/>
          <w:i/>
          <w:spacing w:val="-2"/>
          <w:sz w:val="20"/>
        </w:rPr>
        <w:t>methods</w:t>
      </w:r>
    </w:p>
    <w:p>
      <w:pPr>
        <w:pStyle w:val="BodyText"/>
        <w:spacing w:line="249" w:lineRule="auto" w:before="10"/>
        <w:ind w:left="560" w:right="20"/>
        <w:jc w:val="both"/>
      </w:pPr>
      <w:r>
        <w:rPr>
          <w:w w:val="105"/>
        </w:rPr>
        <w:t>Convergence evidence was collected, using three approaches (i.e., comparisons of the proportions,</w:t>
      </w:r>
      <w:r>
        <w:rPr>
          <w:spacing w:val="-10"/>
          <w:w w:val="105"/>
        </w:rPr>
        <w:t> </w:t>
      </w:r>
      <w:r>
        <w:rPr>
          <w:w w:val="105"/>
        </w:rPr>
        <w:t>association,</w:t>
      </w:r>
      <w:r>
        <w:rPr>
          <w:spacing w:val="-9"/>
          <w:w w:val="105"/>
        </w:rPr>
        <w:t> </w:t>
      </w:r>
      <w:r>
        <w:rPr>
          <w:w w:val="105"/>
        </w:rPr>
        <w:t>and</w:t>
      </w:r>
      <w:r>
        <w:rPr>
          <w:spacing w:val="-10"/>
          <w:w w:val="105"/>
        </w:rPr>
        <w:t> </w:t>
      </w:r>
      <w:r>
        <w:rPr>
          <w:w w:val="105"/>
        </w:rPr>
        <w:t>agreement</w:t>
      </w:r>
      <w:r>
        <w:rPr>
          <w:spacing w:val="-12"/>
          <w:w w:val="105"/>
        </w:rPr>
        <w:t> </w:t>
      </w:r>
      <w:r>
        <w:rPr>
          <w:w w:val="105"/>
        </w:rPr>
        <w:t>of</w:t>
      </w:r>
      <w:r>
        <w:rPr>
          <w:spacing w:val="-12"/>
          <w:w w:val="105"/>
        </w:rPr>
        <w:t> </w:t>
      </w:r>
      <w:r>
        <w:rPr>
          <w:w w:val="105"/>
        </w:rPr>
        <w:t>the</w:t>
      </w:r>
      <w:r>
        <w:rPr>
          <w:spacing w:val="-12"/>
          <w:w w:val="105"/>
        </w:rPr>
        <w:t> </w:t>
      </w:r>
      <w:r>
        <w:rPr>
          <w:w w:val="105"/>
        </w:rPr>
        <w:t>commonly</w:t>
      </w:r>
      <w:r>
        <w:rPr>
          <w:spacing w:val="-12"/>
          <w:w w:val="105"/>
        </w:rPr>
        <w:t> </w:t>
      </w:r>
      <w:r>
        <w:rPr>
          <w:w w:val="105"/>
        </w:rPr>
        <w:t>used</w:t>
      </w:r>
      <w:r>
        <w:rPr>
          <w:spacing w:val="-13"/>
          <w:w w:val="105"/>
        </w:rPr>
        <w:t> </w:t>
      </w:r>
      <w:r>
        <w:rPr>
          <w:w w:val="105"/>
        </w:rPr>
        <w:t>identification</w:t>
      </w:r>
      <w:r>
        <w:rPr>
          <w:spacing w:val="-12"/>
          <w:w w:val="105"/>
        </w:rPr>
        <w:t> </w:t>
      </w:r>
      <w:r>
        <w:rPr>
          <w:w w:val="105"/>
        </w:rPr>
        <w:t>methods)</w:t>
      </w:r>
      <w:r>
        <w:rPr>
          <w:spacing w:val="-12"/>
          <w:w w:val="105"/>
        </w:rPr>
        <w:t> </w:t>
      </w:r>
      <w:r>
        <w:rPr>
          <w:w w:val="105"/>
        </w:rPr>
        <w:t>to ascertain</w:t>
      </w:r>
      <w:r>
        <w:rPr>
          <w:w w:val="105"/>
        </w:rPr>
        <w:t> the</w:t>
      </w:r>
      <w:r>
        <w:rPr>
          <w:w w:val="105"/>
        </w:rPr>
        <w:t> equivalence</w:t>
      </w:r>
      <w:r>
        <w:rPr>
          <w:w w:val="105"/>
        </w:rPr>
        <w:t> of</w:t>
      </w:r>
      <w:r>
        <w:rPr>
          <w:w w:val="105"/>
        </w:rPr>
        <w:t> the</w:t>
      </w:r>
      <w:r>
        <w:rPr>
          <w:w w:val="105"/>
        </w:rPr>
        <w:t> commonly</w:t>
      </w:r>
      <w:r>
        <w:rPr>
          <w:w w:val="105"/>
        </w:rPr>
        <w:t> used</w:t>
      </w:r>
      <w:r>
        <w:rPr>
          <w:w w:val="105"/>
        </w:rPr>
        <w:t> methods</w:t>
      </w:r>
      <w:r>
        <w:rPr>
          <w:w w:val="105"/>
        </w:rPr>
        <w:t> to</w:t>
      </w:r>
      <w:r>
        <w:rPr>
          <w:w w:val="105"/>
        </w:rPr>
        <w:t> identify</w:t>
      </w:r>
      <w:r>
        <w:rPr>
          <w:w w:val="105"/>
        </w:rPr>
        <w:t> gifted </w:t>
      </w:r>
      <w:r>
        <w:rPr>
          <w:spacing w:val="-2"/>
          <w:w w:val="105"/>
        </w:rPr>
        <w:t>underachievement.</w:t>
      </w:r>
    </w:p>
    <w:p>
      <w:pPr>
        <w:pStyle w:val="BodyText"/>
      </w:pPr>
    </w:p>
    <w:p>
      <w:pPr>
        <w:pStyle w:val="BodyText"/>
        <w:spacing w:before="18"/>
      </w:pPr>
    </w:p>
    <w:p>
      <w:pPr>
        <w:spacing w:before="0"/>
        <w:ind w:left="560" w:right="0" w:firstLine="0"/>
        <w:jc w:val="left"/>
        <w:rPr>
          <w:rFonts w:ascii="Arial"/>
          <w:i/>
          <w:sz w:val="20"/>
        </w:rPr>
      </w:pPr>
      <w:r>
        <w:rPr>
          <w:rFonts w:ascii="Arial"/>
          <w:i/>
          <w:spacing w:val="-2"/>
          <w:w w:val="90"/>
          <w:sz w:val="20"/>
        </w:rPr>
        <w:t>Proportions</w:t>
      </w:r>
    </w:p>
    <w:p>
      <w:pPr>
        <w:pStyle w:val="BodyText"/>
        <w:spacing w:line="249" w:lineRule="auto" w:before="9"/>
        <w:ind w:left="560" w:right="19"/>
        <w:jc w:val="both"/>
      </w:pPr>
      <w:r>
        <w:rPr>
          <w:w w:val="105"/>
        </w:rPr>
        <w:t>As</w:t>
      </w:r>
      <w:r>
        <w:rPr>
          <w:spacing w:val="-11"/>
          <w:w w:val="105"/>
        </w:rPr>
        <w:t> </w:t>
      </w:r>
      <w:r>
        <w:rPr>
          <w:w w:val="105"/>
        </w:rPr>
        <w:t>a</w:t>
      </w:r>
      <w:r>
        <w:rPr>
          <w:spacing w:val="-12"/>
          <w:w w:val="105"/>
        </w:rPr>
        <w:t> </w:t>
      </w:r>
      <w:r>
        <w:rPr>
          <w:w w:val="105"/>
        </w:rPr>
        <w:t>first</w:t>
      </w:r>
      <w:r>
        <w:rPr>
          <w:spacing w:val="-11"/>
          <w:w w:val="105"/>
        </w:rPr>
        <w:t> </w:t>
      </w:r>
      <w:r>
        <w:rPr>
          <w:w w:val="105"/>
        </w:rPr>
        <w:t>step,</w:t>
      </w:r>
      <w:r>
        <w:rPr>
          <w:spacing w:val="-11"/>
          <w:w w:val="105"/>
        </w:rPr>
        <w:t> </w:t>
      </w:r>
      <w:r>
        <w:rPr>
          <w:w w:val="105"/>
        </w:rPr>
        <w:t>the</w:t>
      </w:r>
      <w:r>
        <w:rPr>
          <w:spacing w:val="-11"/>
          <w:w w:val="105"/>
        </w:rPr>
        <w:t> </w:t>
      </w:r>
      <w:r>
        <w:rPr>
          <w:w w:val="105"/>
        </w:rPr>
        <w:t>proportion</w:t>
      </w:r>
      <w:r>
        <w:rPr>
          <w:spacing w:val="-11"/>
          <w:w w:val="105"/>
        </w:rPr>
        <w:t> </w:t>
      </w:r>
      <w:r>
        <w:rPr>
          <w:w w:val="105"/>
        </w:rPr>
        <w:t>of</w:t>
      </w:r>
      <w:r>
        <w:rPr>
          <w:spacing w:val="-11"/>
          <w:w w:val="105"/>
        </w:rPr>
        <w:t> </w:t>
      </w:r>
      <w:r>
        <w:rPr>
          <w:w w:val="105"/>
        </w:rPr>
        <w:t>students</w:t>
      </w:r>
      <w:r>
        <w:rPr>
          <w:spacing w:val="-11"/>
          <w:w w:val="105"/>
        </w:rPr>
        <w:t> </w:t>
      </w:r>
      <w:r>
        <w:rPr>
          <w:w w:val="105"/>
        </w:rPr>
        <w:t>exhibiting</w:t>
      </w:r>
      <w:r>
        <w:rPr>
          <w:spacing w:val="-12"/>
          <w:w w:val="105"/>
        </w:rPr>
        <w:t> </w:t>
      </w:r>
      <w:r>
        <w:rPr>
          <w:w w:val="105"/>
        </w:rPr>
        <w:t>gifted</w:t>
      </w:r>
      <w:r>
        <w:rPr>
          <w:spacing w:val="-11"/>
          <w:w w:val="105"/>
        </w:rPr>
        <w:t> </w:t>
      </w:r>
      <w:r>
        <w:rPr>
          <w:w w:val="105"/>
        </w:rPr>
        <w:t>underachievement,</w:t>
      </w:r>
      <w:r>
        <w:rPr>
          <w:spacing w:val="-10"/>
          <w:w w:val="105"/>
        </w:rPr>
        <w:t> </w:t>
      </w:r>
      <w:r>
        <w:rPr>
          <w:w w:val="105"/>
        </w:rPr>
        <w:t>as</w:t>
      </w:r>
      <w:r>
        <w:rPr>
          <w:spacing w:val="-12"/>
          <w:w w:val="105"/>
        </w:rPr>
        <w:t> </w:t>
      </w:r>
      <w:r>
        <w:rPr>
          <w:w w:val="105"/>
        </w:rPr>
        <w:t>assessed using the</w:t>
      </w:r>
      <w:r>
        <w:rPr>
          <w:w w:val="105"/>
        </w:rPr>
        <w:t> 41</w:t>
      </w:r>
      <w:r>
        <w:rPr>
          <w:w w:val="105"/>
        </w:rPr>
        <w:t> different combinations</w:t>
      </w:r>
      <w:r>
        <w:rPr>
          <w:w w:val="105"/>
        </w:rPr>
        <w:t> of</w:t>
      </w:r>
      <w:r>
        <w:rPr>
          <w:w w:val="105"/>
        </w:rPr>
        <w:t> expected/actual</w:t>
      </w:r>
      <w:r>
        <w:rPr>
          <w:w w:val="105"/>
        </w:rPr>
        <w:t> achievement</w:t>
      </w:r>
      <w:r>
        <w:rPr>
          <w:w w:val="105"/>
        </w:rPr>
        <w:t> data</w:t>
      </w:r>
      <w:r>
        <w:rPr>
          <w:w w:val="105"/>
        </w:rPr>
        <w:t> for</w:t>
      </w:r>
      <w:r>
        <w:rPr>
          <w:w w:val="105"/>
        </w:rPr>
        <w:t> each identification</w:t>
      </w:r>
      <w:r>
        <w:rPr>
          <w:w w:val="105"/>
        </w:rPr>
        <w:t> method,</w:t>
      </w:r>
      <w:r>
        <w:rPr>
          <w:w w:val="105"/>
        </w:rPr>
        <w:t> was</w:t>
      </w:r>
      <w:r>
        <w:rPr>
          <w:w w:val="105"/>
        </w:rPr>
        <w:t> determined.</w:t>
      </w:r>
      <w:r>
        <w:rPr>
          <w:w w:val="105"/>
        </w:rPr>
        <w:t> Thereafter,</w:t>
      </w:r>
      <w:r>
        <w:rPr>
          <w:w w:val="105"/>
        </w:rPr>
        <w:t> the</w:t>
      </w:r>
      <w:r>
        <w:rPr>
          <w:w w:val="105"/>
        </w:rPr>
        <w:t> differences</w:t>
      </w:r>
      <w:r>
        <w:rPr>
          <w:w w:val="105"/>
        </w:rPr>
        <w:t> in</w:t>
      </w:r>
      <w:r>
        <w:rPr>
          <w:w w:val="105"/>
        </w:rPr>
        <w:t> each</w:t>
      </w:r>
      <w:r>
        <w:rPr>
          <w:w w:val="105"/>
        </w:rPr>
        <w:t> of</w:t>
      </w:r>
      <w:r>
        <w:rPr>
          <w:w w:val="105"/>
        </w:rPr>
        <w:t> these proportions of gifted underachievement, for all possible pairs of the five identification methods,</w:t>
      </w:r>
      <w:r>
        <w:rPr>
          <w:spacing w:val="-7"/>
          <w:w w:val="105"/>
        </w:rPr>
        <w:t> </w:t>
      </w:r>
      <w:r>
        <w:rPr>
          <w:w w:val="105"/>
        </w:rPr>
        <w:t>were</w:t>
      </w:r>
      <w:r>
        <w:rPr>
          <w:spacing w:val="-5"/>
          <w:w w:val="105"/>
        </w:rPr>
        <w:t> </w:t>
      </w:r>
      <w:r>
        <w:rPr>
          <w:w w:val="105"/>
        </w:rPr>
        <w:t>calculated.</w:t>
      </w:r>
      <w:r>
        <w:rPr>
          <w:spacing w:val="-5"/>
          <w:w w:val="105"/>
        </w:rPr>
        <w:t> </w:t>
      </w:r>
      <w:r>
        <w:rPr>
          <w:w w:val="105"/>
        </w:rPr>
        <w:t>A</w:t>
      </w:r>
      <w:r>
        <w:rPr>
          <w:spacing w:val="-7"/>
          <w:w w:val="105"/>
        </w:rPr>
        <w:t> </w:t>
      </w:r>
      <w:r>
        <w:rPr>
          <w:w w:val="105"/>
        </w:rPr>
        <w:t>test</w:t>
      </w:r>
      <w:r>
        <w:rPr>
          <w:spacing w:val="-5"/>
          <w:w w:val="105"/>
        </w:rPr>
        <w:t> </w:t>
      </w:r>
      <w:r>
        <w:rPr>
          <w:w w:val="105"/>
        </w:rPr>
        <w:t>that</w:t>
      </w:r>
      <w:r>
        <w:rPr>
          <w:spacing w:val="-5"/>
          <w:w w:val="105"/>
        </w:rPr>
        <w:t> </w:t>
      </w:r>
      <w:r>
        <w:rPr>
          <w:w w:val="105"/>
        </w:rPr>
        <w:t>is</w:t>
      </w:r>
      <w:r>
        <w:rPr>
          <w:spacing w:val="-7"/>
          <w:w w:val="105"/>
        </w:rPr>
        <w:t> </w:t>
      </w:r>
      <w:r>
        <w:rPr>
          <w:w w:val="105"/>
        </w:rPr>
        <w:t>commonly</w:t>
      </w:r>
      <w:r>
        <w:rPr>
          <w:spacing w:val="-4"/>
          <w:w w:val="105"/>
        </w:rPr>
        <w:t> </w:t>
      </w:r>
      <w:r>
        <w:rPr>
          <w:w w:val="105"/>
        </w:rPr>
        <w:t>used</w:t>
      </w:r>
      <w:r>
        <w:rPr>
          <w:spacing w:val="-5"/>
          <w:w w:val="105"/>
        </w:rPr>
        <w:t> </w:t>
      </w:r>
      <w:r>
        <w:rPr>
          <w:w w:val="105"/>
        </w:rPr>
        <w:t>to</w:t>
      </w:r>
      <w:r>
        <w:rPr>
          <w:spacing w:val="-5"/>
          <w:w w:val="105"/>
        </w:rPr>
        <w:t> </w:t>
      </w:r>
      <w:r>
        <w:rPr>
          <w:w w:val="105"/>
        </w:rPr>
        <w:t>assess</w:t>
      </w:r>
      <w:r>
        <w:rPr>
          <w:spacing w:val="-4"/>
          <w:w w:val="105"/>
        </w:rPr>
        <w:t> </w:t>
      </w:r>
      <w:r>
        <w:rPr>
          <w:w w:val="105"/>
        </w:rPr>
        <w:t>whether</w:t>
      </w:r>
      <w:r>
        <w:rPr>
          <w:spacing w:val="-7"/>
          <w:w w:val="105"/>
        </w:rPr>
        <w:t> </w:t>
      </w:r>
      <w:r>
        <w:rPr>
          <w:w w:val="105"/>
        </w:rPr>
        <w:t>any</w:t>
      </w:r>
      <w:r>
        <w:rPr>
          <w:spacing w:val="-5"/>
          <w:w w:val="105"/>
        </w:rPr>
        <w:t> </w:t>
      </w:r>
      <w:r>
        <w:rPr>
          <w:w w:val="105"/>
        </w:rPr>
        <w:t>difference between</w:t>
      </w:r>
      <w:r>
        <w:rPr>
          <w:w w:val="105"/>
        </w:rPr>
        <w:t> two</w:t>
      </w:r>
      <w:r>
        <w:rPr>
          <w:w w:val="105"/>
        </w:rPr>
        <w:t> sets</w:t>
      </w:r>
      <w:r>
        <w:rPr>
          <w:w w:val="105"/>
        </w:rPr>
        <w:t> of</w:t>
      </w:r>
      <w:r>
        <w:rPr>
          <w:w w:val="105"/>
        </w:rPr>
        <w:t> dichotomous</w:t>
      </w:r>
      <w:r>
        <w:rPr>
          <w:w w:val="105"/>
        </w:rPr>
        <w:t> classifications</w:t>
      </w:r>
      <w:r>
        <w:rPr>
          <w:w w:val="105"/>
        </w:rPr>
        <w:t> of</w:t>
      </w:r>
      <w:r>
        <w:rPr>
          <w:w w:val="105"/>
        </w:rPr>
        <w:t> the</w:t>
      </w:r>
      <w:r>
        <w:rPr>
          <w:w w:val="105"/>
        </w:rPr>
        <w:t> same</w:t>
      </w:r>
      <w:r>
        <w:rPr>
          <w:w w:val="105"/>
        </w:rPr>
        <w:t> group</w:t>
      </w:r>
      <w:r>
        <w:rPr>
          <w:w w:val="105"/>
        </w:rPr>
        <w:t> of</w:t>
      </w:r>
      <w:r>
        <w:rPr>
          <w:w w:val="105"/>
        </w:rPr>
        <w:t> individuals</w:t>
      </w:r>
      <w:r>
        <w:rPr>
          <w:w w:val="105"/>
        </w:rPr>
        <w:t> is </w:t>
      </w:r>
      <w:r>
        <w:rPr/>
        <w:t>statistically significant (i.e., McNemar’s test; Agresti, </w:t>
      </w:r>
      <w:hyperlink w:history="true" w:anchor="_bookmark7">
        <w:r>
          <w:rPr>
            <w:color w:val="0000FF"/>
          </w:rPr>
          <w:t>2013</w:t>
        </w:r>
      </w:hyperlink>
      <w:r>
        <w:rPr/>
        <w:t>; Roberts, Sheffield, McIntire, &amp; </w:t>
      </w:r>
      <w:r>
        <w:rPr>
          <w:w w:val="105"/>
        </w:rPr>
        <w:t>Alexander,</w:t>
      </w:r>
      <w:r>
        <w:rPr>
          <w:w w:val="105"/>
        </w:rPr>
        <w:t> </w:t>
      </w:r>
      <w:hyperlink w:history="true" w:anchor="_bookmark40">
        <w:r>
          <w:rPr>
            <w:color w:val="0000FF"/>
            <w:w w:val="105"/>
          </w:rPr>
          <w:t>2011</w:t>
        </w:r>
      </w:hyperlink>
      <w:r>
        <w:rPr>
          <w:w w:val="105"/>
        </w:rPr>
        <w:t>;</w:t>
      </w:r>
      <w:r>
        <w:rPr>
          <w:w w:val="105"/>
        </w:rPr>
        <w:t> Tang,</w:t>
      </w:r>
      <w:r>
        <w:rPr>
          <w:w w:val="105"/>
        </w:rPr>
        <w:t> He,</w:t>
      </w:r>
      <w:r>
        <w:rPr>
          <w:w w:val="105"/>
        </w:rPr>
        <w:t> &amp;</w:t>
      </w:r>
      <w:r>
        <w:rPr>
          <w:w w:val="105"/>
        </w:rPr>
        <w:t> Tu,</w:t>
      </w:r>
      <w:r>
        <w:rPr>
          <w:w w:val="105"/>
        </w:rPr>
        <w:t> </w:t>
      </w:r>
      <w:hyperlink w:history="true" w:anchor="_bookmark48">
        <w:r>
          <w:rPr>
            <w:color w:val="0000FF"/>
            <w:w w:val="105"/>
          </w:rPr>
          <w:t>2012</w:t>
        </w:r>
      </w:hyperlink>
      <w:r>
        <w:rPr>
          <w:w w:val="105"/>
        </w:rPr>
        <w:t>)</w:t>
      </w:r>
      <w:r>
        <w:rPr>
          <w:w w:val="105"/>
        </w:rPr>
        <w:t> was</w:t>
      </w:r>
      <w:r>
        <w:rPr>
          <w:w w:val="105"/>
        </w:rPr>
        <w:t> used</w:t>
      </w:r>
      <w:r>
        <w:rPr>
          <w:w w:val="105"/>
        </w:rPr>
        <w:t> to</w:t>
      </w:r>
      <w:r>
        <w:rPr>
          <w:w w:val="105"/>
        </w:rPr>
        <w:t> establish</w:t>
      </w:r>
      <w:r>
        <w:rPr>
          <w:w w:val="105"/>
        </w:rPr>
        <w:t> whether</w:t>
      </w:r>
      <w:r>
        <w:rPr>
          <w:w w:val="105"/>
        </w:rPr>
        <w:t> any</w:t>
      </w:r>
      <w:r>
        <w:rPr>
          <w:w w:val="105"/>
        </w:rPr>
        <w:t> of</w:t>
      </w:r>
      <w:r>
        <w:rPr>
          <w:w w:val="105"/>
        </w:rPr>
        <w:t> these differences in proportions were statistically significant. The results of the analyses are outlined</w:t>
      </w:r>
      <w:r>
        <w:rPr>
          <w:spacing w:val="-10"/>
          <w:w w:val="105"/>
        </w:rPr>
        <w:t> </w:t>
      </w:r>
      <w:r>
        <w:rPr>
          <w:w w:val="105"/>
        </w:rPr>
        <w:t>in</w:t>
      </w:r>
      <w:r>
        <w:rPr>
          <w:spacing w:val="-13"/>
          <w:w w:val="105"/>
        </w:rPr>
        <w:t> </w:t>
      </w:r>
      <w:r>
        <w:rPr>
          <w:w w:val="105"/>
        </w:rPr>
        <w:t>Table</w:t>
      </w:r>
      <w:r>
        <w:rPr>
          <w:spacing w:val="27"/>
          <w:w w:val="105"/>
        </w:rPr>
        <w:t> </w:t>
      </w:r>
      <w:hyperlink w:history="true" w:anchor="_bookmark2">
        <w:r>
          <w:rPr>
            <w:color w:val="0000FF"/>
            <w:w w:val="105"/>
          </w:rPr>
          <w:t>3</w:t>
        </w:r>
      </w:hyperlink>
      <w:r>
        <w:rPr>
          <w:color w:val="0000FF"/>
          <w:spacing w:val="-13"/>
          <w:w w:val="105"/>
        </w:rPr>
        <w:t> </w:t>
      </w:r>
      <w:r>
        <w:rPr>
          <w:w w:val="105"/>
        </w:rPr>
        <w:t>(e.g.,</w:t>
      </w:r>
      <w:r>
        <w:rPr>
          <w:spacing w:val="-13"/>
          <w:w w:val="105"/>
        </w:rPr>
        <w:t> </w:t>
      </w:r>
      <w:r>
        <w:rPr>
          <w:w w:val="105"/>
        </w:rPr>
        <w:t>in</w:t>
      </w:r>
      <w:r>
        <w:rPr>
          <w:spacing w:val="-12"/>
          <w:w w:val="105"/>
        </w:rPr>
        <w:t> </w:t>
      </w:r>
      <w:r>
        <w:rPr>
          <w:w w:val="105"/>
        </w:rPr>
        <w:t>the</w:t>
      </w:r>
      <w:r>
        <w:rPr>
          <w:spacing w:val="-13"/>
          <w:w w:val="105"/>
        </w:rPr>
        <w:t> </w:t>
      </w:r>
      <w:r>
        <w:rPr>
          <w:w w:val="105"/>
        </w:rPr>
        <w:t>first</w:t>
      </w:r>
      <w:r>
        <w:rPr>
          <w:spacing w:val="-12"/>
          <w:w w:val="105"/>
        </w:rPr>
        <w:t> </w:t>
      </w:r>
      <w:r>
        <w:rPr>
          <w:w w:val="105"/>
        </w:rPr>
        <w:t>row,</w:t>
      </w:r>
      <w:r>
        <w:rPr>
          <w:spacing w:val="-10"/>
          <w:w w:val="105"/>
        </w:rPr>
        <w:t> </w:t>
      </w:r>
      <w:r>
        <w:rPr>
          <w:w w:val="105"/>
        </w:rPr>
        <w:t>the</w:t>
      </w:r>
      <w:r>
        <w:rPr>
          <w:spacing w:val="-13"/>
          <w:w w:val="105"/>
        </w:rPr>
        <w:t> </w:t>
      </w:r>
      <w:r>
        <w:rPr>
          <w:w w:val="105"/>
        </w:rPr>
        <w:t>differences</w:t>
      </w:r>
      <w:r>
        <w:rPr>
          <w:spacing w:val="-13"/>
          <w:w w:val="105"/>
        </w:rPr>
        <w:t> </w:t>
      </w:r>
      <w:r>
        <w:rPr>
          <w:w w:val="105"/>
        </w:rPr>
        <w:t>in</w:t>
      </w:r>
      <w:r>
        <w:rPr>
          <w:spacing w:val="-13"/>
          <w:w w:val="105"/>
        </w:rPr>
        <w:t> </w:t>
      </w:r>
      <w:r>
        <w:rPr>
          <w:w w:val="105"/>
        </w:rPr>
        <w:t>proportions</w:t>
      </w:r>
      <w:r>
        <w:rPr>
          <w:spacing w:val="-12"/>
          <w:w w:val="105"/>
        </w:rPr>
        <w:t> </w:t>
      </w:r>
      <w:r>
        <w:rPr>
          <w:w w:val="105"/>
        </w:rPr>
        <w:t>between</w:t>
      </w:r>
      <w:r>
        <w:rPr>
          <w:spacing w:val="-13"/>
          <w:w w:val="105"/>
        </w:rPr>
        <w:t> </w:t>
      </w:r>
      <w:r>
        <w:rPr>
          <w:w w:val="105"/>
        </w:rPr>
        <w:t>each</w:t>
      </w:r>
      <w:r>
        <w:rPr>
          <w:spacing w:val="-12"/>
          <w:w w:val="105"/>
        </w:rPr>
        <w:t> </w:t>
      </w:r>
      <w:r>
        <w:rPr>
          <w:w w:val="105"/>
        </w:rPr>
        <w:t>pair </w:t>
      </w:r>
      <w:r>
        <w:rPr/>
        <w:t>of identification methods were calculated using OLSAT School Ability Index [SAI] data as </w:t>
      </w:r>
      <w:r>
        <w:rPr>
          <w:w w:val="105"/>
        </w:rPr>
        <w:t>the</w:t>
      </w:r>
      <w:r>
        <w:rPr>
          <w:spacing w:val="-10"/>
          <w:w w:val="105"/>
        </w:rPr>
        <w:t> </w:t>
      </w:r>
      <w:r>
        <w:rPr>
          <w:w w:val="105"/>
        </w:rPr>
        <w:t>measure</w:t>
      </w:r>
      <w:r>
        <w:rPr>
          <w:spacing w:val="-11"/>
          <w:w w:val="105"/>
        </w:rPr>
        <w:t> </w:t>
      </w:r>
      <w:r>
        <w:rPr>
          <w:w w:val="105"/>
        </w:rPr>
        <w:t>of</w:t>
      </w:r>
      <w:r>
        <w:rPr>
          <w:spacing w:val="-11"/>
          <w:w w:val="105"/>
        </w:rPr>
        <w:t> </w:t>
      </w:r>
      <w:r>
        <w:rPr>
          <w:w w:val="105"/>
        </w:rPr>
        <w:t>expected</w:t>
      </w:r>
      <w:r>
        <w:rPr>
          <w:spacing w:val="-11"/>
          <w:w w:val="105"/>
        </w:rPr>
        <w:t> </w:t>
      </w:r>
      <w:r>
        <w:rPr>
          <w:w w:val="105"/>
        </w:rPr>
        <w:t>achievement,</w:t>
      </w:r>
      <w:r>
        <w:rPr>
          <w:spacing w:val="-10"/>
          <w:w w:val="105"/>
        </w:rPr>
        <w:t> </w:t>
      </w:r>
      <w:r>
        <w:rPr>
          <w:w w:val="105"/>
        </w:rPr>
        <w:t>and</w:t>
      </w:r>
      <w:r>
        <w:rPr>
          <w:spacing w:val="-10"/>
          <w:w w:val="105"/>
        </w:rPr>
        <w:t> </w:t>
      </w:r>
      <w:r>
        <w:rPr>
          <w:w w:val="105"/>
        </w:rPr>
        <w:t>NAPLAN</w:t>
      </w:r>
      <w:r>
        <w:rPr>
          <w:spacing w:val="-10"/>
          <w:w w:val="105"/>
        </w:rPr>
        <w:t> </w:t>
      </w:r>
      <w:r>
        <w:rPr>
          <w:w w:val="105"/>
        </w:rPr>
        <w:t>Literacy</w:t>
      </w:r>
      <w:r>
        <w:rPr>
          <w:spacing w:val="-10"/>
          <w:w w:val="105"/>
        </w:rPr>
        <w:t> </w:t>
      </w:r>
      <w:r>
        <w:rPr>
          <w:w w:val="105"/>
        </w:rPr>
        <w:t>results</w:t>
      </w:r>
      <w:r>
        <w:rPr>
          <w:spacing w:val="-10"/>
          <w:w w:val="105"/>
        </w:rPr>
        <w:t> </w:t>
      </w:r>
      <w:r>
        <w:rPr>
          <w:w w:val="105"/>
        </w:rPr>
        <w:t>data</w:t>
      </w:r>
      <w:r>
        <w:rPr>
          <w:spacing w:val="-11"/>
          <w:w w:val="105"/>
        </w:rPr>
        <w:t> </w:t>
      </w:r>
      <w:r>
        <w:rPr>
          <w:w w:val="105"/>
        </w:rPr>
        <w:t>as</w:t>
      </w:r>
      <w:r>
        <w:rPr>
          <w:spacing w:val="-11"/>
          <w:w w:val="105"/>
        </w:rPr>
        <w:t> </w:t>
      </w:r>
      <w:r>
        <w:rPr>
          <w:w w:val="105"/>
        </w:rPr>
        <w:t>the</w:t>
      </w:r>
      <w:r>
        <w:rPr>
          <w:spacing w:val="-10"/>
          <w:w w:val="105"/>
        </w:rPr>
        <w:t> </w:t>
      </w:r>
      <w:r>
        <w:rPr>
          <w:w w:val="105"/>
        </w:rPr>
        <w:t>measure </w:t>
      </w:r>
      <w:r>
        <w:rPr/>
        <w:t>of</w:t>
      </w:r>
      <w:r>
        <w:rPr>
          <w:spacing w:val="9"/>
        </w:rPr>
        <w:t> </w:t>
      </w:r>
      <w:r>
        <w:rPr/>
        <w:t>actual</w:t>
      </w:r>
      <w:r>
        <w:rPr>
          <w:spacing w:val="12"/>
        </w:rPr>
        <w:t> </w:t>
      </w:r>
      <w:r>
        <w:rPr/>
        <w:t>achievement).</w:t>
      </w:r>
      <w:r>
        <w:rPr>
          <w:spacing w:val="10"/>
        </w:rPr>
        <w:t> </w:t>
      </w:r>
      <w:r>
        <w:rPr/>
        <w:t>Positive</w:t>
      </w:r>
      <w:r>
        <w:rPr>
          <w:spacing w:val="11"/>
        </w:rPr>
        <w:t> </w:t>
      </w:r>
      <w:r>
        <w:rPr/>
        <w:t>values</w:t>
      </w:r>
      <w:r>
        <w:rPr>
          <w:spacing w:val="8"/>
        </w:rPr>
        <w:t> </w:t>
      </w:r>
      <w:r>
        <w:rPr/>
        <w:t>in</w:t>
      </w:r>
      <w:r>
        <w:rPr>
          <w:spacing w:val="9"/>
        </w:rPr>
        <w:t> </w:t>
      </w:r>
      <w:r>
        <w:rPr/>
        <w:t>the</w:t>
      </w:r>
      <w:r>
        <w:rPr>
          <w:spacing w:val="9"/>
        </w:rPr>
        <w:t> </w:t>
      </w:r>
      <w:r>
        <w:rPr/>
        <w:t>table</w:t>
      </w:r>
      <w:r>
        <w:rPr>
          <w:spacing w:val="10"/>
        </w:rPr>
        <w:t> </w:t>
      </w:r>
      <w:r>
        <w:rPr/>
        <w:t>indicate</w:t>
      </w:r>
      <w:r>
        <w:rPr>
          <w:spacing w:val="10"/>
        </w:rPr>
        <w:t> </w:t>
      </w:r>
      <w:r>
        <w:rPr/>
        <w:t>that</w:t>
      </w:r>
      <w:r>
        <w:rPr>
          <w:spacing w:val="12"/>
        </w:rPr>
        <w:t> </w:t>
      </w:r>
      <w:r>
        <w:rPr/>
        <w:t>the</w:t>
      </w:r>
      <w:r>
        <w:rPr>
          <w:spacing w:val="10"/>
        </w:rPr>
        <w:t> </w:t>
      </w:r>
      <w:r>
        <w:rPr/>
        <w:t>first</w:t>
      </w:r>
      <w:r>
        <w:rPr>
          <w:spacing w:val="9"/>
        </w:rPr>
        <w:t> </w:t>
      </w:r>
      <w:r>
        <w:rPr/>
        <w:t>specified</w:t>
      </w:r>
      <w:r>
        <w:rPr>
          <w:spacing w:val="10"/>
        </w:rPr>
        <w:t> </w:t>
      </w:r>
      <w:r>
        <w:rPr>
          <w:spacing w:val="-2"/>
        </w:rPr>
        <w:t>method</w:t>
      </w:r>
    </w:p>
    <w:p>
      <w:pPr>
        <w:pStyle w:val="BodyText"/>
        <w:spacing w:after="0" w:line="249" w:lineRule="auto"/>
        <w:jc w:val="both"/>
        <w:sectPr>
          <w:pgSz w:w="9700" w:h="13950"/>
          <w:pgMar w:header="701" w:footer="0" w:top="900" w:bottom="280" w:left="850" w:right="850"/>
        </w:sectPr>
      </w:pPr>
    </w:p>
    <w:p>
      <w:pPr>
        <w:spacing w:before="53"/>
        <w:ind w:left="47"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731200">
                <wp:simplePos x="0" y="0"/>
                <wp:positionH relativeFrom="page">
                  <wp:posOffset>8271325</wp:posOffset>
                </wp:positionH>
                <wp:positionV relativeFrom="page">
                  <wp:posOffset>540979</wp:posOffset>
                </wp:positionV>
                <wp:extent cx="139700" cy="19824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9700" cy="1982470"/>
                        </a:xfrm>
                        <a:prstGeom prst="rect">
                          <a:avLst/>
                        </a:prstGeom>
                      </wps:spPr>
                      <wps:txbx>
                        <w:txbxContent>
                          <w:p>
                            <w:pPr>
                              <w:spacing w:line="196" w:lineRule="exact" w:before="0"/>
                              <w:ind w:left="20" w:right="0" w:firstLine="0"/>
                              <w:jc w:val="left"/>
                              <w:rPr>
                                <w:rFonts w:ascii="Arial"/>
                                <w:i/>
                                <w:sz w:val="18"/>
                              </w:rPr>
                            </w:pPr>
                            <w:r>
                              <w:rPr>
                                <w:rFonts w:ascii="Arial"/>
                                <w:w w:val="80"/>
                                <w:sz w:val="18"/>
                              </w:rPr>
                              <w:t>1142</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vert="vert">
                        <a:noAutofit/>
                      </wps:bodyPr>
                    </wps:wsp>
                  </a:graphicData>
                </a:graphic>
              </wp:anchor>
            </w:drawing>
          </mc:Choice>
          <mc:Fallback>
            <w:pict>
              <v:shape style="position:absolute;margin-left:651.285461pt;margin-top:42.596802pt;width:11pt;height:156.1pt;mso-position-horizontal-relative:page;mso-position-vertical-relative:page;z-index:15731200" type="#_x0000_t202" id="docshape20" filled="false" stroked="false">
                <v:textbox inset="0,0,0,0" style="layout-flow:vertical">
                  <w:txbxContent>
                    <w:p>
                      <w:pPr>
                        <w:spacing w:line="196" w:lineRule="exact" w:before="0"/>
                        <w:ind w:left="20" w:right="0" w:firstLine="0"/>
                        <w:jc w:val="left"/>
                        <w:rPr>
                          <w:rFonts w:ascii="Arial"/>
                          <w:i/>
                          <w:sz w:val="18"/>
                        </w:rPr>
                      </w:pPr>
                      <w:r>
                        <w:rPr>
                          <w:rFonts w:ascii="Arial"/>
                          <w:w w:val="80"/>
                          <w:sz w:val="18"/>
                        </w:rPr>
                        <w:t>1142</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r>
        <w:rPr>
          <w:rFonts w:ascii="Arial"/>
          <w:sz w:val="18"/>
        </w:rPr>
        <mc:AlternateContent>
          <mc:Choice Requires="wps">
            <w:drawing>
              <wp:anchor distT="0" distB="0" distL="0" distR="0" allowOverlap="1" layoutInCell="1" locked="0" behindDoc="0" simplePos="0" relativeHeight="15731712">
                <wp:simplePos x="0" y="0"/>
                <wp:positionH relativeFrom="page">
                  <wp:posOffset>711415</wp:posOffset>
                </wp:positionH>
                <wp:positionV relativeFrom="paragraph">
                  <wp:posOffset>216903</wp:posOffset>
                </wp:positionV>
                <wp:extent cx="7449820" cy="10071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449820" cy="10071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4"/>
                              <w:gridCol w:w="1030"/>
                              <w:gridCol w:w="921"/>
                              <w:gridCol w:w="899"/>
                              <w:gridCol w:w="893"/>
                              <w:gridCol w:w="908"/>
                              <w:gridCol w:w="901"/>
                              <w:gridCol w:w="901"/>
                              <w:gridCol w:w="854"/>
                              <w:gridCol w:w="931"/>
                              <w:gridCol w:w="657"/>
                            </w:tblGrid>
                            <w:tr>
                              <w:trPr>
                                <w:trHeight w:val="573" w:hRule="atLeast"/>
                              </w:trPr>
                              <w:tc>
                                <w:tcPr>
                                  <w:tcW w:w="2714" w:type="dxa"/>
                                  <w:tcBorders>
                                    <w:top w:val="single" w:sz="6" w:space="0" w:color="000000"/>
                                    <w:bottom w:val="single" w:sz="6" w:space="0" w:color="000000"/>
                                  </w:tcBorders>
                                </w:tcPr>
                                <w:p>
                                  <w:pPr>
                                    <w:pStyle w:val="TableParagraph"/>
                                    <w:spacing w:line="240" w:lineRule="auto" w:before="68"/>
                                    <w:jc w:val="left"/>
                                    <w:rPr>
                                      <w:sz w:val="18"/>
                                    </w:rPr>
                                  </w:pPr>
                                  <w:r>
                                    <w:rPr>
                                      <w:w w:val="90"/>
                                      <w:sz w:val="18"/>
                                    </w:rPr>
                                    <w:t>Data</w:t>
                                  </w:r>
                                  <w:r>
                                    <w:rPr>
                                      <w:spacing w:val="-3"/>
                                      <w:sz w:val="18"/>
                                    </w:rPr>
                                    <w:t> </w:t>
                                  </w:r>
                                  <w:r>
                                    <w:rPr>
                                      <w:spacing w:val="-2"/>
                                      <w:sz w:val="18"/>
                                    </w:rPr>
                                    <w:t>Combination</w:t>
                                  </w:r>
                                </w:p>
                                <w:p>
                                  <w:pPr>
                                    <w:pStyle w:val="TableParagraph"/>
                                    <w:spacing w:line="240" w:lineRule="auto" w:before="12"/>
                                    <w:jc w:val="left"/>
                                    <w:rPr>
                                      <w:sz w:val="18"/>
                                    </w:rPr>
                                  </w:pPr>
                                  <w:r>
                                    <w:rPr>
                                      <w:w w:val="90"/>
                                      <w:sz w:val="18"/>
                                    </w:rPr>
                                    <w:t>(Expected–Actual</w:t>
                                  </w:r>
                                  <w:r>
                                    <w:rPr>
                                      <w:spacing w:val="-2"/>
                                      <w:w w:val="90"/>
                                      <w:sz w:val="18"/>
                                    </w:rPr>
                                    <w:t> Achievement)</w:t>
                                  </w:r>
                                </w:p>
                              </w:tc>
                              <w:tc>
                                <w:tcPr>
                                  <w:tcW w:w="1030" w:type="dxa"/>
                                  <w:tcBorders>
                                    <w:top w:val="single" w:sz="6" w:space="0" w:color="000000"/>
                                    <w:bottom w:val="single" w:sz="6" w:space="0" w:color="000000"/>
                                  </w:tcBorders>
                                </w:tcPr>
                                <w:p>
                                  <w:pPr>
                                    <w:pStyle w:val="TableParagraph"/>
                                    <w:spacing w:line="254" w:lineRule="auto" w:before="68"/>
                                    <w:ind w:left="381" w:right="250" w:hanging="1"/>
                                    <w:jc w:val="left"/>
                                    <w:rPr>
                                      <w:sz w:val="18"/>
                                    </w:rPr>
                                  </w:pPr>
                                  <w:r>
                                    <w:rPr>
                                      <w:spacing w:val="-4"/>
                                      <w:w w:val="85"/>
                                      <w:sz w:val="18"/>
                                    </w:rPr>
                                    <w:t>ABSI/</w:t>
                                  </w:r>
                                  <w:r>
                                    <w:rPr>
                                      <w:sz w:val="18"/>
                                    </w:rPr>
                                    <w:t> </w:t>
                                  </w:r>
                                  <w:r>
                                    <w:rPr>
                                      <w:spacing w:val="-4"/>
                                      <w:w w:val="85"/>
                                      <w:sz w:val="18"/>
                                    </w:rPr>
                                    <w:t>ABSII</w:t>
                                  </w:r>
                                </w:p>
                              </w:tc>
                              <w:tc>
                                <w:tcPr>
                                  <w:tcW w:w="921" w:type="dxa"/>
                                  <w:tcBorders>
                                    <w:top w:val="single" w:sz="6" w:space="0" w:color="000000"/>
                                    <w:bottom w:val="single" w:sz="6" w:space="0" w:color="000000"/>
                                  </w:tcBorders>
                                </w:tcPr>
                                <w:p>
                                  <w:pPr>
                                    <w:pStyle w:val="TableParagraph"/>
                                    <w:spacing w:line="254" w:lineRule="auto" w:before="68"/>
                                    <w:ind w:left="251" w:right="269" w:hanging="1"/>
                                    <w:jc w:val="left"/>
                                    <w:rPr>
                                      <w:sz w:val="18"/>
                                    </w:rPr>
                                  </w:pPr>
                                  <w:r>
                                    <w:rPr>
                                      <w:spacing w:val="-4"/>
                                      <w:w w:val="85"/>
                                      <w:sz w:val="18"/>
                                    </w:rPr>
                                    <w:t>ABSI/</w:t>
                                  </w:r>
                                  <w:r>
                                    <w:rPr>
                                      <w:spacing w:val="-4"/>
                                      <w:w w:val="95"/>
                                      <w:sz w:val="18"/>
                                    </w:rPr>
                                    <w:t> SDF</w:t>
                                  </w:r>
                                </w:p>
                              </w:tc>
                              <w:tc>
                                <w:tcPr>
                                  <w:tcW w:w="899" w:type="dxa"/>
                                  <w:tcBorders>
                                    <w:top w:val="single" w:sz="6" w:space="0" w:color="000000"/>
                                    <w:bottom w:val="single" w:sz="6" w:space="0" w:color="000000"/>
                                  </w:tcBorders>
                                </w:tcPr>
                                <w:p>
                                  <w:pPr>
                                    <w:pStyle w:val="TableParagraph"/>
                                    <w:spacing w:line="254" w:lineRule="auto" w:before="68"/>
                                    <w:ind w:left="229" w:hanging="1"/>
                                    <w:jc w:val="left"/>
                                    <w:rPr>
                                      <w:sz w:val="18"/>
                                    </w:rPr>
                                  </w:pPr>
                                  <w:r>
                                    <w:rPr>
                                      <w:spacing w:val="-4"/>
                                      <w:w w:val="85"/>
                                      <w:sz w:val="18"/>
                                    </w:rPr>
                                    <w:t>ABSI/</w:t>
                                  </w:r>
                                  <w:r>
                                    <w:rPr>
                                      <w:spacing w:val="-4"/>
                                      <w:w w:val="95"/>
                                      <w:sz w:val="18"/>
                                    </w:rPr>
                                    <w:t> REG</w:t>
                                  </w:r>
                                </w:p>
                              </w:tc>
                              <w:tc>
                                <w:tcPr>
                                  <w:tcW w:w="893" w:type="dxa"/>
                                  <w:tcBorders>
                                    <w:top w:val="single" w:sz="6" w:space="0" w:color="000000"/>
                                    <w:bottom w:val="single" w:sz="6" w:space="0" w:color="000000"/>
                                  </w:tcBorders>
                                </w:tcPr>
                                <w:p>
                                  <w:pPr>
                                    <w:pStyle w:val="TableParagraph"/>
                                    <w:spacing w:line="254" w:lineRule="auto" w:before="68"/>
                                    <w:ind w:left="230" w:right="233" w:hanging="1"/>
                                    <w:jc w:val="left"/>
                                    <w:rPr>
                                      <w:sz w:val="18"/>
                                    </w:rPr>
                                  </w:pPr>
                                  <w:r>
                                    <w:rPr>
                                      <w:spacing w:val="-2"/>
                                      <w:w w:val="90"/>
                                      <w:sz w:val="18"/>
                                    </w:rPr>
                                    <w:t>ABSI/ </w:t>
                                  </w:r>
                                  <w:r>
                                    <w:rPr>
                                      <w:spacing w:val="-5"/>
                                      <w:sz w:val="18"/>
                                    </w:rPr>
                                    <w:t>NOM</w:t>
                                  </w:r>
                                </w:p>
                              </w:tc>
                              <w:tc>
                                <w:tcPr>
                                  <w:tcW w:w="908" w:type="dxa"/>
                                  <w:tcBorders>
                                    <w:top w:val="single" w:sz="6" w:space="0" w:color="000000"/>
                                    <w:bottom w:val="single" w:sz="6" w:space="0" w:color="000000"/>
                                  </w:tcBorders>
                                </w:tcPr>
                                <w:p>
                                  <w:pPr>
                                    <w:pStyle w:val="TableParagraph"/>
                                    <w:spacing w:line="254" w:lineRule="auto" w:before="68"/>
                                    <w:ind w:left="237" w:right="226" w:hanging="1"/>
                                    <w:jc w:val="left"/>
                                    <w:rPr>
                                      <w:sz w:val="18"/>
                                    </w:rPr>
                                  </w:pPr>
                                  <w:r>
                                    <w:rPr>
                                      <w:spacing w:val="-2"/>
                                      <w:w w:val="85"/>
                                      <w:sz w:val="18"/>
                                    </w:rPr>
                                    <w:t>ABSII/ </w:t>
                                  </w:r>
                                  <w:r>
                                    <w:rPr>
                                      <w:spacing w:val="-4"/>
                                      <w:w w:val="95"/>
                                      <w:sz w:val="18"/>
                                    </w:rPr>
                                    <w:t>SDF</w:t>
                                  </w:r>
                                </w:p>
                              </w:tc>
                              <w:tc>
                                <w:tcPr>
                                  <w:tcW w:w="901" w:type="dxa"/>
                                  <w:tcBorders>
                                    <w:top w:val="single" w:sz="6" w:space="0" w:color="000000"/>
                                    <w:bottom w:val="single" w:sz="6" w:space="0" w:color="000000"/>
                                  </w:tcBorders>
                                </w:tcPr>
                                <w:p>
                                  <w:pPr>
                                    <w:pStyle w:val="TableParagraph"/>
                                    <w:spacing w:line="254" w:lineRule="auto" w:before="68"/>
                                    <w:ind w:left="230" w:hanging="1"/>
                                    <w:jc w:val="left"/>
                                    <w:rPr>
                                      <w:sz w:val="18"/>
                                    </w:rPr>
                                  </w:pPr>
                                  <w:r>
                                    <w:rPr>
                                      <w:spacing w:val="-2"/>
                                      <w:w w:val="85"/>
                                      <w:sz w:val="18"/>
                                    </w:rPr>
                                    <w:t>ABSII/ </w:t>
                                  </w:r>
                                  <w:r>
                                    <w:rPr>
                                      <w:spacing w:val="-4"/>
                                      <w:w w:val="95"/>
                                      <w:sz w:val="18"/>
                                    </w:rPr>
                                    <w:t>REG</w:t>
                                  </w:r>
                                </w:p>
                              </w:tc>
                              <w:tc>
                                <w:tcPr>
                                  <w:tcW w:w="901" w:type="dxa"/>
                                  <w:tcBorders>
                                    <w:top w:val="single" w:sz="6" w:space="0" w:color="000000"/>
                                    <w:bottom w:val="single" w:sz="6" w:space="0" w:color="000000"/>
                                  </w:tcBorders>
                                </w:tcPr>
                                <w:p>
                                  <w:pPr>
                                    <w:pStyle w:val="TableParagraph"/>
                                    <w:spacing w:line="254" w:lineRule="auto" w:before="68"/>
                                    <w:ind w:left="231" w:hanging="1"/>
                                    <w:jc w:val="left"/>
                                    <w:rPr>
                                      <w:sz w:val="18"/>
                                    </w:rPr>
                                  </w:pPr>
                                  <w:r>
                                    <w:rPr>
                                      <w:spacing w:val="-2"/>
                                      <w:w w:val="85"/>
                                      <w:sz w:val="18"/>
                                    </w:rPr>
                                    <w:t>ABSII/ </w:t>
                                  </w:r>
                                  <w:r>
                                    <w:rPr>
                                      <w:spacing w:val="-5"/>
                                      <w:sz w:val="18"/>
                                    </w:rPr>
                                    <w:t>NOM</w:t>
                                  </w:r>
                                </w:p>
                              </w:tc>
                              <w:tc>
                                <w:tcPr>
                                  <w:tcW w:w="854" w:type="dxa"/>
                                  <w:tcBorders>
                                    <w:top w:val="single" w:sz="6" w:space="0" w:color="000000"/>
                                    <w:bottom w:val="single" w:sz="6" w:space="0" w:color="000000"/>
                                  </w:tcBorders>
                                </w:tcPr>
                                <w:p>
                                  <w:pPr>
                                    <w:pStyle w:val="TableParagraph"/>
                                    <w:spacing w:line="254" w:lineRule="auto" w:before="68"/>
                                    <w:ind w:left="231" w:right="269" w:hanging="1"/>
                                    <w:jc w:val="left"/>
                                    <w:rPr>
                                      <w:sz w:val="18"/>
                                    </w:rPr>
                                  </w:pPr>
                                  <w:r>
                                    <w:rPr>
                                      <w:spacing w:val="-4"/>
                                      <w:w w:val="85"/>
                                      <w:sz w:val="18"/>
                                    </w:rPr>
                                    <w:t>SDF/</w:t>
                                  </w:r>
                                  <w:r>
                                    <w:rPr>
                                      <w:spacing w:val="-4"/>
                                      <w:w w:val="90"/>
                                      <w:sz w:val="18"/>
                                    </w:rPr>
                                    <w:t> </w:t>
                                  </w:r>
                                  <w:r>
                                    <w:rPr>
                                      <w:spacing w:val="-5"/>
                                      <w:w w:val="90"/>
                                      <w:sz w:val="18"/>
                                    </w:rPr>
                                    <w:t>REG</w:t>
                                  </w:r>
                                </w:p>
                              </w:tc>
                              <w:tc>
                                <w:tcPr>
                                  <w:tcW w:w="931" w:type="dxa"/>
                                  <w:tcBorders>
                                    <w:top w:val="single" w:sz="6" w:space="0" w:color="000000"/>
                                    <w:bottom w:val="single" w:sz="6" w:space="0" w:color="000000"/>
                                  </w:tcBorders>
                                </w:tcPr>
                                <w:p>
                                  <w:pPr>
                                    <w:pStyle w:val="TableParagraph"/>
                                    <w:spacing w:line="254" w:lineRule="auto" w:before="68"/>
                                    <w:ind w:left="276" w:right="224" w:hanging="1"/>
                                    <w:jc w:val="left"/>
                                    <w:rPr>
                                      <w:sz w:val="18"/>
                                    </w:rPr>
                                  </w:pPr>
                                  <w:r>
                                    <w:rPr>
                                      <w:spacing w:val="-4"/>
                                      <w:sz w:val="18"/>
                                    </w:rPr>
                                    <w:t>SDF/ NOM</w:t>
                                  </w:r>
                                </w:p>
                              </w:tc>
                              <w:tc>
                                <w:tcPr>
                                  <w:tcW w:w="657" w:type="dxa"/>
                                  <w:tcBorders>
                                    <w:top w:val="single" w:sz="6" w:space="0" w:color="000000"/>
                                    <w:bottom w:val="single" w:sz="6" w:space="0" w:color="000000"/>
                                  </w:tcBorders>
                                </w:tcPr>
                                <w:p>
                                  <w:pPr>
                                    <w:pStyle w:val="TableParagraph"/>
                                    <w:spacing w:line="254" w:lineRule="auto" w:before="68"/>
                                    <w:ind w:left="232" w:right="-15" w:hanging="1"/>
                                    <w:jc w:val="left"/>
                                    <w:rPr>
                                      <w:sz w:val="18"/>
                                    </w:rPr>
                                  </w:pPr>
                                  <w:r>
                                    <w:rPr>
                                      <w:spacing w:val="-4"/>
                                      <w:sz w:val="18"/>
                                    </w:rPr>
                                    <w:t>REG/ NOM</w:t>
                                  </w:r>
                                </w:p>
                              </w:tc>
                            </w:tr>
                            <w:tr>
                              <w:trPr>
                                <w:trHeight w:val="297" w:hRule="atLeast"/>
                              </w:trPr>
                              <w:tc>
                                <w:tcPr>
                                  <w:tcW w:w="4665" w:type="dxa"/>
                                  <w:gridSpan w:val="3"/>
                                  <w:tcBorders>
                                    <w:top w:val="single" w:sz="6" w:space="0" w:color="000000"/>
                                  </w:tcBorders>
                                </w:tcPr>
                                <w:p>
                                  <w:pPr>
                                    <w:pStyle w:val="TableParagraph"/>
                                    <w:tabs>
                                      <w:tab w:pos="3184" w:val="left" w:leader="none"/>
                                      <w:tab w:pos="3995" w:val="left" w:leader="none"/>
                                    </w:tabs>
                                    <w:spacing w:line="240" w:lineRule="auto" w:before="68"/>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Lit</w:t>
                                  </w:r>
                                  <w:r>
                                    <w:rPr>
                                      <w:sz w:val="18"/>
                                    </w:rPr>
                                    <w:tab/>
                                  </w:r>
                                  <w:r>
                                    <w:rPr>
                                      <w:spacing w:val="-10"/>
                                      <w:sz w:val="18"/>
                                    </w:rPr>
                                    <w:t>-</w:t>
                                  </w:r>
                                  <w:r>
                                    <w:rPr>
                                      <w:sz w:val="18"/>
                                    </w:rPr>
                                    <w:tab/>
                                  </w:r>
                                  <w:r>
                                    <w:rPr>
                                      <w:w w:val="90"/>
                                      <w:sz w:val="18"/>
                                    </w:rPr>
                                    <w:t>-</w:t>
                                  </w:r>
                                  <w:r>
                                    <w:rPr>
                                      <w:spacing w:val="-2"/>
                                      <w:sz w:val="18"/>
                                    </w:rPr>
                                    <w:t>0.24*</w:t>
                                  </w:r>
                                </w:p>
                              </w:tc>
                              <w:tc>
                                <w:tcPr>
                                  <w:tcW w:w="899" w:type="dxa"/>
                                  <w:tcBorders>
                                    <w:top w:val="single" w:sz="6" w:space="0" w:color="000000"/>
                                  </w:tcBorders>
                                </w:tcPr>
                                <w:p>
                                  <w:pPr>
                                    <w:pStyle w:val="TableParagraph"/>
                                    <w:spacing w:line="240" w:lineRule="auto" w:before="68"/>
                                    <w:ind w:left="194" w:right="193"/>
                                    <w:rPr>
                                      <w:sz w:val="18"/>
                                    </w:rPr>
                                  </w:pPr>
                                  <w:r>
                                    <w:rPr>
                                      <w:w w:val="90"/>
                                      <w:sz w:val="18"/>
                                    </w:rPr>
                                    <w:t>-</w:t>
                                  </w:r>
                                  <w:r>
                                    <w:rPr>
                                      <w:spacing w:val="-2"/>
                                      <w:sz w:val="18"/>
                                    </w:rPr>
                                    <w:t>0.10*</w:t>
                                  </w:r>
                                </w:p>
                              </w:tc>
                              <w:tc>
                                <w:tcPr>
                                  <w:tcW w:w="6045" w:type="dxa"/>
                                  <w:gridSpan w:val="7"/>
                                  <w:tcBorders>
                                    <w:top w:val="single" w:sz="6" w:space="0" w:color="000000"/>
                                  </w:tcBorders>
                                </w:tcPr>
                                <w:p>
                                  <w:pPr>
                                    <w:pStyle w:val="TableParagraph"/>
                                    <w:tabs>
                                      <w:tab w:pos="1220" w:val="left" w:leader="none"/>
                                      <w:tab w:pos="2122" w:val="left" w:leader="none"/>
                                      <w:tab w:pos="3061" w:val="left" w:leader="none"/>
                                      <w:tab w:pos="3892" w:val="left" w:leader="none"/>
                                      <w:tab w:pos="4825" w:val="left" w:leader="none"/>
                                      <w:tab w:pos="5674" w:val="left" w:leader="none"/>
                                    </w:tabs>
                                    <w:spacing w:line="240" w:lineRule="auto" w:before="68"/>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spacing w:val="-2"/>
                                      <w:sz w:val="18"/>
                                    </w:rPr>
                                    <w:t>0.12*</w:t>
                                  </w:r>
                                  <w:r>
                                    <w:rPr>
                                      <w:sz w:val="18"/>
                                    </w:rPr>
                                    <w:tab/>
                                  </w:r>
                                  <w:r>
                                    <w:rPr>
                                      <w:spacing w:val="-10"/>
                                      <w:sz w:val="18"/>
                                    </w:rPr>
                                    <w:t>-</w:t>
                                  </w:r>
                                  <w:r>
                                    <w:rPr>
                                      <w:sz w:val="18"/>
                                    </w:rPr>
                                    <w:tab/>
                                  </w:r>
                                  <w:r>
                                    <w:rPr>
                                      <w:spacing w:val="-10"/>
                                      <w:sz w:val="18"/>
                                    </w:rPr>
                                    <w:t>-</w:t>
                                  </w:r>
                                </w:p>
                              </w:tc>
                            </w:tr>
                            <w:tr>
                              <w:trPr>
                                <w:trHeight w:val="218" w:hRule="atLeast"/>
                              </w:trPr>
                              <w:tc>
                                <w:tcPr>
                                  <w:tcW w:w="4665" w:type="dxa"/>
                                  <w:gridSpan w:val="3"/>
                                </w:tcPr>
                                <w:p>
                                  <w:pPr>
                                    <w:pStyle w:val="TableParagraph"/>
                                    <w:tabs>
                                      <w:tab w:pos="3184" w:val="left" w:leader="none"/>
                                      <w:tab w:pos="3995" w:val="left" w:leader="none"/>
                                    </w:tabs>
                                    <w:spacing w:line="196" w:lineRule="exact" w:before="0"/>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Num</w:t>
                                  </w:r>
                                  <w:r>
                                    <w:rPr>
                                      <w:sz w:val="18"/>
                                    </w:rPr>
                                    <w:tab/>
                                  </w:r>
                                  <w:r>
                                    <w:rPr>
                                      <w:spacing w:val="-10"/>
                                      <w:sz w:val="18"/>
                                    </w:rPr>
                                    <w:t>-</w:t>
                                  </w:r>
                                  <w:r>
                                    <w:rPr>
                                      <w:sz w:val="18"/>
                                    </w:rPr>
                                    <w:tab/>
                                  </w:r>
                                  <w:r>
                                    <w:rPr>
                                      <w:w w:val="90"/>
                                      <w:sz w:val="18"/>
                                    </w:rPr>
                                    <w:t>-</w:t>
                                  </w:r>
                                  <w:r>
                                    <w:rPr>
                                      <w:spacing w:val="-2"/>
                                      <w:sz w:val="18"/>
                                    </w:rPr>
                                    <w:t>0.09*</w:t>
                                  </w:r>
                                </w:p>
                              </w:tc>
                              <w:tc>
                                <w:tcPr>
                                  <w:tcW w:w="899" w:type="dxa"/>
                                </w:tcPr>
                                <w:p>
                                  <w:pPr>
                                    <w:pStyle w:val="TableParagraph"/>
                                    <w:spacing w:line="196" w:lineRule="exact" w:before="0"/>
                                    <w:ind w:left="194" w:right="193"/>
                                    <w:rPr>
                                      <w:sz w:val="18"/>
                                    </w:rPr>
                                  </w:pPr>
                                  <w:r>
                                    <w:rPr>
                                      <w:w w:val="90"/>
                                      <w:sz w:val="18"/>
                                    </w:rPr>
                                    <w:t>-</w:t>
                                  </w:r>
                                  <w:r>
                                    <w:rPr>
                                      <w:spacing w:val="-2"/>
                                      <w:sz w:val="18"/>
                                    </w:rPr>
                                    <w:t>0.11*</w:t>
                                  </w:r>
                                </w:p>
                              </w:tc>
                              <w:tc>
                                <w:tcPr>
                                  <w:tcW w:w="6045" w:type="dxa"/>
                                  <w:gridSpan w:val="7"/>
                                </w:tcPr>
                                <w:p>
                                  <w:pPr>
                                    <w:pStyle w:val="TableParagraph"/>
                                    <w:tabs>
                                      <w:tab w:pos="1220" w:val="left" w:leader="none"/>
                                      <w:tab w:pos="2122" w:val="left" w:leader="none"/>
                                      <w:tab w:pos="3061" w:val="left" w:leader="none"/>
                                      <w:tab w:pos="3834" w:val="left" w:leader="none"/>
                                      <w:tab w:pos="4825" w:val="left" w:leader="none"/>
                                      <w:tab w:pos="5674" w:val="left" w:leader="none"/>
                                    </w:tabs>
                                    <w:spacing w:line="196" w:lineRule="exact" w:before="0"/>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w w:val="90"/>
                                      <w:sz w:val="18"/>
                                    </w:rPr>
                                    <w:t>-</w:t>
                                  </w:r>
                                  <w:r>
                                    <w:rPr>
                                      <w:spacing w:val="-2"/>
                                      <w:sz w:val="18"/>
                                    </w:rPr>
                                    <w:t>0.02*</w:t>
                                  </w:r>
                                  <w:r>
                                    <w:rPr>
                                      <w:sz w:val="18"/>
                                    </w:rPr>
                                    <w:tab/>
                                  </w:r>
                                  <w:r>
                                    <w:rPr>
                                      <w:spacing w:val="-10"/>
                                      <w:sz w:val="18"/>
                                    </w:rPr>
                                    <w:t>-</w:t>
                                  </w:r>
                                  <w:r>
                                    <w:rPr>
                                      <w:sz w:val="18"/>
                                    </w:rPr>
                                    <w:tab/>
                                  </w:r>
                                  <w:r>
                                    <w:rPr>
                                      <w:spacing w:val="-10"/>
                                      <w:sz w:val="18"/>
                                    </w:rPr>
                                    <w:t>-</w:t>
                                  </w:r>
                                </w:p>
                              </w:tc>
                            </w:tr>
                            <w:tr>
                              <w:trPr>
                                <w:trHeight w:val="219" w:hRule="atLeast"/>
                              </w:trPr>
                              <w:tc>
                                <w:tcPr>
                                  <w:tcW w:w="4665" w:type="dxa"/>
                                  <w:gridSpan w:val="3"/>
                                </w:tcPr>
                                <w:p>
                                  <w:pPr>
                                    <w:pStyle w:val="TableParagraph"/>
                                    <w:tabs>
                                      <w:tab w:pos="3184" w:val="left" w:leader="none"/>
                                      <w:tab w:pos="3995" w:val="left" w:leader="none"/>
                                    </w:tabs>
                                    <w:spacing w:line="196" w:lineRule="exact" w:before="0"/>
                                    <w:jc w:val="left"/>
                                    <w:rPr>
                                      <w:sz w:val="18"/>
                                    </w:rPr>
                                  </w:pPr>
                                  <w:r>
                                    <w:rPr>
                                      <w:w w:val="90"/>
                                      <w:sz w:val="18"/>
                                    </w:rPr>
                                    <w:t>OLSAT</w:t>
                                  </w:r>
                                  <w:r>
                                    <w:rPr>
                                      <w:spacing w:val="3"/>
                                      <w:sz w:val="18"/>
                                    </w:rPr>
                                    <w:t> </w:t>
                                  </w:r>
                                  <w:r>
                                    <w:rPr>
                                      <w:w w:val="90"/>
                                      <w:sz w:val="18"/>
                                    </w:rPr>
                                    <w:t>VS–</w:t>
                                  </w:r>
                                  <w:r>
                                    <w:rPr>
                                      <w:spacing w:val="3"/>
                                      <w:sz w:val="18"/>
                                    </w:rPr>
                                    <w:t> </w:t>
                                  </w:r>
                                  <w:r>
                                    <w:rPr>
                                      <w:w w:val="90"/>
                                      <w:sz w:val="18"/>
                                    </w:rPr>
                                    <w:t>NAPLAN</w:t>
                                  </w:r>
                                  <w:r>
                                    <w:rPr>
                                      <w:spacing w:val="5"/>
                                      <w:sz w:val="18"/>
                                    </w:rPr>
                                    <w:t> </w:t>
                                  </w:r>
                                  <w:r>
                                    <w:rPr>
                                      <w:spacing w:val="-5"/>
                                      <w:w w:val="90"/>
                                      <w:sz w:val="18"/>
                                    </w:rPr>
                                    <w:t>Lit</w:t>
                                  </w:r>
                                  <w:r>
                                    <w:rPr>
                                      <w:sz w:val="18"/>
                                    </w:rPr>
                                    <w:tab/>
                                  </w:r>
                                  <w:r>
                                    <w:rPr>
                                      <w:spacing w:val="-10"/>
                                      <w:sz w:val="18"/>
                                    </w:rPr>
                                    <w:t>-</w:t>
                                  </w:r>
                                  <w:r>
                                    <w:rPr>
                                      <w:sz w:val="18"/>
                                    </w:rPr>
                                    <w:tab/>
                                  </w:r>
                                  <w:r>
                                    <w:rPr>
                                      <w:w w:val="90"/>
                                      <w:sz w:val="18"/>
                                    </w:rPr>
                                    <w:t>-</w:t>
                                  </w:r>
                                  <w:r>
                                    <w:rPr>
                                      <w:spacing w:val="-2"/>
                                      <w:sz w:val="18"/>
                                    </w:rPr>
                                    <w:t>0.20*</w:t>
                                  </w:r>
                                </w:p>
                              </w:tc>
                              <w:tc>
                                <w:tcPr>
                                  <w:tcW w:w="899" w:type="dxa"/>
                                </w:tcPr>
                                <w:p>
                                  <w:pPr>
                                    <w:pStyle w:val="TableParagraph"/>
                                    <w:spacing w:line="196" w:lineRule="exact" w:before="0"/>
                                    <w:ind w:left="194" w:right="193"/>
                                    <w:rPr>
                                      <w:sz w:val="18"/>
                                    </w:rPr>
                                  </w:pPr>
                                  <w:r>
                                    <w:rPr>
                                      <w:w w:val="90"/>
                                      <w:sz w:val="18"/>
                                    </w:rPr>
                                    <w:t>-</w:t>
                                  </w:r>
                                  <w:r>
                                    <w:rPr>
                                      <w:spacing w:val="-2"/>
                                      <w:sz w:val="18"/>
                                    </w:rPr>
                                    <w:t>0.10*</w:t>
                                  </w:r>
                                </w:p>
                              </w:tc>
                              <w:tc>
                                <w:tcPr>
                                  <w:tcW w:w="6045" w:type="dxa"/>
                                  <w:gridSpan w:val="7"/>
                                </w:tcPr>
                                <w:p>
                                  <w:pPr>
                                    <w:pStyle w:val="TableParagraph"/>
                                    <w:tabs>
                                      <w:tab w:pos="1220" w:val="left" w:leader="none"/>
                                      <w:tab w:pos="2122" w:val="left" w:leader="none"/>
                                      <w:tab w:pos="3061" w:val="left" w:leader="none"/>
                                      <w:tab w:pos="3892" w:val="left" w:leader="none"/>
                                      <w:tab w:pos="4825" w:val="left" w:leader="none"/>
                                      <w:tab w:pos="5674" w:val="left" w:leader="none"/>
                                    </w:tabs>
                                    <w:spacing w:line="196" w:lineRule="exact" w:before="0"/>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spacing w:val="-2"/>
                                      <w:sz w:val="18"/>
                                    </w:rPr>
                                    <w:t>0.06*</w:t>
                                  </w:r>
                                  <w:r>
                                    <w:rPr>
                                      <w:sz w:val="18"/>
                                    </w:rPr>
                                    <w:tab/>
                                  </w:r>
                                  <w:r>
                                    <w:rPr>
                                      <w:spacing w:val="-10"/>
                                      <w:sz w:val="18"/>
                                    </w:rPr>
                                    <w:t>-</w:t>
                                  </w:r>
                                  <w:r>
                                    <w:rPr>
                                      <w:sz w:val="18"/>
                                    </w:rPr>
                                    <w:tab/>
                                  </w:r>
                                  <w:r>
                                    <w:rPr>
                                      <w:spacing w:val="-10"/>
                                      <w:sz w:val="18"/>
                                    </w:rPr>
                                    <w:t>-</w:t>
                                  </w:r>
                                </w:p>
                              </w:tc>
                            </w:tr>
                            <w:tr>
                              <w:trPr>
                                <w:trHeight w:val="249" w:hRule="atLeast"/>
                              </w:trPr>
                              <w:tc>
                                <w:tcPr>
                                  <w:tcW w:w="4665" w:type="dxa"/>
                                  <w:gridSpan w:val="3"/>
                                </w:tcPr>
                                <w:p>
                                  <w:pPr>
                                    <w:pStyle w:val="TableParagraph"/>
                                    <w:tabs>
                                      <w:tab w:pos="3184" w:val="left" w:leader="none"/>
                                      <w:tab w:pos="3995" w:val="left" w:leader="none"/>
                                    </w:tabs>
                                    <w:spacing w:before="0"/>
                                    <w:jc w:val="left"/>
                                    <w:rPr>
                                      <w:sz w:val="18"/>
                                    </w:rPr>
                                  </w:pPr>
                                  <w:r>
                                    <w:rPr>
                                      <w:w w:val="95"/>
                                      <w:sz w:val="18"/>
                                    </w:rPr>
                                    <w:t>OLSAT</w:t>
                                  </w:r>
                                  <w:r>
                                    <w:rPr>
                                      <w:spacing w:val="-7"/>
                                      <w:w w:val="95"/>
                                      <w:sz w:val="18"/>
                                    </w:rPr>
                                    <w:t> </w:t>
                                  </w:r>
                                  <w:r>
                                    <w:rPr>
                                      <w:w w:val="95"/>
                                      <w:sz w:val="18"/>
                                    </w:rPr>
                                    <w:t>NV–NAPLAN</w:t>
                                  </w:r>
                                  <w:r>
                                    <w:rPr>
                                      <w:spacing w:val="-7"/>
                                      <w:w w:val="95"/>
                                      <w:sz w:val="18"/>
                                    </w:rPr>
                                    <w:t> </w:t>
                                  </w:r>
                                  <w:r>
                                    <w:rPr>
                                      <w:spacing w:val="-5"/>
                                      <w:w w:val="95"/>
                                      <w:sz w:val="18"/>
                                    </w:rPr>
                                    <w:t>Num</w:t>
                                  </w:r>
                                  <w:r>
                                    <w:rPr>
                                      <w:sz w:val="18"/>
                                    </w:rPr>
                                    <w:tab/>
                                  </w:r>
                                  <w:r>
                                    <w:rPr>
                                      <w:spacing w:val="-10"/>
                                      <w:sz w:val="18"/>
                                    </w:rPr>
                                    <w:t>-</w:t>
                                  </w:r>
                                  <w:r>
                                    <w:rPr>
                                      <w:sz w:val="18"/>
                                    </w:rPr>
                                    <w:tab/>
                                  </w:r>
                                  <w:r>
                                    <w:rPr>
                                      <w:w w:val="90"/>
                                      <w:sz w:val="18"/>
                                    </w:rPr>
                                    <w:t>-</w:t>
                                  </w:r>
                                  <w:r>
                                    <w:rPr>
                                      <w:spacing w:val="-2"/>
                                      <w:sz w:val="18"/>
                                    </w:rPr>
                                    <w:t>0.16*</w:t>
                                  </w:r>
                                </w:p>
                              </w:tc>
                              <w:tc>
                                <w:tcPr>
                                  <w:tcW w:w="899" w:type="dxa"/>
                                </w:tcPr>
                                <w:p>
                                  <w:pPr>
                                    <w:pStyle w:val="TableParagraph"/>
                                    <w:spacing w:before="0"/>
                                    <w:ind w:left="194" w:right="193"/>
                                    <w:rPr>
                                      <w:sz w:val="18"/>
                                    </w:rPr>
                                  </w:pPr>
                                  <w:r>
                                    <w:rPr>
                                      <w:w w:val="90"/>
                                      <w:sz w:val="18"/>
                                    </w:rPr>
                                    <w:t>-</w:t>
                                  </w:r>
                                  <w:r>
                                    <w:rPr>
                                      <w:spacing w:val="-2"/>
                                      <w:sz w:val="18"/>
                                    </w:rPr>
                                    <w:t>0.10*</w:t>
                                  </w:r>
                                </w:p>
                              </w:tc>
                              <w:tc>
                                <w:tcPr>
                                  <w:tcW w:w="6045" w:type="dxa"/>
                                  <w:gridSpan w:val="7"/>
                                </w:tcPr>
                                <w:p>
                                  <w:pPr>
                                    <w:pStyle w:val="TableParagraph"/>
                                    <w:tabs>
                                      <w:tab w:pos="1220" w:val="left" w:leader="none"/>
                                      <w:tab w:pos="2122" w:val="left" w:leader="none"/>
                                      <w:tab w:pos="3061" w:val="left" w:leader="none"/>
                                      <w:tab w:pos="3892" w:val="left" w:leader="none"/>
                                      <w:tab w:pos="4825" w:val="left" w:leader="none"/>
                                      <w:tab w:pos="5674" w:val="left" w:leader="none"/>
                                    </w:tabs>
                                    <w:spacing w:before="0"/>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spacing w:val="-2"/>
                                      <w:sz w:val="18"/>
                                    </w:rPr>
                                    <w:t>0.06*</w:t>
                                  </w:r>
                                  <w:r>
                                    <w:rPr>
                                      <w:sz w:val="18"/>
                                    </w:rPr>
                                    <w:tab/>
                                  </w:r>
                                  <w:r>
                                    <w:rPr>
                                      <w:spacing w:val="-10"/>
                                      <w:sz w:val="18"/>
                                    </w:rPr>
                                    <w:t>-</w:t>
                                  </w:r>
                                  <w:r>
                                    <w:rPr>
                                      <w:sz w:val="18"/>
                                    </w:rPr>
                                    <w:tab/>
                                  </w:r>
                                  <w:r>
                                    <w:rPr>
                                      <w:spacing w:val="-10"/>
                                      <w:sz w:val="18"/>
                                    </w:rPr>
                                    <w:t>-</w:t>
                                  </w:r>
                                </w:p>
                              </w:tc>
                            </w:tr>
                          </w:tbl>
                          <w:p>
                            <w:pPr>
                              <w:pStyle w:val="BodyText"/>
                            </w:pPr>
                          </w:p>
                        </w:txbxContent>
                      </wps:txbx>
                      <wps:bodyPr wrap="square" lIns="0" tIns="0" rIns="0" bIns="0" rtlCol="0">
                        <a:noAutofit/>
                      </wps:bodyPr>
                    </wps:wsp>
                  </a:graphicData>
                </a:graphic>
              </wp:anchor>
            </w:drawing>
          </mc:Choice>
          <mc:Fallback>
            <w:pict>
              <v:shape style="position:absolute;margin-left:56.016998pt;margin-top:17.079pt;width:586.6pt;height:79.3pt;mso-position-horizontal-relative:page;mso-position-vertical-relative:paragraph;z-index:15731712" type="#_x0000_t202" id="docshape2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4"/>
                        <w:gridCol w:w="1030"/>
                        <w:gridCol w:w="921"/>
                        <w:gridCol w:w="899"/>
                        <w:gridCol w:w="893"/>
                        <w:gridCol w:w="908"/>
                        <w:gridCol w:w="901"/>
                        <w:gridCol w:w="901"/>
                        <w:gridCol w:w="854"/>
                        <w:gridCol w:w="931"/>
                        <w:gridCol w:w="657"/>
                      </w:tblGrid>
                      <w:tr>
                        <w:trPr>
                          <w:trHeight w:val="573" w:hRule="atLeast"/>
                        </w:trPr>
                        <w:tc>
                          <w:tcPr>
                            <w:tcW w:w="2714" w:type="dxa"/>
                            <w:tcBorders>
                              <w:top w:val="single" w:sz="6" w:space="0" w:color="000000"/>
                              <w:bottom w:val="single" w:sz="6" w:space="0" w:color="000000"/>
                            </w:tcBorders>
                          </w:tcPr>
                          <w:p>
                            <w:pPr>
                              <w:pStyle w:val="TableParagraph"/>
                              <w:spacing w:line="240" w:lineRule="auto" w:before="68"/>
                              <w:jc w:val="left"/>
                              <w:rPr>
                                <w:sz w:val="18"/>
                              </w:rPr>
                            </w:pPr>
                            <w:r>
                              <w:rPr>
                                <w:w w:val="90"/>
                                <w:sz w:val="18"/>
                              </w:rPr>
                              <w:t>Data</w:t>
                            </w:r>
                            <w:r>
                              <w:rPr>
                                <w:spacing w:val="-3"/>
                                <w:sz w:val="18"/>
                              </w:rPr>
                              <w:t> </w:t>
                            </w:r>
                            <w:r>
                              <w:rPr>
                                <w:spacing w:val="-2"/>
                                <w:sz w:val="18"/>
                              </w:rPr>
                              <w:t>Combination</w:t>
                            </w:r>
                          </w:p>
                          <w:p>
                            <w:pPr>
                              <w:pStyle w:val="TableParagraph"/>
                              <w:spacing w:line="240" w:lineRule="auto" w:before="12"/>
                              <w:jc w:val="left"/>
                              <w:rPr>
                                <w:sz w:val="18"/>
                              </w:rPr>
                            </w:pPr>
                            <w:r>
                              <w:rPr>
                                <w:w w:val="90"/>
                                <w:sz w:val="18"/>
                              </w:rPr>
                              <w:t>(Expected–Actual</w:t>
                            </w:r>
                            <w:r>
                              <w:rPr>
                                <w:spacing w:val="-2"/>
                                <w:w w:val="90"/>
                                <w:sz w:val="18"/>
                              </w:rPr>
                              <w:t> Achievement)</w:t>
                            </w:r>
                          </w:p>
                        </w:tc>
                        <w:tc>
                          <w:tcPr>
                            <w:tcW w:w="1030" w:type="dxa"/>
                            <w:tcBorders>
                              <w:top w:val="single" w:sz="6" w:space="0" w:color="000000"/>
                              <w:bottom w:val="single" w:sz="6" w:space="0" w:color="000000"/>
                            </w:tcBorders>
                          </w:tcPr>
                          <w:p>
                            <w:pPr>
                              <w:pStyle w:val="TableParagraph"/>
                              <w:spacing w:line="254" w:lineRule="auto" w:before="68"/>
                              <w:ind w:left="381" w:right="250" w:hanging="1"/>
                              <w:jc w:val="left"/>
                              <w:rPr>
                                <w:sz w:val="18"/>
                              </w:rPr>
                            </w:pPr>
                            <w:r>
                              <w:rPr>
                                <w:spacing w:val="-4"/>
                                <w:w w:val="85"/>
                                <w:sz w:val="18"/>
                              </w:rPr>
                              <w:t>ABSI/</w:t>
                            </w:r>
                            <w:r>
                              <w:rPr>
                                <w:sz w:val="18"/>
                              </w:rPr>
                              <w:t> </w:t>
                            </w:r>
                            <w:r>
                              <w:rPr>
                                <w:spacing w:val="-4"/>
                                <w:w w:val="85"/>
                                <w:sz w:val="18"/>
                              </w:rPr>
                              <w:t>ABSII</w:t>
                            </w:r>
                          </w:p>
                        </w:tc>
                        <w:tc>
                          <w:tcPr>
                            <w:tcW w:w="921" w:type="dxa"/>
                            <w:tcBorders>
                              <w:top w:val="single" w:sz="6" w:space="0" w:color="000000"/>
                              <w:bottom w:val="single" w:sz="6" w:space="0" w:color="000000"/>
                            </w:tcBorders>
                          </w:tcPr>
                          <w:p>
                            <w:pPr>
                              <w:pStyle w:val="TableParagraph"/>
                              <w:spacing w:line="254" w:lineRule="auto" w:before="68"/>
                              <w:ind w:left="251" w:right="269" w:hanging="1"/>
                              <w:jc w:val="left"/>
                              <w:rPr>
                                <w:sz w:val="18"/>
                              </w:rPr>
                            </w:pPr>
                            <w:r>
                              <w:rPr>
                                <w:spacing w:val="-4"/>
                                <w:w w:val="85"/>
                                <w:sz w:val="18"/>
                              </w:rPr>
                              <w:t>ABSI/</w:t>
                            </w:r>
                            <w:r>
                              <w:rPr>
                                <w:spacing w:val="-4"/>
                                <w:w w:val="95"/>
                                <w:sz w:val="18"/>
                              </w:rPr>
                              <w:t> SDF</w:t>
                            </w:r>
                          </w:p>
                        </w:tc>
                        <w:tc>
                          <w:tcPr>
                            <w:tcW w:w="899" w:type="dxa"/>
                            <w:tcBorders>
                              <w:top w:val="single" w:sz="6" w:space="0" w:color="000000"/>
                              <w:bottom w:val="single" w:sz="6" w:space="0" w:color="000000"/>
                            </w:tcBorders>
                          </w:tcPr>
                          <w:p>
                            <w:pPr>
                              <w:pStyle w:val="TableParagraph"/>
                              <w:spacing w:line="254" w:lineRule="auto" w:before="68"/>
                              <w:ind w:left="229" w:hanging="1"/>
                              <w:jc w:val="left"/>
                              <w:rPr>
                                <w:sz w:val="18"/>
                              </w:rPr>
                            </w:pPr>
                            <w:r>
                              <w:rPr>
                                <w:spacing w:val="-4"/>
                                <w:w w:val="85"/>
                                <w:sz w:val="18"/>
                              </w:rPr>
                              <w:t>ABSI/</w:t>
                            </w:r>
                            <w:r>
                              <w:rPr>
                                <w:spacing w:val="-4"/>
                                <w:w w:val="95"/>
                                <w:sz w:val="18"/>
                              </w:rPr>
                              <w:t> REG</w:t>
                            </w:r>
                          </w:p>
                        </w:tc>
                        <w:tc>
                          <w:tcPr>
                            <w:tcW w:w="893" w:type="dxa"/>
                            <w:tcBorders>
                              <w:top w:val="single" w:sz="6" w:space="0" w:color="000000"/>
                              <w:bottom w:val="single" w:sz="6" w:space="0" w:color="000000"/>
                            </w:tcBorders>
                          </w:tcPr>
                          <w:p>
                            <w:pPr>
                              <w:pStyle w:val="TableParagraph"/>
                              <w:spacing w:line="254" w:lineRule="auto" w:before="68"/>
                              <w:ind w:left="230" w:right="233" w:hanging="1"/>
                              <w:jc w:val="left"/>
                              <w:rPr>
                                <w:sz w:val="18"/>
                              </w:rPr>
                            </w:pPr>
                            <w:r>
                              <w:rPr>
                                <w:spacing w:val="-2"/>
                                <w:w w:val="90"/>
                                <w:sz w:val="18"/>
                              </w:rPr>
                              <w:t>ABSI/ </w:t>
                            </w:r>
                            <w:r>
                              <w:rPr>
                                <w:spacing w:val="-5"/>
                                <w:sz w:val="18"/>
                              </w:rPr>
                              <w:t>NOM</w:t>
                            </w:r>
                          </w:p>
                        </w:tc>
                        <w:tc>
                          <w:tcPr>
                            <w:tcW w:w="908" w:type="dxa"/>
                            <w:tcBorders>
                              <w:top w:val="single" w:sz="6" w:space="0" w:color="000000"/>
                              <w:bottom w:val="single" w:sz="6" w:space="0" w:color="000000"/>
                            </w:tcBorders>
                          </w:tcPr>
                          <w:p>
                            <w:pPr>
                              <w:pStyle w:val="TableParagraph"/>
                              <w:spacing w:line="254" w:lineRule="auto" w:before="68"/>
                              <w:ind w:left="237" w:right="226" w:hanging="1"/>
                              <w:jc w:val="left"/>
                              <w:rPr>
                                <w:sz w:val="18"/>
                              </w:rPr>
                            </w:pPr>
                            <w:r>
                              <w:rPr>
                                <w:spacing w:val="-2"/>
                                <w:w w:val="85"/>
                                <w:sz w:val="18"/>
                              </w:rPr>
                              <w:t>ABSII/ </w:t>
                            </w:r>
                            <w:r>
                              <w:rPr>
                                <w:spacing w:val="-4"/>
                                <w:w w:val="95"/>
                                <w:sz w:val="18"/>
                              </w:rPr>
                              <w:t>SDF</w:t>
                            </w:r>
                          </w:p>
                        </w:tc>
                        <w:tc>
                          <w:tcPr>
                            <w:tcW w:w="901" w:type="dxa"/>
                            <w:tcBorders>
                              <w:top w:val="single" w:sz="6" w:space="0" w:color="000000"/>
                              <w:bottom w:val="single" w:sz="6" w:space="0" w:color="000000"/>
                            </w:tcBorders>
                          </w:tcPr>
                          <w:p>
                            <w:pPr>
                              <w:pStyle w:val="TableParagraph"/>
                              <w:spacing w:line="254" w:lineRule="auto" w:before="68"/>
                              <w:ind w:left="230" w:hanging="1"/>
                              <w:jc w:val="left"/>
                              <w:rPr>
                                <w:sz w:val="18"/>
                              </w:rPr>
                            </w:pPr>
                            <w:r>
                              <w:rPr>
                                <w:spacing w:val="-2"/>
                                <w:w w:val="85"/>
                                <w:sz w:val="18"/>
                              </w:rPr>
                              <w:t>ABSII/ </w:t>
                            </w:r>
                            <w:r>
                              <w:rPr>
                                <w:spacing w:val="-4"/>
                                <w:w w:val="95"/>
                                <w:sz w:val="18"/>
                              </w:rPr>
                              <w:t>REG</w:t>
                            </w:r>
                          </w:p>
                        </w:tc>
                        <w:tc>
                          <w:tcPr>
                            <w:tcW w:w="901" w:type="dxa"/>
                            <w:tcBorders>
                              <w:top w:val="single" w:sz="6" w:space="0" w:color="000000"/>
                              <w:bottom w:val="single" w:sz="6" w:space="0" w:color="000000"/>
                            </w:tcBorders>
                          </w:tcPr>
                          <w:p>
                            <w:pPr>
                              <w:pStyle w:val="TableParagraph"/>
                              <w:spacing w:line="254" w:lineRule="auto" w:before="68"/>
                              <w:ind w:left="231" w:hanging="1"/>
                              <w:jc w:val="left"/>
                              <w:rPr>
                                <w:sz w:val="18"/>
                              </w:rPr>
                            </w:pPr>
                            <w:r>
                              <w:rPr>
                                <w:spacing w:val="-2"/>
                                <w:w w:val="85"/>
                                <w:sz w:val="18"/>
                              </w:rPr>
                              <w:t>ABSII/ </w:t>
                            </w:r>
                            <w:r>
                              <w:rPr>
                                <w:spacing w:val="-5"/>
                                <w:sz w:val="18"/>
                              </w:rPr>
                              <w:t>NOM</w:t>
                            </w:r>
                          </w:p>
                        </w:tc>
                        <w:tc>
                          <w:tcPr>
                            <w:tcW w:w="854" w:type="dxa"/>
                            <w:tcBorders>
                              <w:top w:val="single" w:sz="6" w:space="0" w:color="000000"/>
                              <w:bottom w:val="single" w:sz="6" w:space="0" w:color="000000"/>
                            </w:tcBorders>
                          </w:tcPr>
                          <w:p>
                            <w:pPr>
                              <w:pStyle w:val="TableParagraph"/>
                              <w:spacing w:line="254" w:lineRule="auto" w:before="68"/>
                              <w:ind w:left="231" w:right="269" w:hanging="1"/>
                              <w:jc w:val="left"/>
                              <w:rPr>
                                <w:sz w:val="18"/>
                              </w:rPr>
                            </w:pPr>
                            <w:r>
                              <w:rPr>
                                <w:spacing w:val="-4"/>
                                <w:w w:val="85"/>
                                <w:sz w:val="18"/>
                              </w:rPr>
                              <w:t>SDF/</w:t>
                            </w:r>
                            <w:r>
                              <w:rPr>
                                <w:spacing w:val="-4"/>
                                <w:w w:val="90"/>
                                <w:sz w:val="18"/>
                              </w:rPr>
                              <w:t> </w:t>
                            </w:r>
                            <w:r>
                              <w:rPr>
                                <w:spacing w:val="-5"/>
                                <w:w w:val="90"/>
                                <w:sz w:val="18"/>
                              </w:rPr>
                              <w:t>REG</w:t>
                            </w:r>
                          </w:p>
                        </w:tc>
                        <w:tc>
                          <w:tcPr>
                            <w:tcW w:w="931" w:type="dxa"/>
                            <w:tcBorders>
                              <w:top w:val="single" w:sz="6" w:space="0" w:color="000000"/>
                              <w:bottom w:val="single" w:sz="6" w:space="0" w:color="000000"/>
                            </w:tcBorders>
                          </w:tcPr>
                          <w:p>
                            <w:pPr>
                              <w:pStyle w:val="TableParagraph"/>
                              <w:spacing w:line="254" w:lineRule="auto" w:before="68"/>
                              <w:ind w:left="276" w:right="224" w:hanging="1"/>
                              <w:jc w:val="left"/>
                              <w:rPr>
                                <w:sz w:val="18"/>
                              </w:rPr>
                            </w:pPr>
                            <w:r>
                              <w:rPr>
                                <w:spacing w:val="-4"/>
                                <w:sz w:val="18"/>
                              </w:rPr>
                              <w:t>SDF/ NOM</w:t>
                            </w:r>
                          </w:p>
                        </w:tc>
                        <w:tc>
                          <w:tcPr>
                            <w:tcW w:w="657" w:type="dxa"/>
                            <w:tcBorders>
                              <w:top w:val="single" w:sz="6" w:space="0" w:color="000000"/>
                              <w:bottom w:val="single" w:sz="6" w:space="0" w:color="000000"/>
                            </w:tcBorders>
                          </w:tcPr>
                          <w:p>
                            <w:pPr>
                              <w:pStyle w:val="TableParagraph"/>
                              <w:spacing w:line="254" w:lineRule="auto" w:before="68"/>
                              <w:ind w:left="232" w:right="-15" w:hanging="1"/>
                              <w:jc w:val="left"/>
                              <w:rPr>
                                <w:sz w:val="18"/>
                              </w:rPr>
                            </w:pPr>
                            <w:r>
                              <w:rPr>
                                <w:spacing w:val="-4"/>
                                <w:sz w:val="18"/>
                              </w:rPr>
                              <w:t>REG/ NOM</w:t>
                            </w:r>
                          </w:p>
                        </w:tc>
                      </w:tr>
                      <w:tr>
                        <w:trPr>
                          <w:trHeight w:val="297" w:hRule="atLeast"/>
                        </w:trPr>
                        <w:tc>
                          <w:tcPr>
                            <w:tcW w:w="4665" w:type="dxa"/>
                            <w:gridSpan w:val="3"/>
                            <w:tcBorders>
                              <w:top w:val="single" w:sz="6" w:space="0" w:color="000000"/>
                            </w:tcBorders>
                          </w:tcPr>
                          <w:p>
                            <w:pPr>
                              <w:pStyle w:val="TableParagraph"/>
                              <w:tabs>
                                <w:tab w:pos="3184" w:val="left" w:leader="none"/>
                                <w:tab w:pos="3995" w:val="left" w:leader="none"/>
                              </w:tabs>
                              <w:spacing w:line="240" w:lineRule="auto" w:before="68"/>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Lit</w:t>
                            </w:r>
                            <w:r>
                              <w:rPr>
                                <w:sz w:val="18"/>
                              </w:rPr>
                              <w:tab/>
                            </w:r>
                            <w:r>
                              <w:rPr>
                                <w:spacing w:val="-10"/>
                                <w:sz w:val="18"/>
                              </w:rPr>
                              <w:t>-</w:t>
                            </w:r>
                            <w:r>
                              <w:rPr>
                                <w:sz w:val="18"/>
                              </w:rPr>
                              <w:tab/>
                            </w:r>
                            <w:r>
                              <w:rPr>
                                <w:w w:val="90"/>
                                <w:sz w:val="18"/>
                              </w:rPr>
                              <w:t>-</w:t>
                            </w:r>
                            <w:r>
                              <w:rPr>
                                <w:spacing w:val="-2"/>
                                <w:sz w:val="18"/>
                              </w:rPr>
                              <w:t>0.24*</w:t>
                            </w:r>
                          </w:p>
                        </w:tc>
                        <w:tc>
                          <w:tcPr>
                            <w:tcW w:w="899" w:type="dxa"/>
                            <w:tcBorders>
                              <w:top w:val="single" w:sz="6" w:space="0" w:color="000000"/>
                            </w:tcBorders>
                          </w:tcPr>
                          <w:p>
                            <w:pPr>
                              <w:pStyle w:val="TableParagraph"/>
                              <w:spacing w:line="240" w:lineRule="auto" w:before="68"/>
                              <w:ind w:left="194" w:right="193"/>
                              <w:rPr>
                                <w:sz w:val="18"/>
                              </w:rPr>
                            </w:pPr>
                            <w:r>
                              <w:rPr>
                                <w:w w:val="90"/>
                                <w:sz w:val="18"/>
                              </w:rPr>
                              <w:t>-</w:t>
                            </w:r>
                            <w:r>
                              <w:rPr>
                                <w:spacing w:val="-2"/>
                                <w:sz w:val="18"/>
                              </w:rPr>
                              <w:t>0.10*</w:t>
                            </w:r>
                          </w:p>
                        </w:tc>
                        <w:tc>
                          <w:tcPr>
                            <w:tcW w:w="6045" w:type="dxa"/>
                            <w:gridSpan w:val="7"/>
                            <w:tcBorders>
                              <w:top w:val="single" w:sz="6" w:space="0" w:color="000000"/>
                            </w:tcBorders>
                          </w:tcPr>
                          <w:p>
                            <w:pPr>
                              <w:pStyle w:val="TableParagraph"/>
                              <w:tabs>
                                <w:tab w:pos="1220" w:val="left" w:leader="none"/>
                                <w:tab w:pos="2122" w:val="left" w:leader="none"/>
                                <w:tab w:pos="3061" w:val="left" w:leader="none"/>
                                <w:tab w:pos="3892" w:val="left" w:leader="none"/>
                                <w:tab w:pos="4825" w:val="left" w:leader="none"/>
                                <w:tab w:pos="5674" w:val="left" w:leader="none"/>
                              </w:tabs>
                              <w:spacing w:line="240" w:lineRule="auto" w:before="68"/>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spacing w:val="-2"/>
                                <w:sz w:val="18"/>
                              </w:rPr>
                              <w:t>0.12*</w:t>
                            </w:r>
                            <w:r>
                              <w:rPr>
                                <w:sz w:val="18"/>
                              </w:rPr>
                              <w:tab/>
                            </w:r>
                            <w:r>
                              <w:rPr>
                                <w:spacing w:val="-10"/>
                                <w:sz w:val="18"/>
                              </w:rPr>
                              <w:t>-</w:t>
                            </w:r>
                            <w:r>
                              <w:rPr>
                                <w:sz w:val="18"/>
                              </w:rPr>
                              <w:tab/>
                            </w:r>
                            <w:r>
                              <w:rPr>
                                <w:spacing w:val="-10"/>
                                <w:sz w:val="18"/>
                              </w:rPr>
                              <w:t>-</w:t>
                            </w:r>
                          </w:p>
                        </w:tc>
                      </w:tr>
                      <w:tr>
                        <w:trPr>
                          <w:trHeight w:val="218" w:hRule="atLeast"/>
                        </w:trPr>
                        <w:tc>
                          <w:tcPr>
                            <w:tcW w:w="4665" w:type="dxa"/>
                            <w:gridSpan w:val="3"/>
                          </w:tcPr>
                          <w:p>
                            <w:pPr>
                              <w:pStyle w:val="TableParagraph"/>
                              <w:tabs>
                                <w:tab w:pos="3184" w:val="left" w:leader="none"/>
                                <w:tab w:pos="3995" w:val="left" w:leader="none"/>
                              </w:tabs>
                              <w:spacing w:line="196" w:lineRule="exact" w:before="0"/>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Num</w:t>
                            </w:r>
                            <w:r>
                              <w:rPr>
                                <w:sz w:val="18"/>
                              </w:rPr>
                              <w:tab/>
                            </w:r>
                            <w:r>
                              <w:rPr>
                                <w:spacing w:val="-10"/>
                                <w:sz w:val="18"/>
                              </w:rPr>
                              <w:t>-</w:t>
                            </w:r>
                            <w:r>
                              <w:rPr>
                                <w:sz w:val="18"/>
                              </w:rPr>
                              <w:tab/>
                            </w:r>
                            <w:r>
                              <w:rPr>
                                <w:w w:val="90"/>
                                <w:sz w:val="18"/>
                              </w:rPr>
                              <w:t>-</w:t>
                            </w:r>
                            <w:r>
                              <w:rPr>
                                <w:spacing w:val="-2"/>
                                <w:sz w:val="18"/>
                              </w:rPr>
                              <w:t>0.09*</w:t>
                            </w:r>
                          </w:p>
                        </w:tc>
                        <w:tc>
                          <w:tcPr>
                            <w:tcW w:w="899" w:type="dxa"/>
                          </w:tcPr>
                          <w:p>
                            <w:pPr>
                              <w:pStyle w:val="TableParagraph"/>
                              <w:spacing w:line="196" w:lineRule="exact" w:before="0"/>
                              <w:ind w:left="194" w:right="193"/>
                              <w:rPr>
                                <w:sz w:val="18"/>
                              </w:rPr>
                            </w:pPr>
                            <w:r>
                              <w:rPr>
                                <w:w w:val="90"/>
                                <w:sz w:val="18"/>
                              </w:rPr>
                              <w:t>-</w:t>
                            </w:r>
                            <w:r>
                              <w:rPr>
                                <w:spacing w:val="-2"/>
                                <w:sz w:val="18"/>
                              </w:rPr>
                              <w:t>0.11*</w:t>
                            </w:r>
                          </w:p>
                        </w:tc>
                        <w:tc>
                          <w:tcPr>
                            <w:tcW w:w="6045" w:type="dxa"/>
                            <w:gridSpan w:val="7"/>
                          </w:tcPr>
                          <w:p>
                            <w:pPr>
                              <w:pStyle w:val="TableParagraph"/>
                              <w:tabs>
                                <w:tab w:pos="1220" w:val="left" w:leader="none"/>
                                <w:tab w:pos="2122" w:val="left" w:leader="none"/>
                                <w:tab w:pos="3061" w:val="left" w:leader="none"/>
                                <w:tab w:pos="3834" w:val="left" w:leader="none"/>
                                <w:tab w:pos="4825" w:val="left" w:leader="none"/>
                                <w:tab w:pos="5674" w:val="left" w:leader="none"/>
                              </w:tabs>
                              <w:spacing w:line="196" w:lineRule="exact" w:before="0"/>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w w:val="90"/>
                                <w:sz w:val="18"/>
                              </w:rPr>
                              <w:t>-</w:t>
                            </w:r>
                            <w:r>
                              <w:rPr>
                                <w:spacing w:val="-2"/>
                                <w:sz w:val="18"/>
                              </w:rPr>
                              <w:t>0.02*</w:t>
                            </w:r>
                            <w:r>
                              <w:rPr>
                                <w:sz w:val="18"/>
                              </w:rPr>
                              <w:tab/>
                            </w:r>
                            <w:r>
                              <w:rPr>
                                <w:spacing w:val="-10"/>
                                <w:sz w:val="18"/>
                              </w:rPr>
                              <w:t>-</w:t>
                            </w:r>
                            <w:r>
                              <w:rPr>
                                <w:sz w:val="18"/>
                              </w:rPr>
                              <w:tab/>
                            </w:r>
                            <w:r>
                              <w:rPr>
                                <w:spacing w:val="-10"/>
                                <w:sz w:val="18"/>
                              </w:rPr>
                              <w:t>-</w:t>
                            </w:r>
                          </w:p>
                        </w:tc>
                      </w:tr>
                      <w:tr>
                        <w:trPr>
                          <w:trHeight w:val="219" w:hRule="atLeast"/>
                        </w:trPr>
                        <w:tc>
                          <w:tcPr>
                            <w:tcW w:w="4665" w:type="dxa"/>
                            <w:gridSpan w:val="3"/>
                          </w:tcPr>
                          <w:p>
                            <w:pPr>
                              <w:pStyle w:val="TableParagraph"/>
                              <w:tabs>
                                <w:tab w:pos="3184" w:val="left" w:leader="none"/>
                                <w:tab w:pos="3995" w:val="left" w:leader="none"/>
                              </w:tabs>
                              <w:spacing w:line="196" w:lineRule="exact" w:before="0"/>
                              <w:jc w:val="left"/>
                              <w:rPr>
                                <w:sz w:val="18"/>
                              </w:rPr>
                            </w:pPr>
                            <w:r>
                              <w:rPr>
                                <w:w w:val="90"/>
                                <w:sz w:val="18"/>
                              </w:rPr>
                              <w:t>OLSAT</w:t>
                            </w:r>
                            <w:r>
                              <w:rPr>
                                <w:spacing w:val="3"/>
                                <w:sz w:val="18"/>
                              </w:rPr>
                              <w:t> </w:t>
                            </w:r>
                            <w:r>
                              <w:rPr>
                                <w:w w:val="90"/>
                                <w:sz w:val="18"/>
                              </w:rPr>
                              <w:t>VS–</w:t>
                            </w:r>
                            <w:r>
                              <w:rPr>
                                <w:spacing w:val="3"/>
                                <w:sz w:val="18"/>
                              </w:rPr>
                              <w:t> </w:t>
                            </w:r>
                            <w:r>
                              <w:rPr>
                                <w:w w:val="90"/>
                                <w:sz w:val="18"/>
                              </w:rPr>
                              <w:t>NAPLAN</w:t>
                            </w:r>
                            <w:r>
                              <w:rPr>
                                <w:spacing w:val="5"/>
                                <w:sz w:val="18"/>
                              </w:rPr>
                              <w:t> </w:t>
                            </w:r>
                            <w:r>
                              <w:rPr>
                                <w:spacing w:val="-5"/>
                                <w:w w:val="90"/>
                                <w:sz w:val="18"/>
                              </w:rPr>
                              <w:t>Lit</w:t>
                            </w:r>
                            <w:r>
                              <w:rPr>
                                <w:sz w:val="18"/>
                              </w:rPr>
                              <w:tab/>
                            </w:r>
                            <w:r>
                              <w:rPr>
                                <w:spacing w:val="-10"/>
                                <w:sz w:val="18"/>
                              </w:rPr>
                              <w:t>-</w:t>
                            </w:r>
                            <w:r>
                              <w:rPr>
                                <w:sz w:val="18"/>
                              </w:rPr>
                              <w:tab/>
                            </w:r>
                            <w:r>
                              <w:rPr>
                                <w:w w:val="90"/>
                                <w:sz w:val="18"/>
                              </w:rPr>
                              <w:t>-</w:t>
                            </w:r>
                            <w:r>
                              <w:rPr>
                                <w:spacing w:val="-2"/>
                                <w:sz w:val="18"/>
                              </w:rPr>
                              <w:t>0.20*</w:t>
                            </w:r>
                          </w:p>
                        </w:tc>
                        <w:tc>
                          <w:tcPr>
                            <w:tcW w:w="899" w:type="dxa"/>
                          </w:tcPr>
                          <w:p>
                            <w:pPr>
                              <w:pStyle w:val="TableParagraph"/>
                              <w:spacing w:line="196" w:lineRule="exact" w:before="0"/>
                              <w:ind w:left="194" w:right="193"/>
                              <w:rPr>
                                <w:sz w:val="18"/>
                              </w:rPr>
                            </w:pPr>
                            <w:r>
                              <w:rPr>
                                <w:w w:val="90"/>
                                <w:sz w:val="18"/>
                              </w:rPr>
                              <w:t>-</w:t>
                            </w:r>
                            <w:r>
                              <w:rPr>
                                <w:spacing w:val="-2"/>
                                <w:sz w:val="18"/>
                              </w:rPr>
                              <w:t>0.10*</w:t>
                            </w:r>
                          </w:p>
                        </w:tc>
                        <w:tc>
                          <w:tcPr>
                            <w:tcW w:w="6045" w:type="dxa"/>
                            <w:gridSpan w:val="7"/>
                          </w:tcPr>
                          <w:p>
                            <w:pPr>
                              <w:pStyle w:val="TableParagraph"/>
                              <w:tabs>
                                <w:tab w:pos="1220" w:val="left" w:leader="none"/>
                                <w:tab w:pos="2122" w:val="left" w:leader="none"/>
                                <w:tab w:pos="3061" w:val="left" w:leader="none"/>
                                <w:tab w:pos="3892" w:val="left" w:leader="none"/>
                                <w:tab w:pos="4825" w:val="left" w:leader="none"/>
                                <w:tab w:pos="5674" w:val="left" w:leader="none"/>
                              </w:tabs>
                              <w:spacing w:line="196" w:lineRule="exact" w:before="0"/>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spacing w:val="-2"/>
                                <w:sz w:val="18"/>
                              </w:rPr>
                              <w:t>0.06*</w:t>
                            </w:r>
                            <w:r>
                              <w:rPr>
                                <w:sz w:val="18"/>
                              </w:rPr>
                              <w:tab/>
                            </w:r>
                            <w:r>
                              <w:rPr>
                                <w:spacing w:val="-10"/>
                                <w:sz w:val="18"/>
                              </w:rPr>
                              <w:t>-</w:t>
                            </w:r>
                            <w:r>
                              <w:rPr>
                                <w:sz w:val="18"/>
                              </w:rPr>
                              <w:tab/>
                            </w:r>
                            <w:r>
                              <w:rPr>
                                <w:spacing w:val="-10"/>
                                <w:sz w:val="18"/>
                              </w:rPr>
                              <w:t>-</w:t>
                            </w:r>
                          </w:p>
                        </w:tc>
                      </w:tr>
                      <w:tr>
                        <w:trPr>
                          <w:trHeight w:val="249" w:hRule="atLeast"/>
                        </w:trPr>
                        <w:tc>
                          <w:tcPr>
                            <w:tcW w:w="4665" w:type="dxa"/>
                            <w:gridSpan w:val="3"/>
                          </w:tcPr>
                          <w:p>
                            <w:pPr>
                              <w:pStyle w:val="TableParagraph"/>
                              <w:tabs>
                                <w:tab w:pos="3184" w:val="left" w:leader="none"/>
                                <w:tab w:pos="3995" w:val="left" w:leader="none"/>
                              </w:tabs>
                              <w:spacing w:before="0"/>
                              <w:jc w:val="left"/>
                              <w:rPr>
                                <w:sz w:val="18"/>
                              </w:rPr>
                            </w:pPr>
                            <w:r>
                              <w:rPr>
                                <w:w w:val="95"/>
                                <w:sz w:val="18"/>
                              </w:rPr>
                              <w:t>OLSAT</w:t>
                            </w:r>
                            <w:r>
                              <w:rPr>
                                <w:spacing w:val="-7"/>
                                <w:w w:val="95"/>
                                <w:sz w:val="18"/>
                              </w:rPr>
                              <w:t> </w:t>
                            </w:r>
                            <w:r>
                              <w:rPr>
                                <w:w w:val="95"/>
                                <w:sz w:val="18"/>
                              </w:rPr>
                              <w:t>NV–NAPLAN</w:t>
                            </w:r>
                            <w:r>
                              <w:rPr>
                                <w:spacing w:val="-7"/>
                                <w:w w:val="95"/>
                                <w:sz w:val="18"/>
                              </w:rPr>
                              <w:t> </w:t>
                            </w:r>
                            <w:r>
                              <w:rPr>
                                <w:spacing w:val="-5"/>
                                <w:w w:val="95"/>
                                <w:sz w:val="18"/>
                              </w:rPr>
                              <w:t>Num</w:t>
                            </w:r>
                            <w:r>
                              <w:rPr>
                                <w:sz w:val="18"/>
                              </w:rPr>
                              <w:tab/>
                            </w:r>
                            <w:r>
                              <w:rPr>
                                <w:spacing w:val="-10"/>
                                <w:sz w:val="18"/>
                              </w:rPr>
                              <w:t>-</w:t>
                            </w:r>
                            <w:r>
                              <w:rPr>
                                <w:sz w:val="18"/>
                              </w:rPr>
                              <w:tab/>
                            </w:r>
                            <w:r>
                              <w:rPr>
                                <w:w w:val="90"/>
                                <w:sz w:val="18"/>
                              </w:rPr>
                              <w:t>-</w:t>
                            </w:r>
                            <w:r>
                              <w:rPr>
                                <w:spacing w:val="-2"/>
                                <w:sz w:val="18"/>
                              </w:rPr>
                              <w:t>0.16*</w:t>
                            </w:r>
                          </w:p>
                        </w:tc>
                        <w:tc>
                          <w:tcPr>
                            <w:tcW w:w="899" w:type="dxa"/>
                          </w:tcPr>
                          <w:p>
                            <w:pPr>
                              <w:pStyle w:val="TableParagraph"/>
                              <w:spacing w:before="0"/>
                              <w:ind w:left="194" w:right="193"/>
                              <w:rPr>
                                <w:sz w:val="18"/>
                              </w:rPr>
                            </w:pPr>
                            <w:r>
                              <w:rPr>
                                <w:w w:val="90"/>
                                <w:sz w:val="18"/>
                              </w:rPr>
                              <w:t>-</w:t>
                            </w:r>
                            <w:r>
                              <w:rPr>
                                <w:spacing w:val="-2"/>
                                <w:sz w:val="18"/>
                              </w:rPr>
                              <w:t>0.10*</w:t>
                            </w:r>
                          </w:p>
                        </w:tc>
                        <w:tc>
                          <w:tcPr>
                            <w:tcW w:w="6045" w:type="dxa"/>
                            <w:gridSpan w:val="7"/>
                          </w:tcPr>
                          <w:p>
                            <w:pPr>
                              <w:pStyle w:val="TableParagraph"/>
                              <w:tabs>
                                <w:tab w:pos="1220" w:val="left" w:leader="none"/>
                                <w:tab w:pos="2122" w:val="left" w:leader="none"/>
                                <w:tab w:pos="3061" w:val="left" w:leader="none"/>
                                <w:tab w:pos="3892" w:val="left" w:leader="none"/>
                                <w:tab w:pos="4825" w:val="left" w:leader="none"/>
                                <w:tab w:pos="5674" w:val="left" w:leader="none"/>
                              </w:tabs>
                              <w:spacing w:before="0"/>
                              <w:ind w:left="320"/>
                              <w:jc w:val="left"/>
                              <w:rPr>
                                <w:sz w:val="18"/>
                              </w:rPr>
                            </w:pPr>
                            <w:r>
                              <w:rPr>
                                <w:spacing w:val="-10"/>
                                <w:sz w:val="18"/>
                              </w:rPr>
                              <w:t>-</w:t>
                            </w:r>
                            <w:r>
                              <w:rPr>
                                <w:sz w:val="18"/>
                              </w:rPr>
                              <w:tab/>
                            </w:r>
                            <w:r>
                              <w:rPr>
                                <w:spacing w:val="-10"/>
                                <w:sz w:val="18"/>
                              </w:rPr>
                              <w:t>-</w:t>
                            </w:r>
                            <w:r>
                              <w:rPr>
                                <w:sz w:val="18"/>
                              </w:rPr>
                              <w:tab/>
                            </w:r>
                            <w:r>
                              <w:rPr>
                                <w:spacing w:val="-10"/>
                                <w:sz w:val="18"/>
                              </w:rPr>
                              <w:t>-</w:t>
                            </w:r>
                            <w:r>
                              <w:rPr>
                                <w:sz w:val="18"/>
                              </w:rPr>
                              <w:tab/>
                            </w:r>
                            <w:r>
                              <w:rPr>
                                <w:spacing w:val="-10"/>
                                <w:sz w:val="18"/>
                              </w:rPr>
                              <w:t>-</w:t>
                            </w:r>
                            <w:r>
                              <w:rPr>
                                <w:sz w:val="18"/>
                              </w:rPr>
                              <w:tab/>
                            </w:r>
                            <w:r>
                              <w:rPr>
                                <w:spacing w:val="-2"/>
                                <w:sz w:val="18"/>
                              </w:rPr>
                              <w:t>0.06*</w:t>
                            </w:r>
                            <w:r>
                              <w:rPr>
                                <w:sz w:val="18"/>
                              </w:rPr>
                              <w:tab/>
                            </w:r>
                            <w:r>
                              <w:rPr>
                                <w:spacing w:val="-10"/>
                                <w:sz w:val="18"/>
                              </w:rPr>
                              <w:t>-</w:t>
                            </w:r>
                            <w:r>
                              <w:rPr>
                                <w:sz w:val="18"/>
                              </w:rPr>
                              <w:tab/>
                            </w:r>
                            <w:r>
                              <w:rPr>
                                <w:spacing w:val="-10"/>
                                <w:sz w:val="18"/>
                              </w:rPr>
                              <w:t>-</w:t>
                            </w:r>
                          </w:p>
                        </w:tc>
                      </w:tr>
                    </w:tbl>
                    <w:p>
                      <w:pPr>
                        <w:pStyle w:val="BodyText"/>
                      </w:pPr>
                    </w:p>
                  </w:txbxContent>
                </v:textbox>
                <w10:wrap type="none"/>
              </v:shape>
            </w:pict>
          </mc:Fallback>
        </mc:AlternateContent>
      </w:r>
      <w:bookmarkStart w:name="_bookmark2" w:id="18"/>
      <w:bookmarkEnd w:id="18"/>
      <w:r>
        <w:rPr/>
      </w:r>
      <w:r>
        <w:rPr>
          <w:rFonts w:ascii="Arial"/>
          <w:w w:val="90"/>
          <w:sz w:val="18"/>
        </w:rPr>
        <w:t>Table</w:t>
      </w:r>
      <w:r>
        <w:rPr>
          <w:rFonts w:ascii="Arial"/>
          <w:spacing w:val="28"/>
          <w:sz w:val="18"/>
        </w:rPr>
        <w:t> </w:t>
      </w:r>
      <w:r>
        <w:rPr>
          <w:rFonts w:ascii="Arial"/>
          <w:w w:val="90"/>
          <w:sz w:val="18"/>
        </w:rPr>
        <w:t>3.</w:t>
      </w:r>
      <w:r>
        <w:rPr>
          <w:rFonts w:ascii="Arial"/>
          <w:spacing w:val="47"/>
          <w:sz w:val="18"/>
        </w:rPr>
        <w:t> </w:t>
      </w:r>
      <w:r>
        <w:rPr>
          <w:rFonts w:ascii="Arial"/>
          <w:w w:val="90"/>
          <w:sz w:val="18"/>
        </w:rPr>
        <w:t>Difference</w:t>
      </w:r>
      <w:r>
        <w:rPr>
          <w:rFonts w:ascii="Arial"/>
          <w:spacing w:val="8"/>
          <w:sz w:val="18"/>
        </w:rPr>
        <w:t> </w:t>
      </w:r>
      <w:r>
        <w:rPr>
          <w:rFonts w:ascii="Arial"/>
          <w:w w:val="90"/>
          <w:sz w:val="18"/>
        </w:rPr>
        <w:t>in</w:t>
      </w:r>
      <w:r>
        <w:rPr>
          <w:rFonts w:ascii="Arial"/>
          <w:spacing w:val="8"/>
          <w:sz w:val="18"/>
        </w:rPr>
        <w:t> </w:t>
      </w:r>
      <w:r>
        <w:rPr>
          <w:rFonts w:ascii="Arial"/>
          <w:w w:val="90"/>
          <w:sz w:val="18"/>
        </w:rPr>
        <w:t>proportions</w:t>
      </w:r>
      <w:r>
        <w:rPr>
          <w:rFonts w:ascii="Arial"/>
          <w:spacing w:val="9"/>
          <w:sz w:val="18"/>
        </w:rPr>
        <w:t> </w:t>
      </w:r>
      <w:r>
        <w:rPr>
          <w:rFonts w:ascii="Arial"/>
          <w:w w:val="90"/>
          <w:sz w:val="18"/>
        </w:rPr>
        <w:t>of</w:t>
      </w:r>
      <w:r>
        <w:rPr>
          <w:rFonts w:ascii="Arial"/>
          <w:spacing w:val="7"/>
          <w:sz w:val="18"/>
        </w:rPr>
        <w:t> </w:t>
      </w:r>
      <w:r>
        <w:rPr>
          <w:rFonts w:ascii="Arial"/>
          <w:w w:val="90"/>
          <w:sz w:val="18"/>
        </w:rPr>
        <w:t>gifted</w:t>
      </w:r>
      <w:r>
        <w:rPr>
          <w:rFonts w:ascii="Arial"/>
          <w:spacing w:val="9"/>
          <w:sz w:val="18"/>
        </w:rPr>
        <w:t> </w:t>
      </w:r>
      <w:r>
        <w:rPr>
          <w:rFonts w:ascii="Arial"/>
          <w:w w:val="90"/>
          <w:sz w:val="18"/>
        </w:rPr>
        <w:t>underachievement</w:t>
      </w:r>
      <w:r>
        <w:rPr>
          <w:rFonts w:ascii="Arial"/>
          <w:spacing w:val="9"/>
          <w:sz w:val="18"/>
        </w:rPr>
        <w:t> </w:t>
      </w:r>
      <w:r>
        <w:rPr>
          <w:rFonts w:ascii="Arial"/>
          <w:w w:val="90"/>
          <w:sz w:val="18"/>
        </w:rPr>
        <w:t>and</w:t>
      </w:r>
      <w:r>
        <w:rPr>
          <w:rFonts w:ascii="Arial"/>
          <w:spacing w:val="9"/>
          <w:sz w:val="18"/>
        </w:rPr>
        <w:t> </w:t>
      </w:r>
      <w:r>
        <w:rPr>
          <w:rFonts w:ascii="Arial"/>
          <w:w w:val="90"/>
          <w:sz w:val="18"/>
        </w:rPr>
        <w:t>mcnemar</w:t>
      </w:r>
      <w:r>
        <w:rPr>
          <w:rFonts w:ascii="Arial"/>
          <w:spacing w:val="7"/>
          <w:sz w:val="18"/>
        </w:rPr>
        <w:t> </w:t>
      </w:r>
      <w:r>
        <w:rPr>
          <w:rFonts w:ascii="Arial"/>
          <w:w w:val="90"/>
          <w:sz w:val="18"/>
        </w:rPr>
        <w:t>test</w:t>
      </w:r>
      <w:r>
        <w:rPr>
          <w:rFonts w:ascii="Arial"/>
          <w:spacing w:val="9"/>
          <w:sz w:val="18"/>
        </w:rPr>
        <w:t> </w:t>
      </w:r>
      <w:r>
        <w:rPr>
          <w:rFonts w:ascii="Arial"/>
          <w:spacing w:val="-2"/>
          <w:w w:val="90"/>
          <w:sz w:val="18"/>
        </w:rPr>
        <w:t>results</w:t>
      </w:r>
    </w:p>
    <w:p>
      <w:pPr>
        <w:pStyle w:val="BodyText"/>
        <w:rPr>
          <w:rFonts w:ascii="Arial"/>
        </w:rPr>
      </w:pPr>
    </w:p>
    <w:p>
      <w:pPr>
        <w:pStyle w:val="BodyText"/>
        <w:spacing w:before="210"/>
        <w:rPr>
          <w:rFonts w:ascii="Arial"/>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4"/>
        <w:gridCol w:w="1301"/>
        <w:gridCol w:w="899"/>
        <w:gridCol w:w="944"/>
        <w:gridCol w:w="1756"/>
        <w:gridCol w:w="953"/>
        <w:gridCol w:w="720"/>
        <w:gridCol w:w="1073"/>
        <w:gridCol w:w="1497"/>
      </w:tblGrid>
      <w:tr>
        <w:trPr>
          <w:trHeight w:val="993" w:hRule="atLeast"/>
        </w:trPr>
        <w:tc>
          <w:tcPr>
            <w:tcW w:w="7364" w:type="dxa"/>
            <w:gridSpan w:val="5"/>
          </w:tcPr>
          <w:p>
            <w:pPr>
              <w:pStyle w:val="TableParagraph"/>
              <w:spacing w:line="240" w:lineRule="auto" w:before="0"/>
              <w:jc w:val="left"/>
              <w:rPr>
                <w:rFonts w:ascii="Times New Roman"/>
                <w:sz w:val="16"/>
              </w:rPr>
            </w:pPr>
          </w:p>
        </w:tc>
        <w:tc>
          <w:tcPr>
            <w:tcW w:w="953" w:type="dxa"/>
          </w:tcPr>
          <w:p>
            <w:pPr>
              <w:pStyle w:val="TableParagraph"/>
              <w:spacing w:line="240" w:lineRule="auto" w:before="0"/>
              <w:jc w:val="left"/>
              <w:rPr>
                <w:rFonts w:ascii="Times New Roman"/>
                <w:sz w:val="16"/>
              </w:rPr>
            </w:pPr>
          </w:p>
        </w:tc>
        <w:tc>
          <w:tcPr>
            <w:tcW w:w="720" w:type="dxa"/>
          </w:tcPr>
          <w:p>
            <w:pPr>
              <w:pStyle w:val="TableParagraph"/>
              <w:spacing w:line="240" w:lineRule="auto" w:before="0"/>
              <w:jc w:val="left"/>
              <w:rPr>
                <w:rFonts w:ascii="Times New Roman"/>
                <w:sz w:val="16"/>
              </w:rPr>
            </w:pPr>
          </w:p>
        </w:tc>
        <w:tc>
          <w:tcPr>
            <w:tcW w:w="2570" w:type="dxa"/>
            <w:gridSpan w:val="2"/>
          </w:tcPr>
          <w:p>
            <w:pPr>
              <w:pStyle w:val="TableParagraph"/>
              <w:spacing w:line="240" w:lineRule="auto" w:before="0"/>
              <w:jc w:val="left"/>
              <w:rPr>
                <w:rFonts w:ascii="Times New Roman"/>
                <w:sz w:val="16"/>
              </w:rPr>
            </w:pPr>
          </w:p>
        </w:tc>
      </w:tr>
      <w:tr>
        <w:trPr>
          <w:trHeight w:val="175" w:hRule="atLeast"/>
        </w:trPr>
        <w:tc>
          <w:tcPr>
            <w:tcW w:w="2464" w:type="dxa"/>
          </w:tcPr>
          <w:p>
            <w:pPr>
              <w:pStyle w:val="TableParagraph"/>
              <w:spacing w:line="155" w:lineRule="exact" w:before="0"/>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E</w:t>
            </w:r>
          </w:p>
        </w:tc>
        <w:tc>
          <w:tcPr>
            <w:tcW w:w="1301" w:type="dxa"/>
          </w:tcPr>
          <w:p>
            <w:pPr>
              <w:pStyle w:val="TableParagraph"/>
              <w:spacing w:line="155" w:lineRule="exact" w:before="0"/>
              <w:ind w:right="301"/>
              <w:jc w:val="right"/>
              <w:rPr>
                <w:sz w:val="18"/>
              </w:rPr>
            </w:pPr>
            <w:r>
              <w:rPr>
                <w:w w:val="85"/>
                <w:sz w:val="18"/>
              </w:rPr>
              <w:t>-</w:t>
            </w:r>
            <w:r>
              <w:rPr>
                <w:spacing w:val="-4"/>
                <w:sz w:val="18"/>
              </w:rPr>
              <w:t>0.10</w:t>
            </w:r>
          </w:p>
        </w:tc>
        <w:tc>
          <w:tcPr>
            <w:tcW w:w="899" w:type="dxa"/>
          </w:tcPr>
          <w:p>
            <w:pPr>
              <w:pStyle w:val="TableParagraph"/>
              <w:spacing w:line="155" w:lineRule="exact" w:before="0"/>
              <w:ind w:left="195" w:right="193"/>
              <w:rPr>
                <w:sz w:val="18"/>
              </w:rPr>
            </w:pPr>
            <w:r>
              <w:rPr>
                <w:w w:val="90"/>
                <w:sz w:val="18"/>
              </w:rPr>
              <w:t>-</w:t>
            </w:r>
            <w:r>
              <w:rPr>
                <w:spacing w:val="-2"/>
                <w:sz w:val="18"/>
              </w:rPr>
              <w:t>0.15*</w:t>
            </w:r>
          </w:p>
        </w:tc>
        <w:tc>
          <w:tcPr>
            <w:tcW w:w="944" w:type="dxa"/>
          </w:tcPr>
          <w:p>
            <w:pPr>
              <w:pStyle w:val="TableParagraph"/>
              <w:spacing w:line="155" w:lineRule="exact" w:before="0"/>
              <w:ind w:right="270"/>
              <w:jc w:val="right"/>
              <w:rPr>
                <w:sz w:val="18"/>
              </w:rPr>
            </w:pPr>
            <w:r>
              <w:rPr>
                <w:w w:val="90"/>
                <w:sz w:val="18"/>
              </w:rPr>
              <w:t>-</w:t>
            </w:r>
            <w:r>
              <w:rPr>
                <w:spacing w:val="-2"/>
                <w:sz w:val="18"/>
              </w:rPr>
              <w:t>0.13*</w:t>
            </w:r>
          </w:p>
        </w:tc>
        <w:tc>
          <w:tcPr>
            <w:tcW w:w="1756" w:type="dxa"/>
          </w:tcPr>
          <w:p>
            <w:pPr>
              <w:pStyle w:val="TableParagraph"/>
              <w:tabs>
                <w:tab w:pos="868" w:val="left" w:leader="none"/>
              </w:tabs>
              <w:spacing w:line="155" w:lineRule="exact" w:before="0"/>
              <w:ind w:right="23"/>
              <w:rPr>
                <w:sz w:val="18"/>
              </w:rPr>
            </w:pPr>
            <w:r>
              <w:rPr>
                <w:spacing w:val="-10"/>
                <w:sz w:val="18"/>
              </w:rPr>
              <w:t>-</w:t>
            </w:r>
            <w:r>
              <w:rPr>
                <w:sz w:val="18"/>
              </w:rPr>
              <w:tab/>
            </w:r>
            <w:r>
              <w:rPr>
                <w:spacing w:val="-4"/>
                <w:sz w:val="18"/>
              </w:rPr>
              <w:t>0.05</w:t>
            </w:r>
          </w:p>
        </w:tc>
        <w:tc>
          <w:tcPr>
            <w:tcW w:w="953" w:type="dxa"/>
          </w:tcPr>
          <w:p>
            <w:pPr>
              <w:pStyle w:val="TableParagraph"/>
              <w:spacing w:line="155" w:lineRule="exact" w:before="0"/>
              <w:ind w:left="58" w:right="119"/>
              <w:rPr>
                <w:sz w:val="18"/>
              </w:rPr>
            </w:pPr>
            <w:r>
              <w:rPr>
                <w:spacing w:val="-4"/>
                <w:w w:val="95"/>
                <w:sz w:val="18"/>
              </w:rPr>
              <w:t>0.03</w:t>
            </w:r>
          </w:p>
        </w:tc>
        <w:tc>
          <w:tcPr>
            <w:tcW w:w="1793" w:type="dxa"/>
            <w:gridSpan w:val="2"/>
          </w:tcPr>
          <w:p>
            <w:pPr>
              <w:pStyle w:val="TableParagraph"/>
              <w:tabs>
                <w:tab w:pos="1081" w:val="left" w:leader="none"/>
              </w:tabs>
              <w:spacing w:line="155" w:lineRule="exact" w:before="0"/>
              <w:ind w:left="308"/>
              <w:jc w:val="left"/>
              <w:rPr>
                <w:sz w:val="18"/>
              </w:rPr>
            </w:pPr>
            <w:r>
              <w:rPr>
                <w:spacing w:val="-10"/>
                <w:sz w:val="18"/>
              </w:rPr>
              <w:t>-</w:t>
            </w:r>
            <w:r>
              <w:rPr>
                <w:sz w:val="18"/>
              </w:rPr>
              <w:tab/>
            </w:r>
            <w:r>
              <w:rPr>
                <w:w w:val="85"/>
                <w:sz w:val="18"/>
              </w:rPr>
              <w:t>-</w:t>
            </w:r>
            <w:r>
              <w:rPr>
                <w:spacing w:val="-4"/>
                <w:sz w:val="18"/>
              </w:rPr>
              <w:t>0.03</w:t>
            </w:r>
          </w:p>
        </w:tc>
        <w:tc>
          <w:tcPr>
            <w:tcW w:w="1497" w:type="dxa"/>
          </w:tcPr>
          <w:p>
            <w:pPr>
              <w:pStyle w:val="TableParagraph"/>
              <w:tabs>
                <w:tab w:pos="1128" w:val="left" w:leader="none"/>
              </w:tabs>
              <w:spacing w:line="155" w:lineRule="exact" w:before="0"/>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M</w:t>
            </w:r>
          </w:p>
        </w:tc>
        <w:tc>
          <w:tcPr>
            <w:tcW w:w="1301" w:type="dxa"/>
          </w:tcPr>
          <w:p>
            <w:pPr>
              <w:pStyle w:val="TableParagraph"/>
              <w:ind w:right="227"/>
              <w:jc w:val="right"/>
              <w:rPr>
                <w:sz w:val="18"/>
              </w:rPr>
            </w:pPr>
            <w:r>
              <w:rPr>
                <w:w w:val="90"/>
                <w:sz w:val="18"/>
              </w:rPr>
              <w:t>-</w:t>
            </w:r>
            <w:r>
              <w:rPr>
                <w:spacing w:val="-2"/>
                <w:sz w:val="18"/>
              </w:rPr>
              <w:t>0.13*</w:t>
            </w:r>
          </w:p>
        </w:tc>
        <w:tc>
          <w:tcPr>
            <w:tcW w:w="899" w:type="dxa"/>
          </w:tcPr>
          <w:p>
            <w:pPr>
              <w:pStyle w:val="TableParagraph"/>
              <w:ind w:left="124" w:right="193"/>
              <w:rPr>
                <w:sz w:val="18"/>
              </w:rPr>
            </w:pPr>
            <w:r>
              <w:rPr>
                <w:w w:val="85"/>
                <w:sz w:val="18"/>
              </w:rPr>
              <w:t>-</w:t>
            </w:r>
            <w:r>
              <w:rPr>
                <w:spacing w:val="-4"/>
                <w:sz w:val="18"/>
              </w:rPr>
              <w:t>0.05</w:t>
            </w:r>
          </w:p>
        </w:tc>
        <w:tc>
          <w:tcPr>
            <w:tcW w:w="944" w:type="dxa"/>
          </w:tcPr>
          <w:p>
            <w:pPr>
              <w:pStyle w:val="TableParagraph"/>
              <w:ind w:right="345"/>
              <w:jc w:val="right"/>
              <w:rPr>
                <w:sz w:val="18"/>
              </w:rPr>
            </w:pPr>
            <w:r>
              <w:rPr>
                <w:w w:val="85"/>
                <w:sz w:val="18"/>
              </w:rPr>
              <w:t>-</w:t>
            </w:r>
            <w:r>
              <w:rPr>
                <w:spacing w:val="-4"/>
                <w:sz w:val="18"/>
              </w:rPr>
              <w:t>0.08</w:t>
            </w:r>
          </w:p>
        </w:tc>
        <w:tc>
          <w:tcPr>
            <w:tcW w:w="1756" w:type="dxa"/>
          </w:tcPr>
          <w:p>
            <w:pPr>
              <w:pStyle w:val="TableParagraph"/>
              <w:tabs>
                <w:tab w:pos="810" w:val="left" w:leader="none"/>
              </w:tabs>
              <w:ind w:right="23"/>
              <w:rPr>
                <w:sz w:val="18"/>
              </w:rPr>
            </w:pPr>
            <w:r>
              <w:rPr>
                <w:spacing w:val="-10"/>
                <w:sz w:val="18"/>
              </w:rPr>
              <w:t>-</w:t>
            </w:r>
            <w:r>
              <w:rPr>
                <w:sz w:val="18"/>
              </w:rPr>
              <w:tab/>
            </w:r>
            <w:r>
              <w:rPr>
                <w:w w:val="85"/>
                <w:sz w:val="18"/>
              </w:rPr>
              <w:t>-</w:t>
            </w:r>
            <w:r>
              <w:rPr>
                <w:spacing w:val="-4"/>
                <w:sz w:val="18"/>
              </w:rPr>
              <w:t>0.08</w:t>
            </w:r>
          </w:p>
        </w:tc>
        <w:tc>
          <w:tcPr>
            <w:tcW w:w="953" w:type="dxa"/>
          </w:tcPr>
          <w:p>
            <w:pPr>
              <w:pStyle w:val="TableParagraph"/>
              <w:ind w:left="11" w:right="130"/>
              <w:rPr>
                <w:sz w:val="18"/>
              </w:rPr>
            </w:pPr>
            <w:r>
              <w:rPr>
                <w:w w:val="85"/>
                <w:sz w:val="18"/>
              </w:rPr>
              <w:t>-</w:t>
            </w:r>
            <w:r>
              <w:rPr>
                <w:spacing w:val="-4"/>
                <w:sz w:val="18"/>
              </w:rPr>
              <w:t>0.05</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4"/>
                <w:sz w:val="18"/>
              </w:rPr>
              <w:t>0.03</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jc w:val="left"/>
              <w:rPr>
                <w:sz w:val="18"/>
              </w:rPr>
            </w:pPr>
            <w:r>
              <w:rPr>
                <w:w w:val="85"/>
                <w:sz w:val="18"/>
              </w:rPr>
              <w:t>OLSAT</w:t>
            </w:r>
            <w:r>
              <w:rPr>
                <w:spacing w:val="6"/>
                <w:sz w:val="18"/>
              </w:rPr>
              <w:t> </w:t>
            </w:r>
            <w:r>
              <w:rPr>
                <w:w w:val="85"/>
                <w:sz w:val="18"/>
              </w:rPr>
              <w:t>VS–SC</w:t>
            </w:r>
            <w:r>
              <w:rPr>
                <w:spacing w:val="7"/>
                <w:sz w:val="18"/>
              </w:rPr>
              <w:t> </w:t>
            </w:r>
            <w:r>
              <w:rPr>
                <w:spacing w:val="-10"/>
                <w:w w:val="85"/>
                <w:sz w:val="18"/>
              </w:rPr>
              <w:t>E</w:t>
            </w:r>
          </w:p>
        </w:tc>
        <w:tc>
          <w:tcPr>
            <w:tcW w:w="1301" w:type="dxa"/>
          </w:tcPr>
          <w:p>
            <w:pPr>
              <w:pStyle w:val="TableParagraph"/>
              <w:ind w:right="301"/>
              <w:jc w:val="right"/>
              <w:rPr>
                <w:sz w:val="18"/>
              </w:rPr>
            </w:pPr>
            <w:r>
              <w:rPr>
                <w:w w:val="85"/>
                <w:sz w:val="18"/>
              </w:rPr>
              <w:t>-</w:t>
            </w:r>
            <w:r>
              <w:rPr>
                <w:spacing w:val="-4"/>
                <w:sz w:val="18"/>
              </w:rPr>
              <w:t>0.04</w:t>
            </w:r>
          </w:p>
        </w:tc>
        <w:tc>
          <w:tcPr>
            <w:tcW w:w="899" w:type="dxa"/>
          </w:tcPr>
          <w:p>
            <w:pPr>
              <w:pStyle w:val="TableParagraph"/>
              <w:ind w:left="124" w:right="193"/>
              <w:rPr>
                <w:sz w:val="18"/>
              </w:rPr>
            </w:pPr>
            <w:r>
              <w:rPr>
                <w:w w:val="85"/>
                <w:sz w:val="18"/>
              </w:rPr>
              <w:t>-</w:t>
            </w:r>
            <w:r>
              <w:rPr>
                <w:spacing w:val="-4"/>
                <w:sz w:val="18"/>
              </w:rPr>
              <w:t>0.13</w:t>
            </w:r>
          </w:p>
        </w:tc>
        <w:tc>
          <w:tcPr>
            <w:tcW w:w="944" w:type="dxa"/>
          </w:tcPr>
          <w:p>
            <w:pPr>
              <w:pStyle w:val="TableParagraph"/>
              <w:ind w:right="345"/>
              <w:jc w:val="right"/>
              <w:rPr>
                <w:sz w:val="18"/>
              </w:rPr>
            </w:pPr>
            <w:r>
              <w:rPr>
                <w:w w:val="85"/>
                <w:sz w:val="18"/>
              </w:rPr>
              <w:t>-</w:t>
            </w:r>
            <w:r>
              <w:rPr>
                <w:spacing w:val="-4"/>
                <w:sz w:val="18"/>
              </w:rPr>
              <w:t>0.09</w:t>
            </w:r>
          </w:p>
        </w:tc>
        <w:tc>
          <w:tcPr>
            <w:tcW w:w="1756" w:type="dxa"/>
          </w:tcPr>
          <w:p>
            <w:pPr>
              <w:pStyle w:val="TableParagraph"/>
              <w:tabs>
                <w:tab w:pos="868" w:val="left" w:leader="none"/>
              </w:tabs>
              <w:ind w:right="23"/>
              <w:rPr>
                <w:sz w:val="18"/>
              </w:rPr>
            </w:pPr>
            <w:r>
              <w:rPr>
                <w:spacing w:val="-10"/>
                <w:sz w:val="18"/>
              </w:rPr>
              <w:t>-</w:t>
            </w:r>
            <w:r>
              <w:rPr>
                <w:sz w:val="18"/>
              </w:rPr>
              <w:tab/>
            </w:r>
            <w:r>
              <w:rPr>
                <w:spacing w:val="-4"/>
                <w:sz w:val="18"/>
              </w:rPr>
              <w:t>0.09</w:t>
            </w:r>
          </w:p>
        </w:tc>
        <w:tc>
          <w:tcPr>
            <w:tcW w:w="953" w:type="dxa"/>
          </w:tcPr>
          <w:p>
            <w:pPr>
              <w:pStyle w:val="TableParagraph"/>
              <w:ind w:left="58" w:right="119"/>
              <w:rPr>
                <w:sz w:val="18"/>
              </w:rPr>
            </w:pPr>
            <w:r>
              <w:rPr>
                <w:spacing w:val="-4"/>
                <w:w w:val="95"/>
                <w:sz w:val="18"/>
              </w:rPr>
              <w:t>0.04</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4"/>
                <w:sz w:val="18"/>
              </w:rPr>
              <w:t>0.04</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jc w:val="left"/>
              <w:rPr>
                <w:sz w:val="18"/>
              </w:rPr>
            </w:pPr>
            <w:r>
              <w:rPr>
                <w:w w:val="90"/>
                <w:sz w:val="18"/>
              </w:rPr>
              <w:t>OLSAT</w:t>
            </w:r>
            <w:r>
              <w:rPr>
                <w:spacing w:val="1"/>
                <w:sz w:val="18"/>
              </w:rPr>
              <w:t> </w:t>
            </w:r>
            <w:r>
              <w:rPr>
                <w:w w:val="90"/>
                <w:sz w:val="18"/>
              </w:rPr>
              <w:t>NV–SC</w:t>
            </w:r>
            <w:r>
              <w:rPr>
                <w:spacing w:val="2"/>
                <w:sz w:val="18"/>
              </w:rPr>
              <w:t> </w:t>
            </w:r>
            <w:r>
              <w:rPr>
                <w:spacing w:val="-10"/>
                <w:w w:val="90"/>
                <w:sz w:val="18"/>
              </w:rPr>
              <w:t>M</w:t>
            </w:r>
          </w:p>
        </w:tc>
        <w:tc>
          <w:tcPr>
            <w:tcW w:w="1301" w:type="dxa"/>
          </w:tcPr>
          <w:p>
            <w:pPr>
              <w:pStyle w:val="TableParagraph"/>
              <w:ind w:right="227"/>
              <w:jc w:val="right"/>
              <w:rPr>
                <w:sz w:val="18"/>
              </w:rPr>
            </w:pPr>
            <w:r>
              <w:rPr>
                <w:w w:val="90"/>
                <w:sz w:val="18"/>
              </w:rPr>
              <w:t>-</w:t>
            </w:r>
            <w:r>
              <w:rPr>
                <w:spacing w:val="-2"/>
                <w:sz w:val="18"/>
              </w:rPr>
              <w:t>0.13*</w:t>
            </w:r>
          </w:p>
        </w:tc>
        <w:tc>
          <w:tcPr>
            <w:tcW w:w="899" w:type="dxa"/>
          </w:tcPr>
          <w:p>
            <w:pPr>
              <w:pStyle w:val="TableParagraph"/>
              <w:ind w:left="195" w:right="193"/>
              <w:rPr>
                <w:sz w:val="18"/>
              </w:rPr>
            </w:pPr>
            <w:r>
              <w:rPr>
                <w:w w:val="90"/>
                <w:sz w:val="18"/>
              </w:rPr>
              <w:t>-</w:t>
            </w:r>
            <w:r>
              <w:rPr>
                <w:spacing w:val="-2"/>
                <w:sz w:val="18"/>
              </w:rPr>
              <w:t>0.13*</w:t>
            </w:r>
          </w:p>
        </w:tc>
        <w:tc>
          <w:tcPr>
            <w:tcW w:w="944" w:type="dxa"/>
          </w:tcPr>
          <w:p>
            <w:pPr>
              <w:pStyle w:val="TableParagraph"/>
              <w:ind w:right="345"/>
              <w:jc w:val="right"/>
              <w:rPr>
                <w:sz w:val="18"/>
              </w:rPr>
            </w:pPr>
            <w:r>
              <w:rPr>
                <w:w w:val="85"/>
                <w:sz w:val="18"/>
              </w:rPr>
              <w:t>-</w:t>
            </w:r>
            <w:r>
              <w:rPr>
                <w:spacing w:val="-4"/>
                <w:sz w:val="18"/>
              </w:rPr>
              <w:t>0.07</w:t>
            </w:r>
          </w:p>
        </w:tc>
        <w:tc>
          <w:tcPr>
            <w:tcW w:w="1756" w:type="dxa"/>
          </w:tcPr>
          <w:p>
            <w:pPr>
              <w:pStyle w:val="TableParagraph"/>
              <w:tabs>
                <w:tab w:pos="868" w:val="left" w:leader="none"/>
              </w:tabs>
              <w:ind w:right="23"/>
              <w:rPr>
                <w:sz w:val="18"/>
              </w:rPr>
            </w:pPr>
            <w:r>
              <w:rPr>
                <w:spacing w:val="-10"/>
                <w:sz w:val="18"/>
              </w:rPr>
              <w:t>-</w:t>
            </w:r>
            <w:r>
              <w:rPr>
                <w:sz w:val="18"/>
              </w:rPr>
              <w:tab/>
            </w:r>
            <w:r>
              <w:rPr>
                <w:spacing w:val="-4"/>
                <w:sz w:val="18"/>
              </w:rPr>
              <w:t>0.00</w:t>
            </w:r>
          </w:p>
        </w:tc>
        <w:tc>
          <w:tcPr>
            <w:tcW w:w="953" w:type="dxa"/>
          </w:tcPr>
          <w:p>
            <w:pPr>
              <w:pStyle w:val="TableParagraph"/>
              <w:ind w:left="11" w:right="130"/>
              <w:rPr>
                <w:sz w:val="18"/>
              </w:rPr>
            </w:pPr>
            <w:r>
              <w:rPr>
                <w:w w:val="85"/>
                <w:sz w:val="18"/>
              </w:rPr>
              <w:t>-</w:t>
            </w:r>
            <w:r>
              <w:rPr>
                <w:spacing w:val="-4"/>
                <w:sz w:val="18"/>
              </w:rPr>
              <w:t>0.07</w:t>
            </w:r>
          </w:p>
        </w:tc>
        <w:tc>
          <w:tcPr>
            <w:tcW w:w="1793" w:type="dxa"/>
            <w:gridSpan w:val="2"/>
          </w:tcPr>
          <w:p>
            <w:pPr>
              <w:pStyle w:val="TableParagraph"/>
              <w:tabs>
                <w:tab w:pos="1081" w:val="left" w:leader="none"/>
              </w:tabs>
              <w:ind w:left="308"/>
              <w:jc w:val="left"/>
              <w:rPr>
                <w:sz w:val="18"/>
              </w:rPr>
            </w:pPr>
            <w:r>
              <w:rPr>
                <w:spacing w:val="-10"/>
                <w:sz w:val="18"/>
              </w:rPr>
              <w:t>-</w:t>
            </w:r>
            <w:r>
              <w:rPr>
                <w:sz w:val="18"/>
              </w:rPr>
              <w:tab/>
            </w:r>
            <w:r>
              <w:rPr>
                <w:w w:val="85"/>
                <w:sz w:val="18"/>
              </w:rPr>
              <w:t>-</w:t>
            </w:r>
            <w:r>
              <w:rPr>
                <w:spacing w:val="-4"/>
                <w:sz w:val="18"/>
              </w:rPr>
              <w:t>0.07</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E</w:t>
            </w:r>
          </w:p>
        </w:tc>
        <w:tc>
          <w:tcPr>
            <w:tcW w:w="1301" w:type="dxa"/>
          </w:tcPr>
          <w:p>
            <w:pPr>
              <w:pStyle w:val="TableParagraph"/>
              <w:ind w:right="301"/>
              <w:jc w:val="right"/>
              <w:rPr>
                <w:sz w:val="18"/>
              </w:rPr>
            </w:pPr>
            <w:r>
              <w:rPr>
                <w:spacing w:val="-4"/>
                <w:w w:val="95"/>
                <w:sz w:val="18"/>
              </w:rPr>
              <w:t>0.02</w:t>
            </w:r>
          </w:p>
        </w:tc>
        <w:tc>
          <w:tcPr>
            <w:tcW w:w="899" w:type="dxa"/>
          </w:tcPr>
          <w:p>
            <w:pPr>
              <w:pStyle w:val="TableParagraph"/>
              <w:ind w:left="195" w:right="193"/>
              <w:rPr>
                <w:sz w:val="18"/>
              </w:rPr>
            </w:pPr>
            <w:r>
              <w:rPr>
                <w:w w:val="90"/>
                <w:sz w:val="18"/>
              </w:rPr>
              <w:t>-</w:t>
            </w:r>
            <w:r>
              <w:rPr>
                <w:spacing w:val="-2"/>
                <w:sz w:val="18"/>
              </w:rPr>
              <w:t>0.20*</w:t>
            </w:r>
          </w:p>
        </w:tc>
        <w:tc>
          <w:tcPr>
            <w:tcW w:w="944" w:type="dxa"/>
          </w:tcPr>
          <w:p>
            <w:pPr>
              <w:pStyle w:val="TableParagraph"/>
              <w:ind w:right="270"/>
              <w:jc w:val="right"/>
              <w:rPr>
                <w:sz w:val="18"/>
              </w:rPr>
            </w:pPr>
            <w:r>
              <w:rPr>
                <w:spacing w:val="-2"/>
                <w:sz w:val="18"/>
              </w:rPr>
              <w:t>0.45*</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0.22*</w:t>
            </w:r>
          </w:p>
        </w:tc>
        <w:tc>
          <w:tcPr>
            <w:tcW w:w="953" w:type="dxa"/>
          </w:tcPr>
          <w:p>
            <w:pPr>
              <w:pStyle w:val="TableParagraph"/>
              <w:ind w:left="130" w:right="119"/>
              <w:rPr>
                <w:sz w:val="18"/>
              </w:rPr>
            </w:pPr>
            <w:r>
              <w:rPr>
                <w:spacing w:val="-2"/>
                <w:sz w:val="18"/>
              </w:rPr>
              <w:t>0.44*</w:t>
            </w:r>
          </w:p>
        </w:tc>
        <w:tc>
          <w:tcPr>
            <w:tcW w:w="1793" w:type="dxa"/>
            <w:gridSpan w:val="2"/>
          </w:tcPr>
          <w:p>
            <w:pPr>
              <w:pStyle w:val="TableParagraph"/>
              <w:tabs>
                <w:tab w:pos="1081" w:val="left" w:leader="none"/>
              </w:tabs>
              <w:ind w:left="308"/>
              <w:jc w:val="left"/>
              <w:rPr>
                <w:sz w:val="18"/>
              </w:rPr>
            </w:pPr>
            <w:r>
              <w:rPr>
                <w:spacing w:val="-10"/>
                <w:sz w:val="18"/>
              </w:rPr>
              <w:t>-</w:t>
            </w:r>
            <w:r>
              <w:rPr>
                <w:sz w:val="18"/>
              </w:rPr>
              <w:tab/>
            </w:r>
            <w:r>
              <w:rPr>
                <w:w w:val="90"/>
                <w:sz w:val="18"/>
              </w:rPr>
              <w:t>-</w:t>
            </w:r>
            <w:r>
              <w:rPr>
                <w:spacing w:val="-2"/>
                <w:sz w:val="18"/>
              </w:rPr>
              <w:t>0.65*</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M</w:t>
            </w:r>
          </w:p>
        </w:tc>
        <w:tc>
          <w:tcPr>
            <w:tcW w:w="1301" w:type="dxa"/>
          </w:tcPr>
          <w:p>
            <w:pPr>
              <w:pStyle w:val="TableParagraph"/>
              <w:ind w:right="301"/>
              <w:jc w:val="right"/>
              <w:rPr>
                <w:sz w:val="18"/>
              </w:rPr>
            </w:pPr>
            <w:r>
              <w:rPr>
                <w:spacing w:val="-4"/>
                <w:w w:val="95"/>
                <w:sz w:val="18"/>
              </w:rPr>
              <w:t>0.04</w:t>
            </w:r>
          </w:p>
        </w:tc>
        <w:tc>
          <w:tcPr>
            <w:tcW w:w="899" w:type="dxa"/>
          </w:tcPr>
          <w:p>
            <w:pPr>
              <w:pStyle w:val="TableParagraph"/>
              <w:ind w:left="195" w:right="193"/>
              <w:rPr>
                <w:sz w:val="18"/>
              </w:rPr>
            </w:pPr>
            <w:r>
              <w:rPr>
                <w:w w:val="90"/>
                <w:sz w:val="18"/>
              </w:rPr>
              <w:t>-</w:t>
            </w:r>
            <w:r>
              <w:rPr>
                <w:spacing w:val="-2"/>
                <w:sz w:val="18"/>
              </w:rPr>
              <w:t>0.25*</w:t>
            </w:r>
          </w:p>
        </w:tc>
        <w:tc>
          <w:tcPr>
            <w:tcW w:w="944" w:type="dxa"/>
          </w:tcPr>
          <w:p>
            <w:pPr>
              <w:pStyle w:val="TableParagraph"/>
              <w:ind w:right="270"/>
              <w:jc w:val="right"/>
              <w:rPr>
                <w:sz w:val="18"/>
              </w:rPr>
            </w:pPr>
            <w:r>
              <w:rPr>
                <w:spacing w:val="-2"/>
                <w:sz w:val="18"/>
              </w:rPr>
              <w:t>0.50*</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0.29*</w:t>
            </w:r>
          </w:p>
        </w:tc>
        <w:tc>
          <w:tcPr>
            <w:tcW w:w="953" w:type="dxa"/>
          </w:tcPr>
          <w:p>
            <w:pPr>
              <w:pStyle w:val="TableParagraph"/>
              <w:ind w:left="130" w:right="119"/>
              <w:rPr>
                <w:sz w:val="18"/>
              </w:rPr>
            </w:pPr>
            <w:r>
              <w:rPr>
                <w:spacing w:val="-2"/>
                <w:sz w:val="18"/>
              </w:rPr>
              <w:t>0.46*</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0.75*</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jc w:val="left"/>
              <w:rPr>
                <w:sz w:val="18"/>
              </w:rPr>
            </w:pPr>
            <w:r>
              <w:rPr>
                <w:w w:val="85"/>
                <w:sz w:val="18"/>
              </w:rPr>
              <w:t>OLSAT</w:t>
            </w:r>
            <w:r>
              <w:rPr>
                <w:spacing w:val="17"/>
                <w:sz w:val="18"/>
              </w:rPr>
              <w:t> </w:t>
            </w:r>
            <w:r>
              <w:rPr>
                <w:w w:val="85"/>
                <w:sz w:val="18"/>
              </w:rPr>
              <w:t>VS–HSC</w:t>
            </w:r>
            <w:r>
              <w:rPr>
                <w:spacing w:val="17"/>
                <w:sz w:val="18"/>
              </w:rPr>
              <w:t> </w:t>
            </w:r>
            <w:r>
              <w:rPr>
                <w:spacing w:val="-10"/>
                <w:w w:val="85"/>
                <w:sz w:val="18"/>
              </w:rPr>
              <w:t>E</w:t>
            </w:r>
          </w:p>
        </w:tc>
        <w:tc>
          <w:tcPr>
            <w:tcW w:w="1301" w:type="dxa"/>
          </w:tcPr>
          <w:p>
            <w:pPr>
              <w:pStyle w:val="TableParagraph"/>
              <w:ind w:right="301"/>
              <w:jc w:val="right"/>
              <w:rPr>
                <w:sz w:val="18"/>
              </w:rPr>
            </w:pPr>
            <w:r>
              <w:rPr>
                <w:spacing w:val="-4"/>
                <w:w w:val="95"/>
                <w:sz w:val="18"/>
              </w:rPr>
              <w:t>0.03</w:t>
            </w:r>
          </w:p>
        </w:tc>
        <w:tc>
          <w:tcPr>
            <w:tcW w:w="899" w:type="dxa"/>
          </w:tcPr>
          <w:p>
            <w:pPr>
              <w:pStyle w:val="TableParagraph"/>
              <w:ind w:left="195" w:right="193"/>
              <w:rPr>
                <w:sz w:val="18"/>
              </w:rPr>
            </w:pPr>
            <w:r>
              <w:rPr>
                <w:w w:val="90"/>
                <w:sz w:val="18"/>
              </w:rPr>
              <w:t>-</w:t>
            </w:r>
            <w:r>
              <w:rPr>
                <w:spacing w:val="-2"/>
                <w:sz w:val="18"/>
              </w:rPr>
              <w:t>0.22*</w:t>
            </w:r>
          </w:p>
        </w:tc>
        <w:tc>
          <w:tcPr>
            <w:tcW w:w="944" w:type="dxa"/>
          </w:tcPr>
          <w:p>
            <w:pPr>
              <w:pStyle w:val="TableParagraph"/>
              <w:ind w:right="270"/>
              <w:jc w:val="right"/>
              <w:rPr>
                <w:sz w:val="18"/>
              </w:rPr>
            </w:pPr>
            <w:r>
              <w:rPr>
                <w:spacing w:val="-2"/>
                <w:sz w:val="18"/>
              </w:rPr>
              <w:t>0.39*</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0.25*</w:t>
            </w:r>
          </w:p>
        </w:tc>
        <w:tc>
          <w:tcPr>
            <w:tcW w:w="953" w:type="dxa"/>
          </w:tcPr>
          <w:p>
            <w:pPr>
              <w:pStyle w:val="TableParagraph"/>
              <w:ind w:left="130" w:right="119"/>
              <w:rPr>
                <w:sz w:val="18"/>
              </w:rPr>
            </w:pPr>
            <w:r>
              <w:rPr>
                <w:spacing w:val="-2"/>
                <w:sz w:val="18"/>
              </w:rPr>
              <w:t>0.36*</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0.61*</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jc w:val="left"/>
              <w:rPr>
                <w:sz w:val="18"/>
              </w:rPr>
            </w:pPr>
            <w:r>
              <w:rPr>
                <w:w w:val="90"/>
                <w:sz w:val="18"/>
              </w:rPr>
              <w:t>OLSAT</w:t>
            </w:r>
            <w:r>
              <w:rPr>
                <w:spacing w:val="8"/>
                <w:sz w:val="18"/>
              </w:rPr>
              <w:t> </w:t>
            </w:r>
            <w:r>
              <w:rPr>
                <w:w w:val="90"/>
                <w:sz w:val="18"/>
              </w:rPr>
              <w:t>NV–HSC</w:t>
            </w:r>
            <w:r>
              <w:rPr>
                <w:spacing w:val="9"/>
                <w:sz w:val="18"/>
              </w:rPr>
              <w:t> </w:t>
            </w:r>
            <w:r>
              <w:rPr>
                <w:spacing w:val="-10"/>
                <w:w w:val="90"/>
                <w:sz w:val="18"/>
              </w:rPr>
              <w:t>M</w:t>
            </w:r>
          </w:p>
        </w:tc>
        <w:tc>
          <w:tcPr>
            <w:tcW w:w="1301" w:type="dxa"/>
          </w:tcPr>
          <w:p>
            <w:pPr>
              <w:pStyle w:val="TableParagraph"/>
              <w:ind w:right="301"/>
              <w:jc w:val="right"/>
              <w:rPr>
                <w:sz w:val="18"/>
              </w:rPr>
            </w:pPr>
            <w:r>
              <w:rPr>
                <w:spacing w:val="-4"/>
                <w:w w:val="95"/>
                <w:sz w:val="18"/>
              </w:rPr>
              <w:t>0.10</w:t>
            </w:r>
          </w:p>
        </w:tc>
        <w:tc>
          <w:tcPr>
            <w:tcW w:w="899" w:type="dxa"/>
          </w:tcPr>
          <w:p>
            <w:pPr>
              <w:pStyle w:val="TableParagraph"/>
              <w:ind w:left="195" w:right="193"/>
              <w:rPr>
                <w:sz w:val="18"/>
              </w:rPr>
            </w:pPr>
            <w:r>
              <w:rPr>
                <w:w w:val="90"/>
                <w:sz w:val="18"/>
              </w:rPr>
              <w:t>-</w:t>
            </w:r>
            <w:r>
              <w:rPr>
                <w:spacing w:val="-2"/>
                <w:sz w:val="18"/>
              </w:rPr>
              <w:t>0.31*</w:t>
            </w:r>
          </w:p>
        </w:tc>
        <w:tc>
          <w:tcPr>
            <w:tcW w:w="944" w:type="dxa"/>
          </w:tcPr>
          <w:p>
            <w:pPr>
              <w:pStyle w:val="TableParagraph"/>
              <w:ind w:right="270"/>
              <w:jc w:val="right"/>
              <w:rPr>
                <w:sz w:val="18"/>
              </w:rPr>
            </w:pPr>
            <w:r>
              <w:rPr>
                <w:spacing w:val="-2"/>
                <w:sz w:val="18"/>
              </w:rPr>
              <w:t>0.59*</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0.41*</w:t>
            </w:r>
          </w:p>
        </w:tc>
        <w:tc>
          <w:tcPr>
            <w:tcW w:w="953" w:type="dxa"/>
          </w:tcPr>
          <w:p>
            <w:pPr>
              <w:pStyle w:val="TableParagraph"/>
              <w:ind w:left="130" w:right="119"/>
              <w:rPr>
                <w:sz w:val="18"/>
              </w:rPr>
            </w:pPr>
            <w:r>
              <w:rPr>
                <w:spacing w:val="-2"/>
                <w:sz w:val="18"/>
              </w:rPr>
              <w:t>0.48*</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0.90*</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jc w:val="left"/>
              <w:rPr>
                <w:sz w:val="18"/>
              </w:rPr>
            </w:pPr>
            <w:r>
              <w:rPr>
                <w:w w:val="90"/>
                <w:sz w:val="18"/>
              </w:rPr>
              <w:t>NAPLAN</w:t>
            </w:r>
            <w:r>
              <w:rPr>
                <w:spacing w:val="14"/>
                <w:sz w:val="18"/>
              </w:rPr>
              <w:t> </w:t>
            </w:r>
            <w:r>
              <w:rPr>
                <w:w w:val="90"/>
                <w:sz w:val="18"/>
              </w:rPr>
              <w:t>Lit–SC</w:t>
            </w:r>
            <w:r>
              <w:rPr>
                <w:spacing w:val="12"/>
                <w:sz w:val="18"/>
              </w:rPr>
              <w:t> </w:t>
            </w:r>
            <w:r>
              <w:rPr>
                <w:spacing w:val="-10"/>
                <w:w w:val="90"/>
                <w:sz w:val="18"/>
              </w:rPr>
              <w:t>E</w:t>
            </w:r>
          </w:p>
        </w:tc>
        <w:tc>
          <w:tcPr>
            <w:tcW w:w="1301" w:type="dxa"/>
          </w:tcPr>
          <w:p>
            <w:pPr>
              <w:pStyle w:val="TableParagraph"/>
              <w:ind w:right="301"/>
              <w:jc w:val="right"/>
              <w:rPr>
                <w:sz w:val="18"/>
              </w:rPr>
            </w:pPr>
            <w:r>
              <w:rPr>
                <w:w w:val="85"/>
                <w:sz w:val="18"/>
              </w:rPr>
              <w:t>-</w:t>
            </w:r>
            <w:r>
              <w:rPr>
                <w:spacing w:val="-4"/>
                <w:sz w:val="18"/>
              </w:rPr>
              <w:t>0.05</w:t>
            </w:r>
          </w:p>
        </w:tc>
        <w:tc>
          <w:tcPr>
            <w:tcW w:w="899" w:type="dxa"/>
          </w:tcPr>
          <w:p>
            <w:pPr>
              <w:pStyle w:val="TableParagraph"/>
              <w:ind w:left="195" w:right="193"/>
              <w:rPr>
                <w:sz w:val="18"/>
              </w:rPr>
            </w:pPr>
            <w:r>
              <w:rPr>
                <w:w w:val="90"/>
                <w:sz w:val="18"/>
              </w:rPr>
              <w:t>-</w:t>
            </w:r>
            <w:r>
              <w:rPr>
                <w:spacing w:val="-2"/>
                <w:sz w:val="18"/>
              </w:rPr>
              <w:t>0.13*</w:t>
            </w:r>
          </w:p>
        </w:tc>
        <w:tc>
          <w:tcPr>
            <w:tcW w:w="944" w:type="dxa"/>
          </w:tcPr>
          <w:p>
            <w:pPr>
              <w:pStyle w:val="TableParagraph"/>
              <w:ind w:right="270"/>
              <w:jc w:val="right"/>
              <w:rPr>
                <w:sz w:val="18"/>
              </w:rPr>
            </w:pPr>
            <w:r>
              <w:rPr>
                <w:w w:val="90"/>
                <w:sz w:val="18"/>
              </w:rPr>
              <w:t>-</w:t>
            </w:r>
            <w:r>
              <w:rPr>
                <w:spacing w:val="-2"/>
                <w:sz w:val="18"/>
              </w:rPr>
              <w:t>0.18*</w:t>
            </w:r>
          </w:p>
        </w:tc>
        <w:tc>
          <w:tcPr>
            <w:tcW w:w="1756" w:type="dxa"/>
          </w:tcPr>
          <w:p>
            <w:pPr>
              <w:pStyle w:val="TableParagraph"/>
              <w:tabs>
                <w:tab w:pos="810" w:val="left" w:leader="none"/>
              </w:tabs>
              <w:ind w:right="23"/>
              <w:rPr>
                <w:sz w:val="18"/>
              </w:rPr>
            </w:pPr>
            <w:r>
              <w:rPr>
                <w:spacing w:val="-10"/>
                <w:sz w:val="18"/>
              </w:rPr>
              <w:t>-</w:t>
            </w:r>
            <w:r>
              <w:rPr>
                <w:sz w:val="18"/>
              </w:rPr>
              <w:tab/>
            </w:r>
            <w:r>
              <w:rPr>
                <w:w w:val="85"/>
                <w:sz w:val="18"/>
              </w:rPr>
              <w:t>-</w:t>
            </w:r>
            <w:r>
              <w:rPr>
                <w:spacing w:val="-4"/>
                <w:sz w:val="18"/>
              </w:rPr>
              <w:t>0.08</w:t>
            </w:r>
          </w:p>
        </w:tc>
        <w:tc>
          <w:tcPr>
            <w:tcW w:w="953" w:type="dxa"/>
          </w:tcPr>
          <w:p>
            <w:pPr>
              <w:pStyle w:val="TableParagraph"/>
              <w:ind w:left="75" w:right="119"/>
              <w:rPr>
                <w:sz w:val="18"/>
              </w:rPr>
            </w:pPr>
            <w:r>
              <w:rPr>
                <w:w w:val="90"/>
                <w:sz w:val="18"/>
              </w:rPr>
              <w:t>-</w:t>
            </w:r>
            <w:r>
              <w:rPr>
                <w:spacing w:val="-2"/>
                <w:sz w:val="18"/>
              </w:rPr>
              <w:t>0.13*</w:t>
            </w:r>
          </w:p>
        </w:tc>
        <w:tc>
          <w:tcPr>
            <w:tcW w:w="1793" w:type="dxa"/>
            <w:gridSpan w:val="2"/>
          </w:tcPr>
          <w:p>
            <w:pPr>
              <w:pStyle w:val="TableParagraph"/>
              <w:tabs>
                <w:tab w:pos="1081" w:val="left" w:leader="none"/>
              </w:tabs>
              <w:ind w:left="308"/>
              <w:jc w:val="left"/>
              <w:rPr>
                <w:sz w:val="18"/>
              </w:rPr>
            </w:pPr>
            <w:r>
              <w:rPr>
                <w:spacing w:val="-10"/>
                <w:sz w:val="18"/>
              </w:rPr>
              <w:t>-</w:t>
            </w:r>
            <w:r>
              <w:rPr>
                <w:sz w:val="18"/>
              </w:rPr>
              <w:tab/>
            </w:r>
            <w:r>
              <w:rPr>
                <w:w w:val="85"/>
                <w:sz w:val="18"/>
              </w:rPr>
              <w:t>-</w:t>
            </w:r>
            <w:r>
              <w:rPr>
                <w:spacing w:val="-4"/>
                <w:sz w:val="18"/>
              </w:rPr>
              <w:t>0.05</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jc w:val="left"/>
              <w:rPr>
                <w:sz w:val="18"/>
              </w:rPr>
            </w:pPr>
            <w:r>
              <w:rPr>
                <w:w w:val="90"/>
                <w:sz w:val="18"/>
              </w:rPr>
              <w:t>NAPLAN</w:t>
            </w:r>
            <w:r>
              <w:rPr>
                <w:spacing w:val="18"/>
                <w:sz w:val="18"/>
              </w:rPr>
              <w:t> </w:t>
            </w:r>
            <w:r>
              <w:rPr>
                <w:w w:val="90"/>
                <w:sz w:val="18"/>
              </w:rPr>
              <w:t>Num–SC</w:t>
            </w:r>
            <w:r>
              <w:rPr>
                <w:spacing w:val="16"/>
                <w:sz w:val="18"/>
              </w:rPr>
              <w:t> </w:t>
            </w:r>
            <w:r>
              <w:rPr>
                <w:spacing w:val="-10"/>
                <w:w w:val="90"/>
                <w:sz w:val="18"/>
              </w:rPr>
              <w:t>M</w:t>
            </w:r>
          </w:p>
        </w:tc>
        <w:tc>
          <w:tcPr>
            <w:tcW w:w="1301" w:type="dxa"/>
          </w:tcPr>
          <w:p>
            <w:pPr>
              <w:pStyle w:val="TableParagraph"/>
              <w:ind w:right="301"/>
              <w:jc w:val="right"/>
              <w:rPr>
                <w:sz w:val="18"/>
              </w:rPr>
            </w:pPr>
            <w:r>
              <w:rPr>
                <w:w w:val="85"/>
                <w:sz w:val="18"/>
              </w:rPr>
              <w:t>-</w:t>
            </w:r>
            <w:r>
              <w:rPr>
                <w:spacing w:val="-4"/>
                <w:sz w:val="18"/>
              </w:rPr>
              <w:t>0.03</w:t>
            </w:r>
          </w:p>
        </w:tc>
        <w:tc>
          <w:tcPr>
            <w:tcW w:w="899" w:type="dxa"/>
          </w:tcPr>
          <w:p>
            <w:pPr>
              <w:pStyle w:val="TableParagraph"/>
              <w:ind w:left="195" w:right="193"/>
              <w:rPr>
                <w:sz w:val="18"/>
              </w:rPr>
            </w:pPr>
            <w:r>
              <w:rPr>
                <w:w w:val="90"/>
                <w:sz w:val="18"/>
              </w:rPr>
              <w:t>-</w:t>
            </w:r>
            <w:r>
              <w:rPr>
                <w:spacing w:val="-2"/>
                <w:sz w:val="18"/>
              </w:rPr>
              <w:t>0.08*</w:t>
            </w:r>
          </w:p>
        </w:tc>
        <w:tc>
          <w:tcPr>
            <w:tcW w:w="944" w:type="dxa"/>
          </w:tcPr>
          <w:p>
            <w:pPr>
              <w:pStyle w:val="TableParagraph"/>
              <w:ind w:right="270"/>
              <w:jc w:val="right"/>
              <w:rPr>
                <w:sz w:val="18"/>
              </w:rPr>
            </w:pPr>
            <w:r>
              <w:rPr>
                <w:w w:val="90"/>
                <w:sz w:val="18"/>
              </w:rPr>
              <w:t>-</w:t>
            </w:r>
            <w:r>
              <w:rPr>
                <w:spacing w:val="-2"/>
                <w:sz w:val="18"/>
              </w:rPr>
              <w:t>0.07*</w:t>
            </w:r>
          </w:p>
        </w:tc>
        <w:tc>
          <w:tcPr>
            <w:tcW w:w="1756" w:type="dxa"/>
          </w:tcPr>
          <w:p>
            <w:pPr>
              <w:pStyle w:val="TableParagraph"/>
              <w:tabs>
                <w:tab w:pos="810" w:val="left" w:leader="none"/>
              </w:tabs>
              <w:ind w:right="25"/>
              <w:rPr>
                <w:sz w:val="18"/>
              </w:rPr>
            </w:pPr>
            <w:r>
              <w:rPr>
                <w:spacing w:val="-10"/>
                <w:sz w:val="18"/>
              </w:rPr>
              <w:t>-</w:t>
            </w:r>
            <w:r>
              <w:rPr>
                <w:sz w:val="18"/>
              </w:rPr>
              <w:tab/>
            </w:r>
            <w:r>
              <w:rPr>
                <w:w w:val="85"/>
                <w:sz w:val="18"/>
              </w:rPr>
              <w:t>-</w:t>
            </w:r>
            <w:r>
              <w:rPr>
                <w:spacing w:val="-4"/>
                <w:sz w:val="18"/>
              </w:rPr>
              <w:t>0.05</w:t>
            </w:r>
          </w:p>
        </w:tc>
        <w:tc>
          <w:tcPr>
            <w:tcW w:w="953" w:type="dxa"/>
          </w:tcPr>
          <w:p>
            <w:pPr>
              <w:pStyle w:val="TableParagraph"/>
              <w:ind w:left="11" w:right="130"/>
              <w:rPr>
                <w:sz w:val="18"/>
              </w:rPr>
            </w:pPr>
            <w:r>
              <w:rPr>
                <w:w w:val="85"/>
                <w:sz w:val="18"/>
              </w:rPr>
              <w:t>-</w:t>
            </w:r>
            <w:r>
              <w:rPr>
                <w:spacing w:val="-4"/>
                <w:sz w:val="18"/>
              </w:rPr>
              <w:t>0.04</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4"/>
                <w:sz w:val="18"/>
              </w:rPr>
              <w:t>0.01</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ind w:left="-1"/>
              <w:jc w:val="left"/>
              <w:rPr>
                <w:sz w:val="18"/>
              </w:rPr>
            </w:pPr>
            <w:r>
              <w:rPr>
                <w:w w:val="90"/>
                <w:sz w:val="18"/>
              </w:rPr>
              <w:t>NAPLAN</w:t>
            </w:r>
            <w:r>
              <w:rPr>
                <w:spacing w:val="20"/>
                <w:sz w:val="18"/>
              </w:rPr>
              <w:t> </w:t>
            </w:r>
            <w:r>
              <w:rPr>
                <w:w w:val="90"/>
                <w:sz w:val="18"/>
              </w:rPr>
              <w:t>Lit–HSC</w:t>
            </w:r>
            <w:r>
              <w:rPr>
                <w:spacing w:val="21"/>
                <w:sz w:val="18"/>
              </w:rPr>
              <w:t> </w:t>
            </w:r>
            <w:r>
              <w:rPr>
                <w:spacing w:val="-10"/>
                <w:w w:val="90"/>
                <w:sz w:val="18"/>
              </w:rPr>
              <w:t>E</w:t>
            </w:r>
          </w:p>
        </w:tc>
        <w:tc>
          <w:tcPr>
            <w:tcW w:w="1301" w:type="dxa"/>
          </w:tcPr>
          <w:p>
            <w:pPr>
              <w:pStyle w:val="TableParagraph"/>
              <w:ind w:right="301"/>
              <w:jc w:val="right"/>
              <w:rPr>
                <w:sz w:val="18"/>
              </w:rPr>
            </w:pPr>
            <w:r>
              <w:rPr>
                <w:spacing w:val="-4"/>
                <w:w w:val="95"/>
                <w:sz w:val="18"/>
              </w:rPr>
              <w:t>0.00</w:t>
            </w:r>
          </w:p>
        </w:tc>
        <w:tc>
          <w:tcPr>
            <w:tcW w:w="899" w:type="dxa"/>
          </w:tcPr>
          <w:p>
            <w:pPr>
              <w:pStyle w:val="TableParagraph"/>
              <w:ind w:left="195" w:right="193"/>
              <w:rPr>
                <w:sz w:val="18"/>
              </w:rPr>
            </w:pPr>
            <w:r>
              <w:rPr>
                <w:w w:val="90"/>
                <w:sz w:val="18"/>
              </w:rPr>
              <w:t>-</w:t>
            </w:r>
            <w:r>
              <w:rPr>
                <w:spacing w:val="-2"/>
                <w:sz w:val="18"/>
              </w:rPr>
              <w:t>0.41*</w:t>
            </w:r>
          </w:p>
        </w:tc>
        <w:tc>
          <w:tcPr>
            <w:tcW w:w="944" w:type="dxa"/>
          </w:tcPr>
          <w:p>
            <w:pPr>
              <w:pStyle w:val="TableParagraph"/>
              <w:ind w:right="270"/>
              <w:jc w:val="right"/>
              <w:rPr>
                <w:sz w:val="18"/>
              </w:rPr>
            </w:pPr>
            <w:r>
              <w:rPr>
                <w:spacing w:val="-2"/>
                <w:sz w:val="18"/>
              </w:rPr>
              <w:t>0.34*</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0.41*</w:t>
            </w:r>
          </w:p>
        </w:tc>
        <w:tc>
          <w:tcPr>
            <w:tcW w:w="953" w:type="dxa"/>
          </w:tcPr>
          <w:p>
            <w:pPr>
              <w:pStyle w:val="TableParagraph"/>
              <w:ind w:left="130" w:right="119"/>
              <w:rPr>
                <w:sz w:val="18"/>
              </w:rPr>
            </w:pPr>
            <w:r>
              <w:rPr>
                <w:spacing w:val="-2"/>
                <w:sz w:val="18"/>
              </w:rPr>
              <w:t>0.34*</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0.76*</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ind w:left="-1"/>
              <w:jc w:val="left"/>
              <w:rPr>
                <w:sz w:val="18"/>
              </w:rPr>
            </w:pPr>
            <w:r>
              <w:rPr>
                <w:w w:val="90"/>
                <w:sz w:val="18"/>
              </w:rPr>
              <w:t>NAPLAN</w:t>
            </w:r>
            <w:r>
              <w:rPr>
                <w:spacing w:val="24"/>
                <w:sz w:val="18"/>
              </w:rPr>
              <w:t> </w:t>
            </w:r>
            <w:r>
              <w:rPr>
                <w:w w:val="90"/>
                <w:sz w:val="18"/>
              </w:rPr>
              <w:t>Num–HSC</w:t>
            </w:r>
            <w:r>
              <w:rPr>
                <w:spacing w:val="24"/>
                <w:sz w:val="18"/>
              </w:rPr>
              <w:t> </w:t>
            </w:r>
            <w:r>
              <w:rPr>
                <w:spacing w:val="-10"/>
                <w:w w:val="90"/>
                <w:sz w:val="18"/>
              </w:rPr>
              <w:t>M</w:t>
            </w:r>
          </w:p>
        </w:tc>
        <w:tc>
          <w:tcPr>
            <w:tcW w:w="1301" w:type="dxa"/>
          </w:tcPr>
          <w:p>
            <w:pPr>
              <w:pStyle w:val="TableParagraph"/>
              <w:ind w:right="301"/>
              <w:jc w:val="right"/>
              <w:rPr>
                <w:sz w:val="18"/>
              </w:rPr>
            </w:pPr>
            <w:r>
              <w:rPr>
                <w:spacing w:val="-4"/>
                <w:w w:val="95"/>
                <w:sz w:val="18"/>
              </w:rPr>
              <w:t>0.07</w:t>
            </w:r>
          </w:p>
        </w:tc>
        <w:tc>
          <w:tcPr>
            <w:tcW w:w="899" w:type="dxa"/>
          </w:tcPr>
          <w:p>
            <w:pPr>
              <w:pStyle w:val="TableParagraph"/>
              <w:ind w:left="195" w:right="193"/>
              <w:rPr>
                <w:sz w:val="18"/>
              </w:rPr>
            </w:pPr>
            <w:r>
              <w:rPr>
                <w:w w:val="90"/>
                <w:sz w:val="18"/>
              </w:rPr>
              <w:t>-</w:t>
            </w:r>
            <w:r>
              <w:rPr>
                <w:spacing w:val="-2"/>
                <w:sz w:val="18"/>
              </w:rPr>
              <w:t>0.24*</w:t>
            </w:r>
          </w:p>
        </w:tc>
        <w:tc>
          <w:tcPr>
            <w:tcW w:w="944" w:type="dxa"/>
          </w:tcPr>
          <w:p>
            <w:pPr>
              <w:pStyle w:val="TableParagraph"/>
              <w:ind w:right="270"/>
              <w:jc w:val="right"/>
              <w:rPr>
                <w:sz w:val="18"/>
              </w:rPr>
            </w:pPr>
            <w:r>
              <w:rPr>
                <w:spacing w:val="-2"/>
                <w:sz w:val="18"/>
              </w:rPr>
              <w:t>0.56*</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0.31*</w:t>
            </w:r>
          </w:p>
        </w:tc>
        <w:tc>
          <w:tcPr>
            <w:tcW w:w="953" w:type="dxa"/>
          </w:tcPr>
          <w:p>
            <w:pPr>
              <w:pStyle w:val="TableParagraph"/>
              <w:ind w:left="58" w:right="119"/>
              <w:rPr>
                <w:sz w:val="18"/>
              </w:rPr>
            </w:pPr>
            <w:r>
              <w:rPr>
                <w:spacing w:val="-4"/>
                <w:w w:val="95"/>
                <w:sz w:val="18"/>
              </w:rPr>
              <w:t>0.49</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0.80*</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ind w:left="-1"/>
              <w:jc w:val="left"/>
              <w:rPr>
                <w:sz w:val="18"/>
              </w:rPr>
            </w:pPr>
            <w:r>
              <w:rPr>
                <w:w w:val="85"/>
                <w:sz w:val="18"/>
              </w:rPr>
              <w:t>SC</w:t>
            </w:r>
            <w:r>
              <w:rPr>
                <w:spacing w:val="-9"/>
                <w:sz w:val="18"/>
              </w:rPr>
              <w:t> </w:t>
            </w:r>
            <w:r>
              <w:rPr>
                <w:w w:val="85"/>
                <w:sz w:val="18"/>
              </w:rPr>
              <w:t>E–HSC</w:t>
            </w:r>
            <w:r>
              <w:rPr>
                <w:spacing w:val="-6"/>
                <w:sz w:val="18"/>
              </w:rPr>
              <w:t> </w:t>
            </w:r>
            <w:r>
              <w:rPr>
                <w:spacing w:val="-10"/>
                <w:w w:val="85"/>
                <w:sz w:val="18"/>
              </w:rPr>
              <w:t>E</w:t>
            </w:r>
          </w:p>
        </w:tc>
        <w:tc>
          <w:tcPr>
            <w:tcW w:w="1301" w:type="dxa"/>
          </w:tcPr>
          <w:p>
            <w:pPr>
              <w:pStyle w:val="TableParagraph"/>
              <w:ind w:right="301"/>
              <w:jc w:val="right"/>
              <w:rPr>
                <w:sz w:val="18"/>
              </w:rPr>
            </w:pPr>
            <w:r>
              <w:rPr>
                <w:w w:val="85"/>
                <w:sz w:val="18"/>
              </w:rPr>
              <w:t>-</w:t>
            </w:r>
            <w:r>
              <w:rPr>
                <w:spacing w:val="-4"/>
                <w:sz w:val="18"/>
              </w:rPr>
              <w:t>0.01</w:t>
            </w:r>
          </w:p>
        </w:tc>
        <w:tc>
          <w:tcPr>
            <w:tcW w:w="899" w:type="dxa"/>
          </w:tcPr>
          <w:p>
            <w:pPr>
              <w:pStyle w:val="TableParagraph"/>
              <w:ind w:left="195" w:right="193"/>
              <w:rPr>
                <w:sz w:val="18"/>
              </w:rPr>
            </w:pPr>
            <w:r>
              <w:rPr>
                <w:w w:val="90"/>
                <w:sz w:val="18"/>
              </w:rPr>
              <w:t>-</w:t>
            </w:r>
            <w:r>
              <w:rPr>
                <w:spacing w:val="-2"/>
                <w:sz w:val="18"/>
              </w:rPr>
              <w:t>0.26*</w:t>
            </w:r>
          </w:p>
        </w:tc>
        <w:tc>
          <w:tcPr>
            <w:tcW w:w="944" w:type="dxa"/>
          </w:tcPr>
          <w:p>
            <w:pPr>
              <w:pStyle w:val="TableParagraph"/>
              <w:ind w:right="270"/>
              <w:jc w:val="right"/>
              <w:rPr>
                <w:sz w:val="18"/>
              </w:rPr>
            </w:pPr>
            <w:r>
              <w:rPr>
                <w:spacing w:val="-2"/>
                <w:sz w:val="18"/>
              </w:rPr>
              <w:t>0.25*</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0.25*</w:t>
            </w:r>
          </w:p>
        </w:tc>
        <w:tc>
          <w:tcPr>
            <w:tcW w:w="953" w:type="dxa"/>
          </w:tcPr>
          <w:p>
            <w:pPr>
              <w:pStyle w:val="TableParagraph"/>
              <w:ind w:left="130" w:right="119"/>
              <w:rPr>
                <w:sz w:val="18"/>
              </w:rPr>
            </w:pPr>
            <w:r>
              <w:rPr>
                <w:spacing w:val="-2"/>
                <w:sz w:val="18"/>
              </w:rPr>
              <w:t>0.26*</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0.51*</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ind w:left="-1"/>
              <w:jc w:val="left"/>
              <w:rPr>
                <w:sz w:val="18"/>
              </w:rPr>
            </w:pPr>
            <w:r>
              <w:rPr>
                <w:w w:val="85"/>
                <w:sz w:val="18"/>
              </w:rPr>
              <w:t>SC</w:t>
            </w:r>
            <w:r>
              <w:rPr>
                <w:spacing w:val="6"/>
                <w:sz w:val="18"/>
              </w:rPr>
              <w:t> </w:t>
            </w:r>
            <w:r>
              <w:rPr>
                <w:w w:val="85"/>
                <w:sz w:val="18"/>
              </w:rPr>
              <w:t>M–HSC</w:t>
            </w:r>
            <w:r>
              <w:rPr>
                <w:spacing w:val="7"/>
                <w:sz w:val="18"/>
              </w:rPr>
              <w:t> </w:t>
            </w:r>
            <w:r>
              <w:rPr>
                <w:spacing w:val="-10"/>
                <w:w w:val="85"/>
                <w:sz w:val="18"/>
              </w:rPr>
              <w:t>M</w:t>
            </w:r>
          </w:p>
        </w:tc>
        <w:tc>
          <w:tcPr>
            <w:tcW w:w="1301" w:type="dxa"/>
          </w:tcPr>
          <w:p>
            <w:pPr>
              <w:pStyle w:val="TableParagraph"/>
              <w:ind w:right="301"/>
              <w:jc w:val="right"/>
              <w:rPr>
                <w:sz w:val="18"/>
              </w:rPr>
            </w:pPr>
            <w:r>
              <w:rPr>
                <w:w w:val="85"/>
                <w:sz w:val="18"/>
              </w:rPr>
              <w:t>-</w:t>
            </w:r>
            <w:r>
              <w:rPr>
                <w:spacing w:val="-4"/>
                <w:sz w:val="18"/>
              </w:rPr>
              <w:t>0.01</w:t>
            </w:r>
          </w:p>
        </w:tc>
        <w:tc>
          <w:tcPr>
            <w:tcW w:w="899" w:type="dxa"/>
          </w:tcPr>
          <w:p>
            <w:pPr>
              <w:pStyle w:val="TableParagraph"/>
              <w:ind w:left="195" w:right="193"/>
              <w:rPr>
                <w:sz w:val="18"/>
              </w:rPr>
            </w:pPr>
            <w:r>
              <w:rPr>
                <w:w w:val="90"/>
                <w:sz w:val="18"/>
              </w:rPr>
              <w:t>-</w:t>
            </w:r>
            <w:r>
              <w:rPr>
                <w:spacing w:val="-2"/>
                <w:sz w:val="18"/>
              </w:rPr>
              <w:t>0.30*</w:t>
            </w:r>
          </w:p>
        </w:tc>
        <w:tc>
          <w:tcPr>
            <w:tcW w:w="944" w:type="dxa"/>
          </w:tcPr>
          <w:p>
            <w:pPr>
              <w:pStyle w:val="TableParagraph"/>
              <w:ind w:right="270"/>
              <w:jc w:val="right"/>
              <w:rPr>
                <w:sz w:val="18"/>
              </w:rPr>
            </w:pPr>
            <w:r>
              <w:rPr>
                <w:spacing w:val="-2"/>
                <w:sz w:val="18"/>
              </w:rPr>
              <w:t>0.47*</w:t>
            </w:r>
          </w:p>
        </w:tc>
        <w:tc>
          <w:tcPr>
            <w:tcW w:w="1756" w:type="dxa"/>
          </w:tcPr>
          <w:p>
            <w:pPr>
              <w:pStyle w:val="TableParagraph"/>
              <w:tabs>
                <w:tab w:pos="859" w:val="left" w:leader="none"/>
              </w:tabs>
              <w:ind w:left="48"/>
              <w:rPr>
                <w:sz w:val="18"/>
              </w:rPr>
            </w:pPr>
            <w:r>
              <w:rPr>
                <w:spacing w:val="-10"/>
                <w:sz w:val="18"/>
              </w:rPr>
              <w:t>-</w:t>
            </w:r>
            <w:r>
              <w:rPr>
                <w:sz w:val="18"/>
              </w:rPr>
              <w:tab/>
            </w:r>
            <w:r>
              <w:rPr>
                <w:w w:val="90"/>
                <w:sz w:val="18"/>
              </w:rPr>
              <w:t>-</w:t>
            </w:r>
            <w:r>
              <w:rPr>
                <w:spacing w:val="-2"/>
                <w:sz w:val="18"/>
              </w:rPr>
              <w:t>0.29*</w:t>
            </w:r>
          </w:p>
        </w:tc>
        <w:tc>
          <w:tcPr>
            <w:tcW w:w="953" w:type="dxa"/>
          </w:tcPr>
          <w:p>
            <w:pPr>
              <w:pStyle w:val="TableParagraph"/>
              <w:ind w:left="130" w:right="119"/>
              <w:rPr>
                <w:sz w:val="18"/>
              </w:rPr>
            </w:pPr>
            <w:r>
              <w:rPr>
                <w:spacing w:val="-2"/>
                <w:sz w:val="18"/>
              </w:rPr>
              <w:t>0.48*</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0.77*</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E</w:t>
            </w:r>
          </w:p>
        </w:tc>
        <w:tc>
          <w:tcPr>
            <w:tcW w:w="1301" w:type="dxa"/>
          </w:tcPr>
          <w:p>
            <w:pPr>
              <w:pStyle w:val="TableParagraph"/>
              <w:ind w:right="227"/>
              <w:jc w:val="right"/>
              <w:rPr>
                <w:sz w:val="18"/>
              </w:rPr>
            </w:pPr>
            <w:r>
              <w:rPr>
                <w:w w:val="90"/>
                <w:sz w:val="18"/>
              </w:rPr>
              <w:t>-</w:t>
            </w:r>
            <w:r>
              <w:rPr>
                <w:spacing w:val="-2"/>
                <w:sz w:val="18"/>
              </w:rPr>
              <w:t>0.64*</w:t>
            </w:r>
          </w:p>
        </w:tc>
        <w:tc>
          <w:tcPr>
            <w:tcW w:w="899" w:type="dxa"/>
          </w:tcPr>
          <w:p>
            <w:pPr>
              <w:pStyle w:val="TableParagraph"/>
              <w:ind w:left="195" w:right="193"/>
              <w:rPr>
                <w:sz w:val="18"/>
              </w:rPr>
            </w:pPr>
            <w:r>
              <w:rPr>
                <w:w w:val="90"/>
                <w:sz w:val="18"/>
              </w:rPr>
              <w:t>-</w:t>
            </w:r>
            <w:r>
              <w:rPr>
                <w:spacing w:val="-2"/>
                <w:sz w:val="18"/>
              </w:rPr>
              <w:t>0.25*</w:t>
            </w:r>
          </w:p>
        </w:tc>
        <w:tc>
          <w:tcPr>
            <w:tcW w:w="944" w:type="dxa"/>
          </w:tcPr>
          <w:p>
            <w:pPr>
              <w:pStyle w:val="TableParagraph"/>
              <w:ind w:right="345"/>
              <w:jc w:val="right"/>
              <w:rPr>
                <w:sz w:val="18"/>
              </w:rPr>
            </w:pPr>
            <w:r>
              <w:rPr>
                <w:w w:val="85"/>
                <w:sz w:val="18"/>
              </w:rPr>
              <w:t>-</w:t>
            </w:r>
            <w:r>
              <w:rPr>
                <w:spacing w:val="-4"/>
                <w:sz w:val="18"/>
              </w:rPr>
              <w:t>0.01</w:t>
            </w:r>
          </w:p>
        </w:tc>
        <w:tc>
          <w:tcPr>
            <w:tcW w:w="1756" w:type="dxa"/>
          </w:tcPr>
          <w:p>
            <w:pPr>
              <w:pStyle w:val="TableParagraph"/>
              <w:tabs>
                <w:tab w:pos="917" w:val="left" w:leader="none"/>
              </w:tabs>
              <w:ind w:left="48"/>
              <w:rPr>
                <w:sz w:val="18"/>
              </w:rPr>
            </w:pPr>
            <w:r>
              <w:rPr>
                <w:spacing w:val="-10"/>
                <w:sz w:val="18"/>
              </w:rPr>
              <w:t>-</w:t>
            </w:r>
            <w:r>
              <w:rPr>
                <w:sz w:val="18"/>
              </w:rPr>
              <w:tab/>
            </w:r>
            <w:r>
              <w:rPr>
                <w:spacing w:val="-2"/>
                <w:sz w:val="18"/>
              </w:rPr>
              <w:t>0.39*</w:t>
            </w:r>
          </w:p>
        </w:tc>
        <w:tc>
          <w:tcPr>
            <w:tcW w:w="953" w:type="dxa"/>
          </w:tcPr>
          <w:p>
            <w:pPr>
              <w:pStyle w:val="TableParagraph"/>
              <w:ind w:left="130" w:right="119"/>
              <w:rPr>
                <w:sz w:val="18"/>
              </w:rPr>
            </w:pPr>
            <w:r>
              <w:rPr>
                <w:spacing w:val="-2"/>
                <w:sz w:val="18"/>
              </w:rPr>
              <w:t>0.63*</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0.24*</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M</w:t>
            </w:r>
          </w:p>
        </w:tc>
        <w:tc>
          <w:tcPr>
            <w:tcW w:w="1301" w:type="dxa"/>
          </w:tcPr>
          <w:p>
            <w:pPr>
              <w:pStyle w:val="TableParagraph"/>
              <w:ind w:right="227"/>
              <w:jc w:val="right"/>
              <w:rPr>
                <w:sz w:val="18"/>
              </w:rPr>
            </w:pPr>
            <w:r>
              <w:rPr>
                <w:w w:val="90"/>
                <w:sz w:val="18"/>
              </w:rPr>
              <w:t>-</w:t>
            </w:r>
            <w:r>
              <w:rPr>
                <w:spacing w:val="-2"/>
                <w:sz w:val="18"/>
              </w:rPr>
              <w:t>0.28*</w:t>
            </w:r>
          </w:p>
        </w:tc>
        <w:tc>
          <w:tcPr>
            <w:tcW w:w="899" w:type="dxa"/>
          </w:tcPr>
          <w:p>
            <w:pPr>
              <w:pStyle w:val="TableParagraph"/>
              <w:ind w:left="195" w:right="193"/>
              <w:rPr>
                <w:sz w:val="18"/>
              </w:rPr>
            </w:pPr>
            <w:r>
              <w:rPr>
                <w:w w:val="90"/>
                <w:sz w:val="18"/>
              </w:rPr>
              <w:t>-</w:t>
            </w:r>
            <w:r>
              <w:rPr>
                <w:spacing w:val="-2"/>
                <w:sz w:val="18"/>
              </w:rPr>
              <w:t>0.30*</w:t>
            </w:r>
          </w:p>
        </w:tc>
        <w:tc>
          <w:tcPr>
            <w:tcW w:w="944" w:type="dxa"/>
          </w:tcPr>
          <w:p>
            <w:pPr>
              <w:pStyle w:val="TableParagraph"/>
              <w:ind w:right="270"/>
              <w:jc w:val="right"/>
              <w:rPr>
                <w:sz w:val="18"/>
              </w:rPr>
            </w:pPr>
            <w:r>
              <w:rPr>
                <w:w w:val="90"/>
                <w:sz w:val="18"/>
              </w:rPr>
              <w:t>-</w:t>
            </w:r>
            <w:r>
              <w:rPr>
                <w:spacing w:val="-2"/>
                <w:sz w:val="18"/>
              </w:rPr>
              <w:t>0.08*</w:t>
            </w:r>
          </w:p>
        </w:tc>
        <w:tc>
          <w:tcPr>
            <w:tcW w:w="1756" w:type="dxa"/>
          </w:tcPr>
          <w:p>
            <w:pPr>
              <w:pStyle w:val="TableParagraph"/>
              <w:tabs>
                <w:tab w:pos="810" w:val="left" w:leader="none"/>
              </w:tabs>
              <w:ind w:right="25"/>
              <w:rPr>
                <w:sz w:val="18"/>
              </w:rPr>
            </w:pPr>
            <w:r>
              <w:rPr>
                <w:spacing w:val="-10"/>
                <w:sz w:val="18"/>
              </w:rPr>
              <w:t>-</w:t>
            </w:r>
            <w:r>
              <w:rPr>
                <w:sz w:val="18"/>
              </w:rPr>
              <w:tab/>
            </w:r>
            <w:r>
              <w:rPr>
                <w:w w:val="85"/>
                <w:sz w:val="18"/>
              </w:rPr>
              <w:t>-</w:t>
            </w:r>
            <w:r>
              <w:rPr>
                <w:spacing w:val="-4"/>
                <w:sz w:val="18"/>
              </w:rPr>
              <w:t>0.01</w:t>
            </w:r>
          </w:p>
        </w:tc>
        <w:tc>
          <w:tcPr>
            <w:tcW w:w="953" w:type="dxa"/>
          </w:tcPr>
          <w:p>
            <w:pPr>
              <w:pStyle w:val="TableParagraph"/>
              <w:ind w:left="130" w:right="119"/>
              <w:rPr>
                <w:sz w:val="18"/>
              </w:rPr>
            </w:pPr>
            <w:r>
              <w:rPr>
                <w:spacing w:val="-2"/>
                <w:sz w:val="18"/>
              </w:rPr>
              <w:t>0.20*</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0.22*</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ind w:left="-1"/>
              <w:jc w:val="left"/>
              <w:rPr>
                <w:sz w:val="18"/>
              </w:rPr>
            </w:pPr>
            <w:r>
              <w:rPr>
                <w:w w:val="85"/>
                <w:sz w:val="18"/>
              </w:rPr>
              <w:t>OLSAT</w:t>
            </w:r>
            <w:r>
              <w:rPr>
                <w:spacing w:val="7"/>
                <w:sz w:val="18"/>
              </w:rPr>
              <w:t> </w:t>
            </w:r>
            <w:r>
              <w:rPr>
                <w:w w:val="85"/>
                <w:sz w:val="18"/>
              </w:rPr>
              <w:t>VS–Junior</w:t>
            </w:r>
            <w:r>
              <w:rPr>
                <w:spacing w:val="8"/>
                <w:sz w:val="18"/>
              </w:rPr>
              <w:t> </w:t>
            </w:r>
            <w:r>
              <w:rPr>
                <w:w w:val="85"/>
                <w:sz w:val="18"/>
              </w:rPr>
              <w:t>SA</w:t>
            </w:r>
            <w:r>
              <w:rPr>
                <w:spacing w:val="8"/>
                <w:sz w:val="18"/>
              </w:rPr>
              <w:t> </w:t>
            </w:r>
            <w:r>
              <w:rPr>
                <w:spacing w:val="-10"/>
                <w:w w:val="85"/>
                <w:sz w:val="18"/>
              </w:rPr>
              <w:t>E</w:t>
            </w:r>
          </w:p>
        </w:tc>
        <w:tc>
          <w:tcPr>
            <w:tcW w:w="1301" w:type="dxa"/>
          </w:tcPr>
          <w:p>
            <w:pPr>
              <w:pStyle w:val="TableParagraph"/>
              <w:ind w:right="227"/>
              <w:jc w:val="right"/>
              <w:rPr>
                <w:sz w:val="18"/>
              </w:rPr>
            </w:pPr>
            <w:r>
              <w:rPr>
                <w:w w:val="90"/>
                <w:sz w:val="18"/>
              </w:rPr>
              <w:t>-</w:t>
            </w:r>
            <w:r>
              <w:rPr>
                <w:spacing w:val="-2"/>
                <w:sz w:val="18"/>
              </w:rPr>
              <w:t>0.61*</w:t>
            </w:r>
          </w:p>
        </w:tc>
        <w:tc>
          <w:tcPr>
            <w:tcW w:w="899" w:type="dxa"/>
          </w:tcPr>
          <w:p>
            <w:pPr>
              <w:pStyle w:val="TableParagraph"/>
              <w:ind w:left="195" w:right="193"/>
              <w:rPr>
                <w:sz w:val="18"/>
              </w:rPr>
            </w:pPr>
            <w:r>
              <w:rPr>
                <w:w w:val="90"/>
                <w:sz w:val="18"/>
              </w:rPr>
              <w:t>-</w:t>
            </w:r>
            <w:r>
              <w:rPr>
                <w:spacing w:val="-2"/>
                <w:sz w:val="18"/>
              </w:rPr>
              <w:t>0.20*</w:t>
            </w:r>
          </w:p>
        </w:tc>
        <w:tc>
          <w:tcPr>
            <w:tcW w:w="944" w:type="dxa"/>
          </w:tcPr>
          <w:p>
            <w:pPr>
              <w:pStyle w:val="TableParagraph"/>
              <w:ind w:right="345"/>
              <w:jc w:val="right"/>
              <w:rPr>
                <w:sz w:val="18"/>
              </w:rPr>
            </w:pPr>
            <w:r>
              <w:rPr>
                <w:w w:val="85"/>
                <w:sz w:val="18"/>
              </w:rPr>
              <w:t>-</w:t>
            </w:r>
            <w:r>
              <w:rPr>
                <w:spacing w:val="-4"/>
                <w:sz w:val="18"/>
              </w:rPr>
              <w:t>0.02</w:t>
            </w:r>
          </w:p>
        </w:tc>
        <w:tc>
          <w:tcPr>
            <w:tcW w:w="1756" w:type="dxa"/>
          </w:tcPr>
          <w:p>
            <w:pPr>
              <w:pStyle w:val="TableParagraph"/>
              <w:tabs>
                <w:tab w:pos="917" w:val="left" w:leader="none"/>
              </w:tabs>
              <w:ind w:left="48"/>
              <w:rPr>
                <w:sz w:val="18"/>
              </w:rPr>
            </w:pPr>
            <w:r>
              <w:rPr>
                <w:spacing w:val="-10"/>
                <w:sz w:val="18"/>
              </w:rPr>
              <w:t>-</w:t>
            </w:r>
            <w:r>
              <w:rPr>
                <w:sz w:val="18"/>
              </w:rPr>
              <w:tab/>
            </w:r>
            <w:r>
              <w:rPr>
                <w:spacing w:val="-2"/>
                <w:sz w:val="18"/>
              </w:rPr>
              <w:t>0.41*</w:t>
            </w:r>
          </w:p>
        </w:tc>
        <w:tc>
          <w:tcPr>
            <w:tcW w:w="953" w:type="dxa"/>
          </w:tcPr>
          <w:p>
            <w:pPr>
              <w:pStyle w:val="TableParagraph"/>
              <w:ind w:left="130" w:right="119"/>
              <w:rPr>
                <w:sz w:val="18"/>
              </w:rPr>
            </w:pPr>
            <w:r>
              <w:rPr>
                <w:spacing w:val="-2"/>
                <w:sz w:val="18"/>
              </w:rPr>
              <w:t>0.59*</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0.17*</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ind w:left="-1"/>
              <w:jc w:val="left"/>
              <w:rPr>
                <w:sz w:val="18"/>
              </w:rPr>
            </w:pPr>
            <w:r>
              <w:rPr>
                <w:w w:val="90"/>
                <w:sz w:val="18"/>
              </w:rPr>
              <w:t>OLSAT</w:t>
            </w:r>
            <w:r>
              <w:rPr>
                <w:spacing w:val="-4"/>
                <w:sz w:val="18"/>
              </w:rPr>
              <w:t> </w:t>
            </w:r>
            <w:r>
              <w:rPr>
                <w:w w:val="90"/>
                <w:sz w:val="18"/>
              </w:rPr>
              <w:t>NV–Junior</w:t>
            </w:r>
            <w:r>
              <w:rPr>
                <w:spacing w:val="-4"/>
                <w:sz w:val="18"/>
              </w:rPr>
              <w:t> </w:t>
            </w:r>
            <w:r>
              <w:rPr>
                <w:w w:val="90"/>
                <w:sz w:val="18"/>
              </w:rPr>
              <w:t>SA</w:t>
            </w:r>
            <w:r>
              <w:rPr>
                <w:spacing w:val="-3"/>
                <w:sz w:val="18"/>
              </w:rPr>
              <w:t> </w:t>
            </w:r>
            <w:r>
              <w:rPr>
                <w:spacing w:val="-10"/>
                <w:w w:val="90"/>
                <w:sz w:val="18"/>
              </w:rPr>
              <w:t>M</w:t>
            </w:r>
          </w:p>
        </w:tc>
        <w:tc>
          <w:tcPr>
            <w:tcW w:w="1301" w:type="dxa"/>
          </w:tcPr>
          <w:p>
            <w:pPr>
              <w:pStyle w:val="TableParagraph"/>
              <w:ind w:right="227"/>
              <w:jc w:val="right"/>
              <w:rPr>
                <w:sz w:val="18"/>
              </w:rPr>
            </w:pPr>
            <w:r>
              <w:rPr>
                <w:w w:val="90"/>
                <w:sz w:val="18"/>
              </w:rPr>
              <w:t>-</w:t>
            </w:r>
            <w:r>
              <w:rPr>
                <w:spacing w:val="-2"/>
                <w:sz w:val="18"/>
              </w:rPr>
              <w:t>0.31*</w:t>
            </w:r>
          </w:p>
        </w:tc>
        <w:tc>
          <w:tcPr>
            <w:tcW w:w="899" w:type="dxa"/>
          </w:tcPr>
          <w:p>
            <w:pPr>
              <w:pStyle w:val="TableParagraph"/>
              <w:ind w:left="195" w:right="193"/>
              <w:rPr>
                <w:sz w:val="18"/>
              </w:rPr>
            </w:pPr>
            <w:r>
              <w:rPr>
                <w:w w:val="90"/>
                <w:sz w:val="18"/>
              </w:rPr>
              <w:t>-</w:t>
            </w:r>
            <w:r>
              <w:rPr>
                <w:spacing w:val="-2"/>
                <w:sz w:val="18"/>
              </w:rPr>
              <w:t>0.35*</w:t>
            </w:r>
          </w:p>
        </w:tc>
        <w:tc>
          <w:tcPr>
            <w:tcW w:w="944" w:type="dxa"/>
          </w:tcPr>
          <w:p>
            <w:pPr>
              <w:pStyle w:val="TableParagraph"/>
              <w:ind w:right="270"/>
              <w:jc w:val="right"/>
              <w:rPr>
                <w:sz w:val="18"/>
              </w:rPr>
            </w:pPr>
            <w:r>
              <w:rPr>
                <w:w w:val="90"/>
                <w:sz w:val="18"/>
              </w:rPr>
              <w:t>-</w:t>
            </w:r>
            <w:r>
              <w:rPr>
                <w:spacing w:val="-2"/>
                <w:sz w:val="18"/>
              </w:rPr>
              <w:t>0.04*</w:t>
            </w:r>
          </w:p>
        </w:tc>
        <w:tc>
          <w:tcPr>
            <w:tcW w:w="1756" w:type="dxa"/>
          </w:tcPr>
          <w:p>
            <w:pPr>
              <w:pStyle w:val="TableParagraph"/>
              <w:tabs>
                <w:tab w:pos="810" w:val="left" w:leader="none"/>
              </w:tabs>
              <w:ind w:right="25"/>
              <w:rPr>
                <w:sz w:val="18"/>
              </w:rPr>
            </w:pPr>
            <w:r>
              <w:rPr>
                <w:spacing w:val="-10"/>
                <w:sz w:val="18"/>
              </w:rPr>
              <w:t>-</w:t>
            </w:r>
            <w:r>
              <w:rPr>
                <w:sz w:val="18"/>
              </w:rPr>
              <w:tab/>
            </w:r>
            <w:r>
              <w:rPr>
                <w:w w:val="85"/>
                <w:sz w:val="18"/>
              </w:rPr>
              <w:t>-</w:t>
            </w:r>
            <w:r>
              <w:rPr>
                <w:spacing w:val="-4"/>
                <w:sz w:val="18"/>
              </w:rPr>
              <w:t>0.03</w:t>
            </w:r>
          </w:p>
        </w:tc>
        <w:tc>
          <w:tcPr>
            <w:tcW w:w="953" w:type="dxa"/>
          </w:tcPr>
          <w:p>
            <w:pPr>
              <w:pStyle w:val="TableParagraph"/>
              <w:ind w:left="130" w:right="119"/>
              <w:rPr>
                <w:sz w:val="18"/>
              </w:rPr>
            </w:pPr>
            <w:r>
              <w:rPr>
                <w:spacing w:val="-2"/>
                <w:sz w:val="18"/>
              </w:rPr>
              <w:t>0.27*</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0.30*</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E</w:t>
            </w:r>
          </w:p>
        </w:tc>
        <w:tc>
          <w:tcPr>
            <w:tcW w:w="1301" w:type="dxa"/>
          </w:tcPr>
          <w:p>
            <w:pPr>
              <w:pStyle w:val="TableParagraph"/>
              <w:ind w:right="227"/>
              <w:jc w:val="right"/>
              <w:rPr>
                <w:sz w:val="18"/>
              </w:rPr>
            </w:pPr>
            <w:r>
              <w:rPr>
                <w:w w:val="90"/>
                <w:sz w:val="18"/>
              </w:rPr>
              <w:t>-</w:t>
            </w:r>
            <w:r>
              <w:rPr>
                <w:spacing w:val="-2"/>
                <w:sz w:val="18"/>
              </w:rPr>
              <w:t>0.49*</w:t>
            </w:r>
          </w:p>
        </w:tc>
        <w:tc>
          <w:tcPr>
            <w:tcW w:w="899" w:type="dxa"/>
          </w:tcPr>
          <w:p>
            <w:pPr>
              <w:pStyle w:val="TableParagraph"/>
              <w:ind w:left="195" w:right="193"/>
              <w:rPr>
                <w:sz w:val="18"/>
              </w:rPr>
            </w:pPr>
            <w:r>
              <w:rPr>
                <w:w w:val="90"/>
                <w:sz w:val="18"/>
              </w:rPr>
              <w:t>-</w:t>
            </w:r>
            <w:r>
              <w:rPr>
                <w:spacing w:val="-2"/>
                <w:sz w:val="18"/>
              </w:rPr>
              <w:t>0.28*</w:t>
            </w:r>
          </w:p>
        </w:tc>
        <w:tc>
          <w:tcPr>
            <w:tcW w:w="944" w:type="dxa"/>
          </w:tcPr>
          <w:p>
            <w:pPr>
              <w:pStyle w:val="TableParagraph"/>
              <w:ind w:right="270"/>
              <w:jc w:val="right"/>
              <w:rPr>
                <w:sz w:val="18"/>
              </w:rPr>
            </w:pPr>
            <w:r>
              <w:rPr>
                <w:spacing w:val="-2"/>
                <w:sz w:val="18"/>
              </w:rPr>
              <w:t>0.17*</w:t>
            </w:r>
          </w:p>
        </w:tc>
        <w:tc>
          <w:tcPr>
            <w:tcW w:w="1756" w:type="dxa"/>
          </w:tcPr>
          <w:p>
            <w:pPr>
              <w:pStyle w:val="TableParagraph"/>
              <w:tabs>
                <w:tab w:pos="917" w:val="left" w:leader="none"/>
              </w:tabs>
              <w:ind w:left="48"/>
              <w:rPr>
                <w:sz w:val="18"/>
              </w:rPr>
            </w:pPr>
            <w:r>
              <w:rPr>
                <w:spacing w:val="-10"/>
                <w:sz w:val="18"/>
              </w:rPr>
              <w:t>-</w:t>
            </w:r>
            <w:r>
              <w:rPr>
                <w:sz w:val="18"/>
              </w:rPr>
              <w:tab/>
            </w:r>
            <w:r>
              <w:rPr>
                <w:spacing w:val="-2"/>
                <w:sz w:val="18"/>
              </w:rPr>
              <w:t>0.21*</w:t>
            </w:r>
          </w:p>
        </w:tc>
        <w:tc>
          <w:tcPr>
            <w:tcW w:w="953" w:type="dxa"/>
          </w:tcPr>
          <w:p>
            <w:pPr>
              <w:pStyle w:val="TableParagraph"/>
              <w:ind w:left="130" w:right="119"/>
              <w:rPr>
                <w:sz w:val="18"/>
              </w:rPr>
            </w:pPr>
            <w:r>
              <w:rPr>
                <w:spacing w:val="-2"/>
                <w:sz w:val="18"/>
              </w:rPr>
              <w:t>0.67*</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0.45*</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M</w:t>
            </w:r>
          </w:p>
        </w:tc>
        <w:tc>
          <w:tcPr>
            <w:tcW w:w="1301" w:type="dxa"/>
          </w:tcPr>
          <w:p>
            <w:pPr>
              <w:pStyle w:val="TableParagraph"/>
              <w:ind w:right="227"/>
              <w:jc w:val="right"/>
              <w:rPr>
                <w:sz w:val="18"/>
              </w:rPr>
            </w:pPr>
            <w:r>
              <w:rPr>
                <w:w w:val="90"/>
                <w:sz w:val="18"/>
              </w:rPr>
              <w:t>-</w:t>
            </w:r>
            <w:r>
              <w:rPr>
                <w:spacing w:val="-2"/>
                <w:sz w:val="18"/>
              </w:rPr>
              <w:t>0.40*</w:t>
            </w:r>
          </w:p>
        </w:tc>
        <w:tc>
          <w:tcPr>
            <w:tcW w:w="899" w:type="dxa"/>
          </w:tcPr>
          <w:p>
            <w:pPr>
              <w:pStyle w:val="TableParagraph"/>
              <w:ind w:left="195" w:right="193"/>
              <w:rPr>
                <w:sz w:val="18"/>
              </w:rPr>
            </w:pPr>
            <w:r>
              <w:rPr>
                <w:w w:val="90"/>
                <w:sz w:val="18"/>
              </w:rPr>
              <w:t>-</w:t>
            </w:r>
            <w:r>
              <w:rPr>
                <w:spacing w:val="-2"/>
                <w:sz w:val="18"/>
              </w:rPr>
              <w:t>0.35*</w:t>
            </w:r>
          </w:p>
        </w:tc>
        <w:tc>
          <w:tcPr>
            <w:tcW w:w="944" w:type="dxa"/>
          </w:tcPr>
          <w:p>
            <w:pPr>
              <w:pStyle w:val="TableParagraph"/>
              <w:ind w:right="270"/>
              <w:jc w:val="right"/>
              <w:rPr>
                <w:sz w:val="18"/>
              </w:rPr>
            </w:pPr>
            <w:r>
              <w:rPr>
                <w:spacing w:val="-2"/>
                <w:sz w:val="18"/>
              </w:rPr>
              <w:t>0.07*</w:t>
            </w:r>
          </w:p>
        </w:tc>
        <w:tc>
          <w:tcPr>
            <w:tcW w:w="1756" w:type="dxa"/>
          </w:tcPr>
          <w:p>
            <w:pPr>
              <w:pStyle w:val="TableParagraph"/>
              <w:tabs>
                <w:tab w:pos="868" w:val="left" w:leader="none"/>
              </w:tabs>
              <w:ind w:right="23"/>
              <w:rPr>
                <w:sz w:val="18"/>
              </w:rPr>
            </w:pPr>
            <w:r>
              <w:rPr>
                <w:spacing w:val="-10"/>
                <w:sz w:val="18"/>
              </w:rPr>
              <w:t>-</w:t>
            </w:r>
            <w:r>
              <w:rPr>
                <w:sz w:val="18"/>
              </w:rPr>
              <w:tab/>
            </w:r>
            <w:r>
              <w:rPr>
                <w:spacing w:val="-4"/>
                <w:sz w:val="18"/>
              </w:rPr>
              <w:t>0.05</w:t>
            </w:r>
          </w:p>
        </w:tc>
        <w:tc>
          <w:tcPr>
            <w:tcW w:w="953" w:type="dxa"/>
          </w:tcPr>
          <w:p>
            <w:pPr>
              <w:pStyle w:val="TableParagraph"/>
              <w:ind w:left="130" w:right="119"/>
              <w:rPr>
                <w:sz w:val="18"/>
              </w:rPr>
            </w:pPr>
            <w:r>
              <w:rPr>
                <w:spacing w:val="-2"/>
                <w:sz w:val="18"/>
              </w:rPr>
              <w:t>0.47*</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0.41*</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8" w:hRule="atLeast"/>
        </w:trPr>
        <w:tc>
          <w:tcPr>
            <w:tcW w:w="2464" w:type="dxa"/>
          </w:tcPr>
          <w:p>
            <w:pPr>
              <w:pStyle w:val="TableParagraph"/>
              <w:ind w:left="-1"/>
              <w:jc w:val="left"/>
              <w:rPr>
                <w:sz w:val="18"/>
              </w:rPr>
            </w:pPr>
            <w:r>
              <w:rPr>
                <w:w w:val="85"/>
                <w:sz w:val="18"/>
              </w:rPr>
              <w:t>OLSAT</w:t>
            </w:r>
            <w:r>
              <w:rPr>
                <w:spacing w:val="9"/>
                <w:sz w:val="18"/>
              </w:rPr>
              <w:t> </w:t>
            </w:r>
            <w:r>
              <w:rPr>
                <w:w w:val="85"/>
                <w:sz w:val="18"/>
              </w:rPr>
              <w:t>VS–Senior</w:t>
            </w:r>
            <w:r>
              <w:rPr>
                <w:spacing w:val="10"/>
                <w:sz w:val="18"/>
              </w:rPr>
              <w:t> </w:t>
            </w:r>
            <w:r>
              <w:rPr>
                <w:w w:val="85"/>
                <w:sz w:val="18"/>
              </w:rPr>
              <w:t>SA</w:t>
            </w:r>
            <w:r>
              <w:rPr>
                <w:spacing w:val="9"/>
                <w:sz w:val="18"/>
              </w:rPr>
              <w:t> </w:t>
            </w:r>
            <w:r>
              <w:rPr>
                <w:spacing w:val="-10"/>
                <w:w w:val="85"/>
                <w:sz w:val="18"/>
              </w:rPr>
              <w:t>E</w:t>
            </w:r>
          </w:p>
        </w:tc>
        <w:tc>
          <w:tcPr>
            <w:tcW w:w="1301" w:type="dxa"/>
          </w:tcPr>
          <w:p>
            <w:pPr>
              <w:pStyle w:val="TableParagraph"/>
              <w:ind w:right="227"/>
              <w:jc w:val="right"/>
              <w:rPr>
                <w:sz w:val="18"/>
              </w:rPr>
            </w:pPr>
            <w:r>
              <w:rPr>
                <w:w w:val="90"/>
                <w:sz w:val="18"/>
              </w:rPr>
              <w:t>-</w:t>
            </w:r>
            <w:r>
              <w:rPr>
                <w:spacing w:val="-2"/>
                <w:sz w:val="18"/>
              </w:rPr>
              <w:t>0.51*</w:t>
            </w:r>
          </w:p>
        </w:tc>
        <w:tc>
          <w:tcPr>
            <w:tcW w:w="899" w:type="dxa"/>
          </w:tcPr>
          <w:p>
            <w:pPr>
              <w:pStyle w:val="TableParagraph"/>
              <w:ind w:left="195" w:right="193"/>
              <w:rPr>
                <w:sz w:val="18"/>
              </w:rPr>
            </w:pPr>
            <w:r>
              <w:rPr>
                <w:w w:val="90"/>
                <w:sz w:val="18"/>
              </w:rPr>
              <w:t>-</w:t>
            </w:r>
            <w:r>
              <w:rPr>
                <w:spacing w:val="-2"/>
                <w:sz w:val="18"/>
              </w:rPr>
              <w:t>0.24*</w:t>
            </w:r>
          </w:p>
        </w:tc>
        <w:tc>
          <w:tcPr>
            <w:tcW w:w="944" w:type="dxa"/>
          </w:tcPr>
          <w:p>
            <w:pPr>
              <w:pStyle w:val="TableParagraph"/>
              <w:ind w:right="270"/>
              <w:jc w:val="right"/>
              <w:rPr>
                <w:sz w:val="18"/>
              </w:rPr>
            </w:pPr>
            <w:r>
              <w:rPr>
                <w:spacing w:val="-2"/>
                <w:sz w:val="18"/>
              </w:rPr>
              <w:t>0.16*</w:t>
            </w:r>
          </w:p>
        </w:tc>
        <w:tc>
          <w:tcPr>
            <w:tcW w:w="1756" w:type="dxa"/>
          </w:tcPr>
          <w:p>
            <w:pPr>
              <w:pStyle w:val="TableParagraph"/>
              <w:tabs>
                <w:tab w:pos="917" w:val="left" w:leader="none"/>
              </w:tabs>
              <w:ind w:left="48"/>
              <w:rPr>
                <w:sz w:val="18"/>
              </w:rPr>
            </w:pPr>
            <w:r>
              <w:rPr>
                <w:spacing w:val="-10"/>
                <w:sz w:val="18"/>
              </w:rPr>
              <w:t>-</w:t>
            </w:r>
            <w:r>
              <w:rPr>
                <w:sz w:val="18"/>
              </w:rPr>
              <w:tab/>
            </w:r>
            <w:r>
              <w:rPr>
                <w:spacing w:val="-2"/>
                <w:sz w:val="18"/>
              </w:rPr>
              <w:t>0.27*</w:t>
            </w:r>
          </w:p>
        </w:tc>
        <w:tc>
          <w:tcPr>
            <w:tcW w:w="953" w:type="dxa"/>
          </w:tcPr>
          <w:p>
            <w:pPr>
              <w:pStyle w:val="TableParagraph"/>
              <w:ind w:left="130" w:right="119"/>
              <w:rPr>
                <w:sz w:val="18"/>
              </w:rPr>
            </w:pPr>
            <w:r>
              <w:rPr>
                <w:spacing w:val="-2"/>
                <w:sz w:val="18"/>
              </w:rPr>
              <w:t>0.67*</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0.40*</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19" w:hRule="atLeast"/>
        </w:trPr>
        <w:tc>
          <w:tcPr>
            <w:tcW w:w="2464" w:type="dxa"/>
          </w:tcPr>
          <w:p>
            <w:pPr>
              <w:pStyle w:val="TableParagraph"/>
              <w:ind w:left="-1"/>
              <w:jc w:val="left"/>
              <w:rPr>
                <w:sz w:val="18"/>
              </w:rPr>
            </w:pPr>
            <w:r>
              <w:rPr>
                <w:w w:val="90"/>
                <w:sz w:val="18"/>
              </w:rPr>
              <w:t>OLSAT</w:t>
            </w:r>
            <w:r>
              <w:rPr>
                <w:spacing w:val="-3"/>
                <w:sz w:val="18"/>
              </w:rPr>
              <w:t> </w:t>
            </w:r>
            <w:r>
              <w:rPr>
                <w:w w:val="90"/>
                <w:sz w:val="18"/>
              </w:rPr>
              <w:t>NV–Senior</w:t>
            </w:r>
            <w:r>
              <w:rPr>
                <w:spacing w:val="-2"/>
                <w:sz w:val="18"/>
              </w:rPr>
              <w:t> </w:t>
            </w:r>
            <w:r>
              <w:rPr>
                <w:w w:val="90"/>
                <w:sz w:val="18"/>
              </w:rPr>
              <w:t>SA</w:t>
            </w:r>
            <w:r>
              <w:rPr>
                <w:spacing w:val="-2"/>
                <w:sz w:val="18"/>
              </w:rPr>
              <w:t> </w:t>
            </w:r>
            <w:r>
              <w:rPr>
                <w:spacing w:val="-10"/>
                <w:w w:val="90"/>
                <w:sz w:val="18"/>
              </w:rPr>
              <w:t>M</w:t>
            </w:r>
          </w:p>
        </w:tc>
        <w:tc>
          <w:tcPr>
            <w:tcW w:w="1301" w:type="dxa"/>
          </w:tcPr>
          <w:p>
            <w:pPr>
              <w:pStyle w:val="TableParagraph"/>
              <w:ind w:right="227"/>
              <w:jc w:val="right"/>
              <w:rPr>
                <w:sz w:val="18"/>
              </w:rPr>
            </w:pPr>
            <w:r>
              <w:rPr>
                <w:w w:val="90"/>
                <w:sz w:val="18"/>
              </w:rPr>
              <w:t>-</w:t>
            </w:r>
            <w:r>
              <w:rPr>
                <w:spacing w:val="-2"/>
                <w:sz w:val="18"/>
              </w:rPr>
              <w:t>0.43*</w:t>
            </w:r>
          </w:p>
        </w:tc>
        <w:tc>
          <w:tcPr>
            <w:tcW w:w="899" w:type="dxa"/>
          </w:tcPr>
          <w:p>
            <w:pPr>
              <w:pStyle w:val="TableParagraph"/>
              <w:ind w:left="195" w:right="193"/>
              <w:rPr>
                <w:sz w:val="18"/>
              </w:rPr>
            </w:pPr>
            <w:r>
              <w:rPr>
                <w:w w:val="90"/>
                <w:sz w:val="18"/>
              </w:rPr>
              <w:t>-</w:t>
            </w:r>
            <w:r>
              <w:rPr>
                <w:spacing w:val="-2"/>
                <w:sz w:val="18"/>
              </w:rPr>
              <w:t>0.35*</w:t>
            </w:r>
          </w:p>
        </w:tc>
        <w:tc>
          <w:tcPr>
            <w:tcW w:w="944" w:type="dxa"/>
          </w:tcPr>
          <w:p>
            <w:pPr>
              <w:pStyle w:val="TableParagraph"/>
              <w:ind w:right="270"/>
              <w:jc w:val="right"/>
              <w:rPr>
                <w:sz w:val="18"/>
              </w:rPr>
            </w:pPr>
            <w:r>
              <w:rPr>
                <w:spacing w:val="-2"/>
                <w:sz w:val="18"/>
              </w:rPr>
              <w:t>0.08*</w:t>
            </w:r>
          </w:p>
        </w:tc>
        <w:tc>
          <w:tcPr>
            <w:tcW w:w="1756" w:type="dxa"/>
          </w:tcPr>
          <w:p>
            <w:pPr>
              <w:pStyle w:val="TableParagraph"/>
              <w:tabs>
                <w:tab w:pos="868" w:val="left" w:leader="none"/>
              </w:tabs>
              <w:ind w:right="23"/>
              <w:rPr>
                <w:sz w:val="18"/>
              </w:rPr>
            </w:pPr>
            <w:r>
              <w:rPr>
                <w:spacing w:val="-10"/>
                <w:sz w:val="18"/>
              </w:rPr>
              <w:t>-</w:t>
            </w:r>
            <w:r>
              <w:rPr>
                <w:sz w:val="18"/>
              </w:rPr>
              <w:tab/>
            </w:r>
            <w:r>
              <w:rPr>
                <w:spacing w:val="-4"/>
                <w:sz w:val="18"/>
              </w:rPr>
              <w:t>0.09</w:t>
            </w:r>
          </w:p>
        </w:tc>
        <w:tc>
          <w:tcPr>
            <w:tcW w:w="953" w:type="dxa"/>
          </w:tcPr>
          <w:p>
            <w:pPr>
              <w:pStyle w:val="TableParagraph"/>
              <w:ind w:left="130" w:right="119"/>
              <w:rPr>
                <w:sz w:val="18"/>
              </w:rPr>
            </w:pPr>
            <w:r>
              <w:rPr>
                <w:spacing w:val="-2"/>
                <w:sz w:val="18"/>
              </w:rPr>
              <w:t>0.51*</w:t>
            </w:r>
          </w:p>
        </w:tc>
        <w:tc>
          <w:tcPr>
            <w:tcW w:w="1793" w:type="dxa"/>
            <w:gridSpan w:val="2"/>
          </w:tcPr>
          <w:p>
            <w:pPr>
              <w:pStyle w:val="TableParagraph"/>
              <w:tabs>
                <w:tab w:pos="1139" w:val="left" w:leader="none"/>
              </w:tabs>
              <w:ind w:left="308"/>
              <w:jc w:val="left"/>
              <w:rPr>
                <w:sz w:val="18"/>
              </w:rPr>
            </w:pPr>
            <w:r>
              <w:rPr>
                <w:spacing w:val="-10"/>
                <w:sz w:val="18"/>
              </w:rPr>
              <w:t>-</w:t>
            </w:r>
            <w:r>
              <w:rPr>
                <w:sz w:val="18"/>
              </w:rPr>
              <w:tab/>
            </w:r>
            <w:r>
              <w:rPr>
                <w:spacing w:val="-2"/>
                <w:sz w:val="18"/>
              </w:rPr>
              <w:t>0.42*</w:t>
            </w:r>
          </w:p>
        </w:tc>
        <w:tc>
          <w:tcPr>
            <w:tcW w:w="1497" w:type="dxa"/>
          </w:tcPr>
          <w:p>
            <w:pPr>
              <w:pStyle w:val="TableParagraph"/>
              <w:tabs>
                <w:tab w:pos="1128" w:val="left" w:leader="none"/>
              </w:tabs>
              <w:ind w:left="279"/>
              <w:jc w:val="left"/>
              <w:rPr>
                <w:sz w:val="18"/>
              </w:rPr>
            </w:pPr>
            <w:r>
              <w:rPr>
                <w:spacing w:val="-10"/>
                <w:sz w:val="18"/>
              </w:rPr>
              <w:t>-</w:t>
            </w:r>
            <w:r>
              <w:rPr>
                <w:sz w:val="18"/>
              </w:rPr>
              <w:tab/>
            </w:r>
            <w:r>
              <w:rPr>
                <w:spacing w:val="-10"/>
                <w:sz w:val="18"/>
              </w:rPr>
              <w:t>-</w:t>
            </w:r>
          </w:p>
        </w:tc>
      </w:tr>
      <w:tr>
        <w:trPr>
          <w:trHeight w:val="298" w:hRule="atLeast"/>
        </w:trPr>
        <w:tc>
          <w:tcPr>
            <w:tcW w:w="2464" w:type="dxa"/>
            <w:tcBorders>
              <w:bottom w:val="single" w:sz="6" w:space="0" w:color="000000"/>
            </w:tcBorders>
          </w:tcPr>
          <w:p>
            <w:pPr>
              <w:pStyle w:val="TableParagraph"/>
              <w:spacing w:line="240" w:lineRule="auto"/>
              <w:ind w:left="-1"/>
              <w:jc w:val="left"/>
              <w:rPr>
                <w:sz w:val="18"/>
              </w:rPr>
            </w:pPr>
            <w:r>
              <w:rPr>
                <w:w w:val="90"/>
                <w:sz w:val="18"/>
              </w:rPr>
              <w:t>NAPLAN</w:t>
            </w:r>
            <w:r>
              <w:rPr>
                <w:spacing w:val="4"/>
                <w:sz w:val="18"/>
              </w:rPr>
              <w:t> </w:t>
            </w:r>
            <w:r>
              <w:rPr>
                <w:w w:val="90"/>
                <w:sz w:val="18"/>
              </w:rPr>
              <w:t>Lit–Junior</w:t>
            </w:r>
            <w:r>
              <w:rPr>
                <w:spacing w:val="5"/>
                <w:sz w:val="18"/>
              </w:rPr>
              <w:t> </w:t>
            </w:r>
            <w:r>
              <w:rPr>
                <w:w w:val="90"/>
                <w:sz w:val="18"/>
              </w:rPr>
              <w:t>SA</w:t>
            </w:r>
            <w:r>
              <w:rPr>
                <w:spacing w:val="3"/>
                <w:sz w:val="18"/>
              </w:rPr>
              <w:t> </w:t>
            </w:r>
            <w:r>
              <w:rPr>
                <w:spacing w:val="-10"/>
                <w:w w:val="90"/>
                <w:sz w:val="18"/>
              </w:rPr>
              <w:t>E</w:t>
            </w:r>
          </w:p>
        </w:tc>
        <w:tc>
          <w:tcPr>
            <w:tcW w:w="1301" w:type="dxa"/>
            <w:tcBorders>
              <w:bottom w:val="single" w:sz="6" w:space="0" w:color="000000"/>
            </w:tcBorders>
          </w:tcPr>
          <w:p>
            <w:pPr>
              <w:pStyle w:val="TableParagraph"/>
              <w:spacing w:line="240" w:lineRule="auto"/>
              <w:ind w:right="227"/>
              <w:jc w:val="right"/>
              <w:rPr>
                <w:sz w:val="18"/>
              </w:rPr>
            </w:pPr>
            <w:r>
              <w:rPr>
                <w:w w:val="90"/>
                <w:sz w:val="18"/>
              </w:rPr>
              <w:t>-</w:t>
            </w:r>
            <w:r>
              <w:rPr>
                <w:spacing w:val="-2"/>
                <w:sz w:val="18"/>
              </w:rPr>
              <w:t>0.52*</w:t>
            </w:r>
          </w:p>
        </w:tc>
        <w:tc>
          <w:tcPr>
            <w:tcW w:w="899" w:type="dxa"/>
            <w:tcBorders>
              <w:bottom w:val="single" w:sz="6" w:space="0" w:color="000000"/>
            </w:tcBorders>
          </w:tcPr>
          <w:p>
            <w:pPr>
              <w:pStyle w:val="TableParagraph"/>
              <w:spacing w:line="240" w:lineRule="auto"/>
              <w:ind w:left="195" w:right="193"/>
              <w:rPr>
                <w:sz w:val="18"/>
              </w:rPr>
            </w:pPr>
            <w:r>
              <w:rPr>
                <w:w w:val="90"/>
                <w:sz w:val="18"/>
              </w:rPr>
              <w:t>-</w:t>
            </w:r>
            <w:r>
              <w:rPr>
                <w:spacing w:val="-2"/>
                <w:sz w:val="18"/>
              </w:rPr>
              <w:t>0.09*</w:t>
            </w:r>
          </w:p>
        </w:tc>
        <w:tc>
          <w:tcPr>
            <w:tcW w:w="944" w:type="dxa"/>
            <w:tcBorders>
              <w:bottom w:val="single" w:sz="6" w:space="0" w:color="000000"/>
            </w:tcBorders>
          </w:tcPr>
          <w:p>
            <w:pPr>
              <w:pStyle w:val="TableParagraph"/>
              <w:spacing w:line="240" w:lineRule="auto"/>
              <w:ind w:right="270"/>
              <w:jc w:val="right"/>
              <w:rPr>
                <w:sz w:val="18"/>
              </w:rPr>
            </w:pPr>
            <w:r>
              <w:rPr>
                <w:w w:val="90"/>
                <w:sz w:val="18"/>
              </w:rPr>
              <w:t>-</w:t>
            </w:r>
            <w:r>
              <w:rPr>
                <w:spacing w:val="-2"/>
                <w:sz w:val="18"/>
              </w:rPr>
              <w:t>0.09*</w:t>
            </w:r>
          </w:p>
        </w:tc>
        <w:tc>
          <w:tcPr>
            <w:tcW w:w="1756" w:type="dxa"/>
            <w:tcBorders>
              <w:bottom w:val="single" w:sz="6" w:space="0" w:color="000000"/>
            </w:tcBorders>
          </w:tcPr>
          <w:p>
            <w:pPr>
              <w:pStyle w:val="TableParagraph"/>
              <w:tabs>
                <w:tab w:pos="917" w:val="left" w:leader="none"/>
              </w:tabs>
              <w:spacing w:line="240" w:lineRule="auto"/>
              <w:ind w:left="48"/>
              <w:rPr>
                <w:sz w:val="18"/>
              </w:rPr>
            </w:pPr>
            <w:r>
              <w:rPr>
                <w:spacing w:val="-10"/>
                <w:sz w:val="18"/>
              </w:rPr>
              <w:t>-</w:t>
            </w:r>
            <w:r>
              <w:rPr>
                <w:sz w:val="18"/>
              </w:rPr>
              <w:tab/>
            </w:r>
            <w:r>
              <w:rPr>
                <w:spacing w:val="-2"/>
                <w:sz w:val="18"/>
              </w:rPr>
              <w:t>0.43*</w:t>
            </w:r>
          </w:p>
        </w:tc>
        <w:tc>
          <w:tcPr>
            <w:tcW w:w="953" w:type="dxa"/>
            <w:tcBorders>
              <w:bottom w:val="single" w:sz="6" w:space="0" w:color="000000"/>
            </w:tcBorders>
          </w:tcPr>
          <w:p>
            <w:pPr>
              <w:pStyle w:val="TableParagraph"/>
              <w:spacing w:line="240" w:lineRule="auto"/>
              <w:ind w:left="130" w:right="119"/>
              <w:rPr>
                <w:sz w:val="18"/>
              </w:rPr>
            </w:pPr>
            <w:r>
              <w:rPr>
                <w:spacing w:val="-2"/>
                <w:sz w:val="18"/>
              </w:rPr>
              <w:t>0.44*</w:t>
            </w:r>
          </w:p>
        </w:tc>
        <w:tc>
          <w:tcPr>
            <w:tcW w:w="1793" w:type="dxa"/>
            <w:gridSpan w:val="2"/>
            <w:tcBorders>
              <w:bottom w:val="single" w:sz="6" w:space="0" w:color="000000"/>
            </w:tcBorders>
          </w:tcPr>
          <w:p>
            <w:pPr>
              <w:pStyle w:val="TableParagraph"/>
              <w:tabs>
                <w:tab w:pos="1139" w:val="left" w:leader="none"/>
              </w:tabs>
              <w:spacing w:line="240" w:lineRule="auto"/>
              <w:ind w:left="308"/>
              <w:jc w:val="left"/>
              <w:rPr>
                <w:sz w:val="18"/>
              </w:rPr>
            </w:pPr>
            <w:r>
              <w:rPr>
                <w:spacing w:val="-10"/>
                <w:sz w:val="18"/>
              </w:rPr>
              <w:t>-</w:t>
            </w:r>
            <w:r>
              <w:rPr>
                <w:sz w:val="18"/>
              </w:rPr>
              <w:tab/>
            </w:r>
            <w:r>
              <w:rPr>
                <w:spacing w:val="-4"/>
                <w:sz w:val="18"/>
              </w:rPr>
              <w:t>0.01</w:t>
            </w:r>
          </w:p>
        </w:tc>
        <w:tc>
          <w:tcPr>
            <w:tcW w:w="1497" w:type="dxa"/>
            <w:tcBorders>
              <w:bottom w:val="single" w:sz="6" w:space="0" w:color="000000"/>
            </w:tcBorders>
          </w:tcPr>
          <w:p>
            <w:pPr>
              <w:pStyle w:val="TableParagraph"/>
              <w:tabs>
                <w:tab w:pos="1128" w:val="left" w:leader="none"/>
              </w:tabs>
              <w:spacing w:line="240" w:lineRule="auto"/>
              <w:ind w:left="279"/>
              <w:jc w:val="left"/>
              <w:rPr>
                <w:sz w:val="18"/>
              </w:rPr>
            </w:pPr>
            <w:r>
              <w:rPr>
                <w:spacing w:val="-10"/>
                <w:sz w:val="18"/>
              </w:rPr>
              <w:t>-</w:t>
            </w:r>
            <w:r>
              <w:rPr>
                <w:sz w:val="18"/>
              </w:rPr>
              <w:tab/>
            </w:r>
            <w:r>
              <w:rPr>
                <w:spacing w:val="-10"/>
                <w:sz w:val="18"/>
              </w:rPr>
              <w:t>-</w:t>
            </w:r>
          </w:p>
        </w:tc>
      </w:tr>
      <w:tr>
        <w:trPr>
          <w:trHeight w:val="328" w:hRule="atLeast"/>
        </w:trPr>
        <w:tc>
          <w:tcPr>
            <w:tcW w:w="2464" w:type="dxa"/>
            <w:tcBorders>
              <w:top w:val="single" w:sz="6" w:space="0" w:color="000000"/>
            </w:tcBorders>
          </w:tcPr>
          <w:p>
            <w:pPr>
              <w:pStyle w:val="TableParagraph"/>
              <w:spacing w:line="240" w:lineRule="auto" w:before="0"/>
              <w:jc w:val="left"/>
              <w:rPr>
                <w:rFonts w:ascii="Times New Roman"/>
                <w:sz w:val="16"/>
              </w:rPr>
            </w:pPr>
          </w:p>
        </w:tc>
        <w:tc>
          <w:tcPr>
            <w:tcW w:w="1301" w:type="dxa"/>
            <w:tcBorders>
              <w:top w:val="single" w:sz="6" w:space="0" w:color="000000"/>
            </w:tcBorders>
          </w:tcPr>
          <w:p>
            <w:pPr>
              <w:pStyle w:val="TableParagraph"/>
              <w:spacing w:line="240" w:lineRule="auto" w:before="0"/>
              <w:jc w:val="left"/>
              <w:rPr>
                <w:rFonts w:ascii="Times New Roman"/>
                <w:sz w:val="16"/>
              </w:rPr>
            </w:pPr>
          </w:p>
        </w:tc>
        <w:tc>
          <w:tcPr>
            <w:tcW w:w="899" w:type="dxa"/>
            <w:tcBorders>
              <w:top w:val="single" w:sz="6" w:space="0" w:color="000000"/>
            </w:tcBorders>
          </w:tcPr>
          <w:p>
            <w:pPr>
              <w:pStyle w:val="TableParagraph"/>
              <w:spacing w:line="240" w:lineRule="auto" w:before="0"/>
              <w:jc w:val="left"/>
              <w:rPr>
                <w:rFonts w:ascii="Times New Roman"/>
                <w:sz w:val="16"/>
              </w:rPr>
            </w:pPr>
          </w:p>
        </w:tc>
        <w:tc>
          <w:tcPr>
            <w:tcW w:w="944" w:type="dxa"/>
            <w:tcBorders>
              <w:top w:val="single" w:sz="6" w:space="0" w:color="000000"/>
            </w:tcBorders>
          </w:tcPr>
          <w:p>
            <w:pPr>
              <w:pStyle w:val="TableParagraph"/>
              <w:spacing w:line="240" w:lineRule="auto" w:before="0"/>
              <w:jc w:val="left"/>
              <w:rPr>
                <w:rFonts w:ascii="Times New Roman"/>
                <w:sz w:val="16"/>
              </w:rPr>
            </w:pPr>
          </w:p>
        </w:tc>
        <w:tc>
          <w:tcPr>
            <w:tcW w:w="1756" w:type="dxa"/>
            <w:tcBorders>
              <w:top w:val="single" w:sz="6" w:space="0" w:color="000000"/>
            </w:tcBorders>
          </w:tcPr>
          <w:p>
            <w:pPr>
              <w:pStyle w:val="TableParagraph"/>
              <w:spacing w:line="240" w:lineRule="auto" w:before="0"/>
              <w:jc w:val="left"/>
              <w:rPr>
                <w:rFonts w:ascii="Times New Roman"/>
                <w:sz w:val="16"/>
              </w:rPr>
            </w:pPr>
          </w:p>
        </w:tc>
        <w:tc>
          <w:tcPr>
            <w:tcW w:w="953" w:type="dxa"/>
            <w:tcBorders>
              <w:top w:val="single" w:sz="6" w:space="0" w:color="000000"/>
            </w:tcBorders>
          </w:tcPr>
          <w:p>
            <w:pPr>
              <w:pStyle w:val="TableParagraph"/>
              <w:spacing w:line="240" w:lineRule="auto" w:before="0"/>
              <w:jc w:val="left"/>
              <w:rPr>
                <w:rFonts w:ascii="Times New Roman"/>
                <w:sz w:val="16"/>
              </w:rPr>
            </w:pPr>
          </w:p>
        </w:tc>
        <w:tc>
          <w:tcPr>
            <w:tcW w:w="1793" w:type="dxa"/>
            <w:gridSpan w:val="2"/>
            <w:tcBorders>
              <w:top w:val="single" w:sz="6" w:space="0" w:color="000000"/>
            </w:tcBorders>
          </w:tcPr>
          <w:p>
            <w:pPr>
              <w:pStyle w:val="TableParagraph"/>
              <w:spacing w:line="240" w:lineRule="auto" w:before="0"/>
              <w:jc w:val="left"/>
              <w:rPr>
                <w:rFonts w:ascii="Times New Roman"/>
                <w:sz w:val="16"/>
              </w:rPr>
            </w:pPr>
          </w:p>
        </w:tc>
        <w:tc>
          <w:tcPr>
            <w:tcW w:w="1497" w:type="dxa"/>
            <w:tcBorders>
              <w:top w:val="single" w:sz="6" w:space="0" w:color="000000"/>
            </w:tcBorders>
          </w:tcPr>
          <w:p>
            <w:pPr>
              <w:pStyle w:val="TableParagraph"/>
              <w:spacing w:line="240" w:lineRule="auto" w:before="68"/>
              <w:ind w:left="824" w:right="-15"/>
              <w:jc w:val="left"/>
              <w:rPr>
                <w:i/>
                <w:sz w:val="18"/>
              </w:rPr>
            </w:pPr>
            <w:r>
              <w:rPr>
                <w:i/>
                <w:spacing w:val="-2"/>
                <w:w w:val="80"/>
                <w:sz w:val="18"/>
              </w:rPr>
              <w:t>Continued</w:t>
            </w:r>
          </w:p>
        </w:tc>
      </w:tr>
    </w:tbl>
    <w:p>
      <w:pPr>
        <w:pStyle w:val="TableParagraph"/>
        <w:spacing w:after="0" w:line="240" w:lineRule="auto"/>
        <w:jc w:val="left"/>
        <w:rPr>
          <w:i/>
          <w:sz w:val="18"/>
        </w:rPr>
        <w:sectPr>
          <w:headerReference w:type="even" r:id="rId16"/>
          <w:pgSz w:w="13950" w:h="9700" w:orient="landscape"/>
          <w:pgMar w:header="0" w:footer="0" w:top="860" w:bottom="280" w:left="1133" w:right="1133"/>
        </w:sectPr>
      </w:pPr>
    </w:p>
    <w:p>
      <w:pPr>
        <w:pStyle w:val="BodyText"/>
        <w:rPr>
          <w:rFonts w:ascii="Arial"/>
        </w:rPr>
      </w:pPr>
      <w:r>
        <w:rPr>
          <w:rFonts w:ascii="Arial"/>
        </w:rPr>
        <mc:AlternateContent>
          <mc:Choice Requires="wps">
            <w:drawing>
              <wp:anchor distT="0" distB="0" distL="0" distR="0" allowOverlap="1" layoutInCell="1" locked="0" behindDoc="0" simplePos="0" relativeHeight="15732224">
                <wp:simplePos x="0" y="0"/>
                <wp:positionH relativeFrom="page">
                  <wp:posOffset>8271325</wp:posOffset>
                </wp:positionH>
                <wp:positionV relativeFrom="page">
                  <wp:posOffset>3500179</wp:posOffset>
                </wp:positionV>
                <wp:extent cx="139700" cy="211518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9700" cy="2115185"/>
                        </a:xfrm>
                        <a:prstGeom prst="rect">
                          <a:avLst/>
                        </a:prstGeom>
                      </wps:spPr>
                      <wps:txbx>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1143</w:t>
                            </w:r>
                          </w:p>
                        </w:txbxContent>
                      </wps:txbx>
                      <wps:bodyPr wrap="square" lIns="0" tIns="0" rIns="0" bIns="0" rtlCol="0" vert="vert">
                        <a:noAutofit/>
                      </wps:bodyPr>
                    </wps:wsp>
                  </a:graphicData>
                </a:graphic>
              </wp:anchor>
            </w:drawing>
          </mc:Choice>
          <mc:Fallback>
            <w:pict>
              <v:shape style="position:absolute;margin-left:651.285461pt;margin-top:275.604706pt;width:11pt;height:166.55pt;mso-position-horizontal-relative:page;mso-position-vertical-relative:page;z-index:15732224" type="#_x0000_t202" id="docshape22" filled="false" stroked="false">
                <v:textbox inset="0,0,0,0" style="layout-flow:vertical">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1143</w:t>
                      </w:r>
                    </w:p>
                  </w:txbxContent>
                </v:textbox>
                <w10:wrap type="none"/>
              </v:shape>
            </w:pict>
          </mc:Fallback>
        </mc:AlternateContent>
      </w:r>
    </w:p>
    <w:p>
      <w:pPr>
        <w:pStyle w:val="BodyText"/>
        <w:rPr>
          <w:rFonts w:ascii="Arial"/>
        </w:rPr>
      </w:pPr>
    </w:p>
    <w:p>
      <w:pPr>
        <w:pStyle w:val="BodyText"/>
        <w:rPr>
          <w:rFonts w:ascii="Arial"/>
        </w:rPr>
      </w:pPr>
    </w:p>
    <w:p>
      <w:pPr>
        <w:pStyle w:val="BodyText"/>
        <w:spacing w:before="187"/>
        <w:rPr>
          <w:rFonts w:ascii="Arial"/>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6"/>
        <w:gridCol w:w="899"/>
        <w:gridCol w:w="899"/>
        <w:gridCol w:w="898"/>
        <w:gridCol w:w="899"/>
        <w:gridCol w:w="900"/>
        <w:gridCol w:w="900"/>
        <w:gridCol w:w="900"/>
        <w:gridCol w:w="898"/>
        <w:gridCol w:w="885"/>
        <w:gridCol w:w="656"/>
      </w:tblGrid>
      <w:tr>
        <w:trPr>
          <w:trHeight w:val="304" w:hRule="atLeast"/>
        </w:trPr>
        <w:tc>
          <w:tcPr>
            <w:tcW w:w="2866" w:type="dxa"/>
            <w:tcBorders>
              <w:bottom w:val="single" w:sz="6" w:space="0" w:color="000000"/>
            </w:tcBorders>
          </w:tcPr>
          <w:p>
            <w:pPr>
              <w:pStyle w:val="TableParagraph"/>
              <w:spacing w:line="240" w:lineRule="auto" w:before="19"/>
              <w:jc w:val="left"/>
              <w:rPr>
                <w:sz w:val="18"/>
              </w:rPr>
            </w:pPr>
            <w:r>
              <w:rPr>
                <w:sz w:val="18"/>
              </w:rPr>
              <w:t>Table</w:t>
            </w:r>
            <w:r>
              <w:rPr>
                <w:spacing w:val="18"/>
                <w:sz w:val="18"/>
              </w:rPr>
              <w:t> </w:t>
            </w:r>
            <w:r>
              <w:rPr>
                <w:sz w:val="18"/>
              </w:rPr>
              <w:t>3.</w:t>
            </w:r>
            <w:r>
              <w:rPr>
                <w:spacing w:val="35"/>
                <w:sz w:val="18"/>
              </w:rPr>
              <w:t> </w:t>
            </w:r>
            <w:r>
              <w:rPr>
                <w:spacing w:val="-2"/>
                <w:sz w:val="18"/>
              </w:rPr>
              <w:t>(</w:t>
            </w:r>
            <w:r>
              <w:rPr>
                <w:i/>
                <w:spacing w:val="-2"/>
                <w:sz w:val="18"/>
              </w:rPr>
              <w:t>Continued</w:t>
            </w:r>
            <w:r>
              <w:rPr>
                <w:spacing w:val="-2"/>
                <w:sz w:val="18"/>
              </w:rPr>
              <w:t>)</w:t>
            </w:r>
          </w:p>
        </w:tc>
        <w:tc>
          <w:tcPr>
            <w:tcW w:w="8734" w:type="dxa"/>
            <w:gridSpan w:val="10"/>
            <w:tcBorders>
              <w:bottom w:val="single" w:sz="6" w:space="0" w:color="000000"/>
            </w:tcBorders>
          </w:tcPr>
          <w:p>
            <w:pPr>
              <w:pStyle w:val="TableParagraph"/>
              <w:spacing w:line="240" w:lineRule="auto" w:before="0"/>
              <w:jc w:val="left"/>
              <w:rPr>
                <w:rFonts w:ascii="Times New Roman"/>
                <w:sz w:val="16"/>
              </w:rPr>
            </w:pPr>
          </w:p>
        </w:tc>
      </w:tr>
      <w:tr>
        <w:trPr>
          <w:trHeight w:val="285" w:hRule="atLeast"/>
        </w:trPr>
        <w:tc>
          <w:tcPr>
            <w:tcW w:w="2866" w:type="dxa"/>
            <w:tcBorders>
              <w:top w:val="single" w:sz="6" w:space="0" w:color="000000"/>
            </w:tcBorders>
          </w:tcPr>
          <w:p>
            <w:pPr>
              <w:pStyle w:val="TableParagraph"/>
              <w:spacing w:line="187" w:lineRule="exact" w:before="78"/>
              <w:jc w:val="left"/>
              <w:rPr>
                <w:sz w:val="18"/>
              </w:rPr>
            </w:pPr>
            <w:r>
              <w:rPr>
                <w:w w:val="90"/>
                <w:sz w:val="18"/>
              </w:rPr>
              <w:t>Data</w:t>
            </w:r>
            <w:r>
              <w:rPr>
                <w:spacing w:val="-3"/>
                <w:sz w:val="18"/>
              </w:rPr>
              <w:t> </w:t>
            </w:r>
            <w:r>
              <w:rPr>
                <w:spacing w:val="-2"/>
                <w:sz w:val="18"/>
              </w:rPr>
              <w:t>Combination</w:t>
            </w:r>
          </w:p>
        </w:tc>
        <w:tc>
          <w:tcPr>
            <w:tcW w:w="899" w:type="dxa"/>
            <w:tcBorders>
              <w:top w:val="single" w:sz="6" w:space="0" w:color="000000"/>
            </w:tcBorders>
          </w:tcPr>
          <w:p>
            <w:pPr>
              <w:pStyle w:val="TableParagraph"/>
              <w:spacing w:line="187" w:lineRule="exact" w:before="78"/>
              <w:ind w:right="271"/>
              <w:jc w:val="right"/>
              <w:rPr>
                <w:sz w:val="18"/>
              </w:rPr>
            </w:pPr>
            <w:r>
              <w:rPr>
                <w:spacing w:val="-4"/>
                <w:w w:val="95"/>
                <w:sz w:val="18"/>
              </w:rPr>
              <w:t>ABSI/</w:t>
            </w:r>
          </w:p>
        </w:tc>
        <w:tc>
          <w:tcPr>
            <w:tcW w:w="899" w:type="dxa"/>
            <w:tcBorders>
              <w:top w:val="single" w:sz="6" w:space="0" w:color="000000"/>
            </w:tcBorders>
          </w:tcPr>
          <w:p>
            <w:pPr>
              <w:pStyle w:val="TableParagraph"/>
              <w:spacing w:line="187" w:lineRule="exact" w:before="78"/>
              <w:ind w:left="156" w:right="193"/>
              <w:rPr>
                <w:sz w:val="18"/>
              </w:rPr>
            </w:pPr>
            <w:r>
              <w:rPr>
                <w:spacing w:val="-4"/>
                <w:w w:val="95"/>
                <w:sz w:val="18"/>
              </w:rPr>
              <w:t>ABSI/</w:t>
            </w:r>
          </w:p>
        </w:tc>
        <w:tc>
          <w:tcPr>
            <w:tcW w:w="898" w:type="dxa"/>
            <w:tcBorders>
              <w:top w:val="single" w:sz="6" w:space="0" w:color="000000"/>
            </w:tcBorders>
          </w:tcPr>
          <w:p>
            <w:pPr>
              <w:pStyle w:val="TableParagraph"/>
              <w:spacing w:line="187" w:lineRule="exact" w:before="78"/>
              <w:ind w:left="230"/>
              <w:jc w:val="left"/>
              <w:rPr>
                <w:sz w:val="18"/>
              </w:rPr>
            </w:pPr>
            <w:r>
              <w:rPr>
                <w:spacing w:val="-4"/>
                <w:w w:val="95"/>
                <w:sz w:val="18"/>
              </w:rPr>
              <w:t>ABSI/</w:t>
            </w:r>
          </w:p>
        </w:tc>
        <w:tc>
          <w:tcPr>
            <w:tcW w:w="899" w:type="dxa"/>
            <w:tcBorders>
              <w:top w:val="single" w:sz="6" w:space="0" w:color="000000"/>
            </w:tcBorders>
          </w:tcPr>
          <w:p>
            <w:pPr>
              <w:pStyle w:val="TableParagraph"/>
              <w:spacing w:line="187" w:lineRule="exact" w:before="78"/>
              <w:ind w:right="267"/>
              <w:jc w:val="right"/>
              <w:rPr>
                <w:sz w:val="18"/>
              </w:rPr>
            </w:pPr>
            <w:r>
              <w:rPr>
                <w:spacing w:val="-4"/>
                <w:w w:val="95"/>
                <w:sz w:val="18"/>
              </w:rPr>
              <w:t>ABSI/</w:t>
            </w:r>
          </w:p>
        </w:tc>
        <w:tc>
          <w:tcPr>
            <w:tcW w:w="900" w:type="dxa"/>
            <w:tcBorders>
              <w:top w:val="single" w:sz="6" w:space="0" w:color="000000"/>
            </w:tcBorders>
          </w:tcPr>
          <w:p>
            <w:pPr>
              <w:pStyle w:val="TableParagraph"/>
              <w:spacing w:line="187" w:lineRule="exact" w:before="78"/>
              <w:ind w:left="233"/>
              <w:jc w:val="left"/>
              <w:rPr>
                <w:sz w:val="18"/>
              </w:rPr>
            </w:pPr>
            <w:r>
              <w:rPr>
                <w:spacing w:val="-2"/>
                <w:w w:val="95"/>
                <w:sz w:val="18"/>
              </w:rPr>
              <w:t>ABSII/</w:t>
            </w:r>
          </w:p>
        </w:tc>
        <w:tc>
          <w:tcPr>
            <w:tcW w:w="900" w:type="dxa"/>
            <w:tcBorders>
              <w:top w:val="single" w:sz="6" w:space="0" w:color="000000"/>
            </w:tcBorders>
          </w:tcPr>
          <w:p>
            <w:pPr>
              <w:pStyle w:val="TableParagraph"/>
              <w:spacing w:line="187" w:lineRule="exact" w:before="78"/>
              <w:ind w:left="122" w:right="111"/>
              <w:rPr>
                <w:sz w:val="18"/>
              </w:rPr>
            </w:pPr>
            <w:r>
              <w:rPr>
                <w:spacing w:val="-2"/>
                <w:w w:val="95"/>
                <w:sz w:val="18"/>
              </w:rPr>
              <w:t>ABSII/</w:t>
            </w:r>
          </w:p>
        </w:tc>
        <w:tc>
          <w:tcPr>
            <w:tcW w:w="900" w:type="dxa"/>
            <w:tcBorders>
              <w:top w:val="single" w:sz="6" w:space="0" w:color="000000"/>
            </w:tcBorders>
          </w:tcPr>
          <w:p>
            <w:pPr>
              <w:pStyle w:val="TableParagraph"/>
              <w:spacing w:line="187" w:lineRule="exact" w:before="78"/>
              <w:ind w:right="219"/>
              <w:jc w:val="right"/>
              <w:rPr>
                <w:sz w:val="18"/>
              </w:rPr>
            </w:pPr>
            <w:r>
              <w:rPr>
                <w:spacing w:val="-2"/>
                <w:w w:val="95"/>
                <w:sz w:val="18"/>
              </w:rPr>
              <w:t>ABSII/</w:t>
            </w:r>
          </w:p>
        </w:tc>
        <w:tc>
          <w:tcPr>
            <w:tcW w:w="898" w:type="dxa"/>
            <w:tcBorders>
              <w:top w:val="single" w:sz="6" w:space="0" w:color="000000"/>
            </w:tcBorders>
          </w:tcPr>
          <w:p>
            <w:pPr>
              <w:pStyle w:val="TableParagraph"/>
              <w:spacing w:line="187" w:lineRule="exact" w:before="78"/>
              <w:ind w:left="237"/>
              <w:jc w:val="left"/>
              <w:rPr>
                <w:sz w:val="18"/>
              </w:rPr>
            </w:pPr>
            <w:r>
              <w:rPr>
                <w:spacing w:val="-4"/>
                <w:w w:val="95"/>
                <w:sz w:val="18"/>
              </w:rPr>
              <w:t>SDF/</w:t>
            </w:r>
          </w:p>
        </w:tc>
        <w:tc>
          <w:tcPr>
            <w:tcW w:w="885" w:type="dxa"/>
            <w:tcBorders>
              <w:top w:val="single" w:sz="6" w:space="0" w:color="000000"/>
            </w:tcBorders>
          </w:tcPr>
          <w:p>
            <w:pPr>
              <w:pStyle w:val="TableParagraph"/>
              <w:spacing w:line="187" w:lineRule="exact" w:before="78"/>
              <w:ind w:left="238"/>
              <w:jc w:val="left"/>
              <w:rPr>
                <w:sz w:val="18"/>
              </w:rPr>
            </w:pPr>
            <w:r>
              <w:rPr>
                <w:spacing w:val="-4"/>
                <w:w w:val="95"/>
                <w:sz w:val="18"/>
              </w:rPr>
              <w:t>SDF/</w:t>
            </w:r>
          </w:p>
        </w:tc>
        <w:tc>
          <w:tcPr>
            <w:tcW w:w="656" w:type="dxa"/>
            <w:tcBorders>
              <w:top w:val="single" w:sz="6" w:space="0" w:color="000000"/>
            </w:tcBorders>
          </w:tcPr>
          <w:p>
            <w:pPr>
              <w:pStyle w:val="TableParagraph"/>
              <w:spacing w:line="187" w:lineRule="exact" w:before="78"/>
              <w:ind w:left="240"/>
              <w:jc w:val="left"/>
              <w:rPr>
                <w:sz w:val="18"/>
              </w:rPr>
            </w:pPr>
            <w:r>
              <w:rPr>
                <w:spacing w:val="-4"/>
                <w:w w:val="90"/>
                <w:sz w:val="18"/>
              </w:rPr>
              <w:t>REG/</w:t>
            </w:r>
          </w:p>
        </w:tc>
      </w:tr>
      <w:tr>
        <w:trPr>
          <w:trHeight w:val="297" w:hRule="atLeast"/>
        </w:trPr>
        <w:tc>
          <w:tcPr>
            <w:tcW w:w="2866" w:type="dxa"/>
            <w:tcBorders>
              <w:bottom w:val="single" w:sz="6" w:space="0" w:color="000000"/>
            </w:tcBorders>
          </w:tcPr>
          <w:p>
            <w:pPr>
              <w:pStyle w:val="TableParagraph"/>
              <w:spacing w:line="240" w:lineRule="auto" w:before="11"/>
              <w:jc w:val="left"/>
              <w:rPr>
                <w:sz w:val="18"/>
              </w:rPr>
            </w:pPr>
            <w:r>
              <w:rPr>
                <w:w w:val="90"/>
                <w:sz w:val="18"/>
              </w:rPr>
              <w:t>(Expected–Actual</w:t>
            </w:r>
            <w:r>
              <w:rPr>
                <w:spacing w:val="-2"/>
                <w:w w:val="90"/>
                <w:sz w:val="18"/>
              </w:rPr>
              <w:t> Achievement)</w:t>
            </w:r>
          </w:p>
        </w:tc>
        <w:tc>
          <w:tcPr>
            <w:tcW w:w="899" w:type="dxa"/>
            <w:tcBorders>
              <w:bottom w:val="single" w:sz="6" w:space="0" w:color="000000"/>
            </w:tcBorders>
          </w:tcPr>
          <w:p>
            <w:pPr>
              <w:pStyle w:val="TableParagraph"/>
              <w:spacing w:line="240" w:lineRule="auto" w:before="11"/>
              <w:ind w:right="275"/>
              <w:jc w:val="right"/>
              <w:rPr>
                <w:sz w:val="18"/>
              </w:rPr>
            </w:pPr>
            <w:r>
              <w:rPr>
                <w:spacing w:val="-4"/>
                <w:w w:val="95"/>
                <w:sz w:val="18"/>
              </w:rPr>
              <w:t>ABSII</w:t>
            </w:r>
          </w:p>
        </w:tc>
        <w:tc>
          <w:tcPr>
            <w:tcW w:w="899" w:type="dxa"/>
            <w:tcBorders>
              <w:bottom w:val="single" w:sz="6" w:space="0" w:color="000000"/>
            </w:tcBorders>
          </w:tcPr>
          <w:p>
            <w:pPr>
              <w:pStyle w:val="TableParagraph"/>
              <w:spacing w:line="240" w:lineRule="auto" w:before="11"/>
              <w:ind w:left="60" w:right="194"/>
              <w:rPr>
                <w:sz w:val="18"/>
              </w:rPr>
            </w:pPr>
            <w:r>
              <w:rPr>
                <w:spacing w:val="-5"/>
                <w:w w:val="95"/>
                <w:sz w:val="18"/>
              </w:rPr>
              <w:t>SDF</w:t>
            </w:r>
          </w:p>
        </w:tc>
        <w:tc>
          <w:tcPr>
            <w:tcW w:w="898" w:type="dxa"/>
            <w:tcBorders>
              <w:bottom w:val="single" w:sz="6" w:space="0" w:color="000000"/>
            </w:tcBorders>
          </w:tcPr>
          <w:p>
            <w:pPr>
              <w:pStyle w:val="TableParagraph"/>
              <w:spacing w:line="240" w:lineRule="auto" w:before="11"/>
              <w:ind w:left="230"/>
              <w:jc w:val="left"/>
              <w:rPr>
                <w:sz w:val="18"/>
              </w:rPr>
            </w:pPr>
            <w:r>
              <w:rPr>
                <w:spacing w:val="-5"/>
                <w:w w:val="95"/>
                <w:sz w:val="18"/>
              </w:rPr>
              <w:t>REG</w:t>
            </w:r>
          </w:p>
        </w:tc>
        <w:tc>
          <w:tcPr>
            <w:tcW w:w="899" w:type="dxa"/>
            <w:tcBorders>
              <w:bottom w:val="single" w:sz="6" w:space="0" w:color="000000"/>
            </w:tcBorders>
          </w:tcPr>
          <w:p>
            <w:pPr>
              <w:pStyle w:val="TableParagraph"/>
              <w:spacing w:line="240" w:lineRule="auto" w:before="11"/>
              <w:ind w:right="237"/>
              <w:jc w:val="right"/>
              <w:rPr>
                <w:sz w:val="18"/>
              </w:rPr>
            </w:pPr>
            <w:r>
              <w:rPr>
                <w:spacing w:val="-5"/>
                <w:sz w:val="18"/>
              </w:rPr>
              <w:t>NOM</w:t>
            </w:r>
          </w:p>
        </w:tc>
        <w:tc>
          <w:tcPr>
            <w:tcW w:w="900" w:type="dxa"/>
            <w:tcBorders>
              <w:bottom w:val="single" w:sz="6" w:space="0" w:color="000000"/>
            </w:tcBorders>
          </w:tcPr>
          <w:p>
            <w:pPr>
              <w:pStyle w:val="TableParagraph"/>
              <w:spacing w:line="240" w:lineRule="auto" w:before="11"/>
              <w:ind w:left="233"/>
              <w:jc w:val="left"/>
              <w:rPr>
                <w:sz w:val="18"/>
              </w:rPr>
            </w:pPr>
            <w:r>
              <w:rPr>
                <w:spacing w:val="-5"/>
                <w:w w:val="95"/>
                <w:sz w:val="18"/>
              </w:rPr>
              <w:t>SDF</w:t>
            </w:r>
          </w:p>
        </w:tc>
        <w:tc>
          <w:tcPr>
            <w:tcW w:w="900" w:type="dxa"/>
            <w:tcBorders>
              <w:bottom w:val="single" w:sz="6" w:space="0" w:color="000000"/>
            </w:tcBorders>
          </w:tcPr>
          <w:p>
            <w:pPr>
              <w:pStyle w:val="TableParagraph"/>
              <w:spacing w:line="240" w:lineRule="auto" w:before="11"/>
              <w:ind w:left="70" w:right="167"/>
              <w:rPr>
                <w:sz w:val="18"/>
              </w:rPr>
            </w:pPr>
            <w:r>
              <w:rPr>
                <w:spacing w:val="-5"/>
                <w:w w:val="95"/>
                <w:sz w:val="18"/>
              </w:rPr>
              <w:t>REG</w:t>
            </w:r>
          </w:p>
        </w:tc>
        <w:tc>
          <w:tcPr>
            <w:tcW w:w="900" w:type="dxa"/>
            <w:tcBorders>
              <w:bottom w:val="single" w:sz="6" w:space="0" w:color="000000"/>
            </w:tcBorders>
          </w:tcPr>
          <w:p>
            <w:pPr>
              <w:pStyle w:val="TableParagraph"/>
              <w:spacing w:line="240" w:lineRule="auto" w:before="11"/>
              <w:ind w:right="234"/>
              <w:jc w:val="right"/>
              <w:rPr>
                <w:sz w:val="18"/>
              </w:rPr>
            </w:pPr>
            <w:r>
              <w:rPr>
                <w:spacing w:val="-5"/>
                <w:sz w:val="18"/>
              </w:rPr>
              <w:t>NOM</w:t>
            </w:r>
          </w:p>
        </w:tc>
        <w:tc>
          <w:tcPr>
            <w:tcW w:w="898" w:type="dxa"/>
            <w:tcBorders>
              <w:bottom w:val="single" w:sz="6" w:space="0" w:color="000000"/>
            </w:tcBorders>
          </w:tcPr>
          <w:p>
            <w:pPr>
              <w:pStyle w:val="TableParagraph"/>
              <w:spacing w:line="240" w:lineRule="auto" w:before="11"/>
              <w:ind w:left="237"/>
              <w:jc w:val="left"/>
              <w:rPr>
                <w:sz w:val="18"/>
              </w:rPr>
            </w:pPr>
            <w:r>
              <w:rPr>
                <w:spacing w:val="-5"/>
                <w:w w:val="95"/>
                <w:sz w:val="18"/>
              </w:rPr>
              <w:t>REG</w:t>
            </w:r>
          </w:p>
        </w:tc>
        <w:tc>
          <w:tcPr>
            <w:tcW w:w="885" w:type="dxa"/>
            <w:tcBorders>
              <w:bottom w:val="single" w:sz="6" w:space="0" w:color="000000"/>
            </w:tcBorders>
          </w:tcPr>
          <w:p>
            <w:pPr>
              <w:pStyle w:val="TableParagraph"/>
              <w:spacing w:line="240" w:lineRule="auto" w:before="11"/>
              <w:ind w:left="238"/>
              <w:jc w:val="left"/>
              <w:rPr>
                <w:sz w:val="18"/>
              </w:rPr>
            </w:pPr>
            <w:r>
              <w:rPr>
                <w:spacing w:val="-5"/>
                <w:sz w:val="18"/>
              </w:rPr>
              <w:t>NOM</w:t>
            </w:r>
          </w:p>
        </w:tc>
        <w:tc>
          <w:tcPr>
            <w:tcW w:w="656" w:type="dxa"/>
            <w:tcBorders>
              <w:bottom w:val="single" w:sz="6" w:space="0" w:color="000000"/>
            </w:tcBorders>
          </w:tcPr>
          <w:p>
            <w:pPr>
              <w:pStyle w:val="TableParagraph"/>
              <w:spacing w:line="240" w:lineRule="auto" w:before="11"/>
              <w:ind w:left="240" w:right="-15"/>
              <w:jc w:val="left"/>
              <w:rPr>
                <w:sz w:val="18"/>
              </w:rPr>
            </w:pPr>
            <w:r>
              <w:rPr>
                <w:spacing w:val="-5"/>
                <w:sz w:val="18"/>
              </w:rPr>
              <w:t>NOM</w:t>
            </w:r>
          </w:p>
        </w:tc>
      </w:tr>
      <w:tr>
        <w:trPr>
          <w:trHeight w:val="284" w:hRule="atLeast"/>
        </w:trPr>
        <w:tc>
          <w:tcPr>
            <w:tcW w:w="2866" w:type="dxa"/>
            <w:tcBorders>
              <w:top w:val="single" w:sz="6" w:space="0" w:color="000000"/>
            </w:tcBorders>
          </w:tcPr>
          <w:p>
            <w:pPr>
              <w:pStyle w:val="TableParagraph"/>
              <w:spacing w:before="67"/>
              <w:jc w:val="left"/>
              <w:rPr>
                <w:sz w:val="18"/>
              </w:rPr>
            </w:pPr>
            <w:r>
              <w:rPr>
                <w:w w:val="90"/>
                <w:sz w:val="18"/>
              </w:rPr>
              <w:t>NAPLAN</w:t>
            </w:r>
            <w:r>
              <w:rPr>
                <w:spacing w:val="7"/>
                <w:sz w:val="18"/>
              </w:rPr>
              <w:t> </w:t>
            </w:r>
            <w:r>
              <w:rPr>
                <w:w w:val="90"/>
                <w:sz w:val="18"/>
              </w:rPr>
              <w:t>Num–Junior</w:t>
            </w:r>
            <w:r>
              <w:rPr>
                <w:spacing w:val="7"/>
                <w:sz w:val="18"/>
              </w:rPr>
              <w:t> </w:t>
            </w:r>
            <w:r>
              <w:rPr>
                <w:w w:val="90"/>
                <w:sz w:val="18"/>
              </w:rPr>
              <w:t>SA</w:t>
            </w:r>
            <w:r>
              <w:rPr>
                <w:spacing w:val="6"/>
                <w:sz w:val="18"/>
              </w:rPr>
              <w:t> </w:t>
            </w:r>
            <w:r>
              <w:rPr>
                <w:spacing w:val="-10"/>
                <w:w w:val="90"/>
                <w:sz w:val="18"/>
              </w:rPr>
              <w:t>M</w:t>
            </w:r>
          </w:p>
        </w:tc>
        <w:tc>
          <w:tcPr>
            <w:tcW w:w="899" w:type="dxa"/>
            <w:tcBorders>
              <w:top w:val="single" w:sz="6" w:space="0" w:color="000000"/>
            </w:tcBorders>
          </w:tcPr>
          <w:p>
            <w:pPr>
              <w:pStyle w:val="TableParagraph"/>
              <w:spacing w:before="67"/>
              <w:ind w:right="227"/>
              <w:jc w:val="right"/>
              <w:rPr>
                <w:sz w:val="18"/>
              </w:rPr>
            </w:pPr>
            <w:r>
              <w:rPr>
                <w:w w:val="90"/>
                <w:sz w:val="18"/>
              </w:rPr>
              <w:t>-</w:t>
            </w:r>
            <w:r>
              <w:rPr>
                <w:spacing w:val="-2"/>
                <w:sz w:val="18"/>
              </w:rPr>
              <w:t>0.31*</w:t>
            </w:r>
          </w:p>
        </w:tc>
        <w:tc>
          <w:tcPr>
            <w:tcW w:w="899" w:type="dxa"/>
            <w:tcBorders>
              <w:top w:val="single" w:sz="6" w:space="0" w:color="000000"/>
            </w:tcBorders>
          </w:tcPr>
          <w:p>
            <w:pPr>
              <w:pStyle w:val="TableParagraph"/>
              <w:spacing w:before="67"/>
              <w:ind w:left="195" w:right="193"/>
              <w:rPr>
                <w:sz w:val="18"/>
              </w:rPr>
            </w:pPr>
            <w:r>
              <w:rPr>
                <w:w w:val="90"/>
                <w:sz w:val="18"/>
              </w:rPr>
              <w:t>-</w:t>
            </w:r>
            <w:r>
              <w:rPr>
                <w:spacing w:val="-2"/>
                <w:sz w:val="18"/>
              </w:rPr>
              <w:t>0.44*</w:t>
            </w:r>
          </w:p>
        </w:tc>
        <w:tc>
          <w:tcPr>
            <w:tcW w:w="898" w:type="dxa"/>
            <w:tcBorders>
              <w:top w:val="single" w:sz="6" w:space="0" w:color="000000"/>
            </w:tcBorders>
          </w:tcPr>
          <w:p>
            <w:pPr>
              <w:pStyle w:val="TableParagraph"/>
              <w:spacing w:before="67"/>
              <w:ind w:left="230"/>
              <w:jc w:val="left"/>
              <w:rPr>
                <w:sz w:val="18"/>
              </w:rPr>
            </w:pPr>
            <w:r>
              <w:rPr>
                <w:w w:val="90"/>
                <w:sz w:val="18"/>
              </w:rPr>
              <w:t>-</w:t>
            </w:r>
            <w:r>
              <w:rPr>
                <w:spacing w:val="-2"/>
                <w:sz w:val="18"/>
              </w:rPr>
              <w:t>0.14*</w:t>
            </w:r>
          </w:p>
        </w:tc>
        <w:tc>
          <w:tcPr>
            <w:tcW w:w="899" w:type="dxa"/>
            <w:tcBorders>
              <w:top w:val="single" w:sz="6" w:space="0" w:color="000000"/>
            </w:tcBorders>
          </w:tcPr>
          <w:p>
            <w:pPr>
              <w:pStyle w:val="TableParagraph"/>
              <w:spacing w:before="67"/>
              <w:ind w:right="193"/>
              <w:rPr>
                <w:sz w:val="18"/>
              </w:rPr>
            </w:pPr>
            <w:r>
              <w:rPr>
                <w:spacing w:val="-10"/>
                <w:sz w:val="18"/>
              </w:rPr>
              <w:t>-</w:t>
            </w:r>
          </w:p>
        </w:tc>
        <w:tc>
          <w:tcPr>
            <w:tcW w:w="900" w:type="dxa"/>
            <w:tcBorders>
              <w:top w:val="single" w:sz="6" w:space="0" w:color="000000"/>
            </w:tcBorders>
          </w:tcPr>
          <w:p>
            <w:pPr>
              <w:pStyle w:val="TableParagraph"/>
              <w:spacing w:before="67"/>
              <w:ind w:left="234"/>
              <w:jc w:val="left"/>
              <w:rPr>
                <w:sz w:val="18"/>
              </w:rPr>
            </w:pPr>
            <w:r>
              <w:rPr>
                <w:w w:val="90"/>
                <w:sz w:val="18"/>
              </w:rPr>
              <w:t>-</w:t>
            </w:r>
            <w:r>
              <w:rPr>
                <w:spacing w:val="-2"/>
                <w:sz w:val="18"/>
              </w:rPr>
              <w:t>0.13*</w:t>
            </w:r>
          </w:p>
        </w:tc>
        <w:tc>
          <w:tcPr>
            <w:tcW w:w="900" w:type="dxa"/>
            <w:tcBorders>
              <w:top w:val="single" w:sz="6" w:space="0" w:color="000000"/>
            </w:tcBorders>
          </w:tcPr>
          <w:p>
            <w:pPr>
              <w:pStyle w:val="TableParagraph"/>
              <w:spacing w:before="67"/>
              <w:ind w:left="181" w:right="111"/>
              <w:rPr>
                <w:sz w:val="18"/>
              </w:rPr>
            </w:pPr>
            <w:r>
              <w:rPr>
                <w:spacing w:val="-2"/>
                <w:sz w:val="18"/>
              </w:rPr>
              <w:t>0.18*</w:t>
            </w:r>
          </w:p>
        </w:tc>
        <w:tc>
          <w:tcPr>
            <w:tcW w:w="900" w:type="dxa"/>
            <w:tcBorders>
              <w:top w:val="single" w:sz="6" w:space="0" w:color="000000"/>
            </w:tcBorders>
          </w:tcPr>
          <w:p>
            <w:pPr>
              <w:pStyle w:val="TableParagraph"/>
              <w:spacing w:before="67"/>
              <w:ind w:left="70" w:right="181"/>
              <w:rPr>
                <w:sz w:val="18"/>
              </w:rPr>
            </w:pPr>
            <w:r>
              <w:rPr>
                <w:spacing w:val="-10"/>
                <w:sz w:val="18"/>
              </w:rPr>
              <w:t>-</w:t>
            </w:r>
          </w:p>
        </w:tc>
        <w:tc>
          <w:tcPr>
            <w:tcW w:w="898" w:type="dxa"/>
            <w:tcBorders>
              <w:top w:val="single" w:sz="6" w:space="0" w:color="000000"/>
            </w:tcBorders>
          </w:tcPr>
          <w:p>
            <w:pPr>
              <w:pStyle w:val="TableParagraph"/>
              <w:spacing w:before="67"/>
              <w:ind w:left="295"/>
              <w:jc w:val="left"/>
              <w:rPr>
                <w:sz w:val="18"/>
              </w:rPr>
            </w:pPr>
            <w:r>
              <w:rPr>
                <w:spacing w:val="-2"/>
                <w:sz w:val="18"/>
              </w:rPr>
              <w:t>0.30*</w:t>
            </w:r>
          </w:p>
        </w:tc>
        <w:tc>
          <w:tcPr>
            <w:tcW w:w="885" w:type="dxa"/>
            <w:tcBorders>
              <w:top w:val="single" w:sz="6" w:space="0" w:color="000000"/>
            </w:tcBorders>
          </w:tcPr>
          <w:p>
            <w:pPr>
              <w:pStyle w:val="TableParagraph"/>
              <w:spacing w:before="67"/>
              <w:ind w:left="330"/>
              <w:jc w:val="left"/>
              <w:rPr>
                <w:sz w:val="18"/>
              </w:rPr>
            </w:pPr>
            <w:r>
              <w:rPr>
                <w:spacing w:val="-10"/>
                <w:sz w:val="18"/>
              </w:rPr>
              <w:t>-</w:t>
            </w:r>
          </w:p>
        </w:tc>
        <w:tc>
          <w:tcPr>
            <w:tcW w:w="656" w:type="dxa"/>
            <w:tcBorders>
              <w:top w:val="single" w:sz="6" w:space="0" w:color="000000"/>
            </w:tcBorders>
          </w:tcPr>
          <w:p>
            <w:pPr>
              <w:pStyle w:val="TableParagraph"/>
              <w:spacing w:before="67"/>
              <w:ind w:left="294"/>
              <w:jc w:val="left"/>
              <w:rPr>
                <w:sz w:val="18"/>
              </w:rPr>
            </w:pPr>
            <w:r>
              <w:rPr>
                <w:spacing w:val="-10"/>
                <w:sz w:val="18"/>
              </w:rPr>
              <w:t>-</w:t>
            </w:r>
          </w:p>
        </w:tc>
      </w:tr>
      <w:tr>
        <w:trPr>
          <w:trHeight w:val="219" w:hRule="atLeast"/>
        </w:trPr>
        <w:tc>
          <w:tcPr>
            <w:tcW w:w="2866" w:type="dxa"/>
          </w:tcPr>
          <w:p>
            <w:pPr>
              <w:pStyle w:val="TableParagraph"/>
              <w:ind w:left="-1"/>
              <w:jc w:val="left"/>
              <w:rPr>
                <w:sz w:val="18"/>
              </w:rPr>
            </w:pPr>
            <w:r>
              <w:rPr>
                <w:w w:val="90"/>
                <w:sz w:val="18"/>
              </w:rPr>
              <w:t>NAPLAN</w:t>
            </w:r>
            <w:r>
              <w:rPr>
                <w:spacing w:val="6"/>
                <w:sz w:val="18"/>
              </w:rPr>
              <w:t> </w:t>
            </w:r>
            <w:r>
              <w:rPr>
                <w:w w:val="90"/>
                <w:sz w:val="18"/>
              </w:rPr>
              <w:t>Lit–Senior</w:t>
            </w:r>
            <w:r>
              <w:rPr>
                <w:spacing w:val="6"/>
                <w:sz w:val="18"/>
              </w:rPr>
              <w:t> </w:t>
            </w:r>
            <w:r>
              <w:rPr>
                <w:w w:val="90"/>
                <w:sz w:val="18"/>
              </w:rPr>
              <w:t>SA</w:t>
            </w:r>
            <w:r>
              <w:rPr>
                <w:spacing w:val="5"/>
                <w:sz w:val="18"/>
              </w:rPr>
              <w:t> </w:t>
            </w:r>
            <w:r>
              <w:rPr>
                <w:spacing w:val="-10"/>
                <w:w w:val="90"/>
                <w:sz w:val="18"/>
              </w:rPr>
              <w:t>E</w:t>
            </w:r>
          </w:p>
        </w:tc>
        <w:tc>
          <w:tcPr>
            <w:tcW w:w="899" w:type="dxa"/>
          </w:tcPr>
          <w:p>
            <w:pPr>
              <w:pStyle w:val="TableParagraph"/>
              <w:ind w:right="227"/>
              <w:jc w:val="right"/>
              <w:rPr>
                <w:sz w:val="18"/>
              </w:rPr>
            </w:pPr>
            <w:r>
              <w:rPr>
                <w:w w:val="90"/>
                <w:sz w:val="18"/>
              </w:rPr>
              <w:t>-</w:t>
            </w:r>
            <w:r>
              <w:rPr>
                <w:spacing w:val="-2"/>
                <w:sz w:val="18"/>
              </w:rPr>
              <w:t>0.52*</w:t>
            </w:r>
          </w:p>
        </w:tc>
        <w:tc>
          <w:tcPr>
            <w:tcW w:w="899" w:type="dxa"/>
          </w:tcPr>
          <w:p>
            <w:pPr>
              <w:pStyle w:val="TableParagraph"/>
              <w:ind w:left="195" w:right="193"/>
              <w:rPr>
                <w:sz w:val="18"/>
              </w:rPr>
            </w:pPr>
            <w:r>
              <w:rPr>
                <w:w w:val="90"/>
                <w:sz w:val="18"/>
              </w:rPr>
              <w:t>-</w:t>
            </w:r>
            <w:r>
              <w:rPr>
                <w:spacing w:val="-2"/>
                <w:sz w:val="18"/>
              </w:rPr>
              <w:t>0.24*</w:t>
            </w:r>
          </w:p>
        </w:tc>
        <w:tc>
          <w:tcPr>
            <w:tcW w:w="898" w:type="dxa"/>
          </w:tcPr>
          <w:p>
            <w:pPr>
              <w:pStyle w:val="TableParagraph"/>
              <w:ind w:right="224"/>
              <w:jc w:val="right"/>
              <w:rPr>
                <w:sz w:val="18"/>
              </w:rPr>
            </w:pPr>
            <w:r>
              <w:rPr>
                <w:spacing w:val="-2"/>
                <w:sz w:val="18"/>
              </w:rPr>
              <w:t>0.08*</w:t>
            </w:r>
          </w:p>
        </w:tc>
        <w:tc>
          <w:tcPr>
            <w:tcW w:w="899" w:type="dxa"/>
          </w:tcPr>
          <w:p>
            <w:pPr>
              <w:pStyle w:val="TableParagraph"/>
              <w:ind w:right="193"/>
              <w:rPr>
                <w:sz w:val="18"/>
              </w:rPr>
            </w:pPr>
            <w:r>
              <w:rPr>
                <w:spacing w:val="-10"/>
                <w:sz w:val="18"/>
              </w:rPr>
              <w:t>-</w:t>
            </w:r>
          </w:p>
        </w:tc>
        <w:tc>
          <w:tcPr>
            <w:tcW w:w="900" w:type="dxa"/>
          </w:tcPr>
          <w:p>
            <w:pPr>
              <w:pStyle w:val="TableParagraph"/>
              <w:ind w:right="223"/>
              <w:jc w:val="right"/>
              <w:rPr>
                <w:sz w:val="18"/>
              </w:rPr>
            </w:pPr>
            <w:r>
              <w:rPr>
                <w:spacing w:val="-2"/>
                <w:sz w:val="18"/>
              </w:rPr>
              <w:t>0.28*</w:t>
            </w:r>
          </w:p>
        </w:tc>
        <w:tc>
          <w:tcPr>
            <w:tcW w:w="900" w:type="dxa"/>
          </w:tcPr>
          <w:p>
            <w:pPr>
              <w:pStyle w:val="TableParagraph"/>
              <w:ind w:left="181" w:right="111"/>
              <w:rPr>
                <w:sz w:val="18"/>
              </w:rPr>
            </w:pPr>
            <w:r>
              <w:rPr>
                <w:spacing w:val="-2"/>
                <w:sz w:val="18"/>
              </w:rPr>
              <w:t>0.60*</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0.32*</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8" w:hRule="atLeast"/>
        </w:trPr>
        <w:tc>
          <w:tcPr>
            <w:tcW w:w="2866" w:type="dxa"/>
          </w:tcPr>
          <w:p>
            <w:pPr>
              <w:pStyle w:val="TableParagraph"/>
              <w:ind w:left="-1"/>
              <w:jc w:val="left"/>
              <w:rPr>
                <w:sz w:val="18"/>
              </w:rPr>
            </w:pPr>
            <w:r>
              <w:rPr>
                <w:w w:val="90"/>
                <w:sz w:val="18"/>
              </w:rPr>
              <w:t>NAPLAN</w:t>
            </w:r>
            <w:r>
              <w:rPr>
                <w:spacing w:val="8"/>
                <w:sz w:val="18"/>
              </w:rPr>
              <w:t> </w:t>
            </w:r>
            <w:r>
              <w:rPr>
                <w:w w:val="90"/>
                <w:sz w:val="18"/>
              </w:rPr>
              <w:t>Num–Senior</w:t>
            </w:r>
            <w:r>
              <w:rPr>
                <w:spacing w:val="8"/>
                <w:sz w:val="18"/>
              </w:rPr>
              <w:t> </w:t>
            </w:r>
            <w:r>
              <w:rPr>
                <w:w w:val="90"/>
                <w:sz w:val="18"/>
              </w:rPr>
              <w:t>SA</w:t>
            </w:r>
            <w:r>
              <w:rPr>
                <w:spacing w:val="9"/>
                <w:sz w:val="18"/>
              </w:rPr>
              <w:t> </w:t>
            </w:r>
            <w:r>
              <w:rPr>
                <w:spacing w:val="-10"/>
                <w:w w:val="90"/>
                <w:sz w:val="18"/>
              </w:rPr>
              <w:t>M</w:t>
            </w:r>
          </w:p>
        </w:tc>
        <w:tc>
          <w:tcPr>
            <w:tcW w:w="899" w:type="dxa"/>
          </w:tcPr>
          <w:p>
            <w:pPr>
              <w:pStyle w:val="TableParagraph"/>
              <w:ind w:right="227"/>
              <w:jc w:val="right"/>
              <w:rPr>
                <w:sz w:val="18"/>
              </w:rPr>
            </w:pPr>
            <w:r>
              <w:rPr>
                <w:w w:val="90"/>
                <w:sz w:val="18"/>
              </w:rPr>
              <w:t>-</w:t>
            </w:r>
            <w:r>
              <w:rPr>
                <w:spacing w:val="-2"/>
                <w:sz w:val="18"/>
              </w:rPr>
              <w:t>0.40*</w:t>
            </w:r>
          </w:p>
        </w:tc>
        <w:tc>
          <w:tcPr>
            <w:tcW w:w="899" w:type="dxa"/>
          </w:tcPr>
          <w:p>
            <w:pPr>
              <w:pStyle w:val="TableParagraph"/>
              <w:ind w:left="195" w:right="193"/>
              <w:rPr>
                <w:sz w:val="18"/>
              </w:rPr>
            </w:pPr>
            <w:r>
              <w:rPr>
                <w:w w:val="90"/>
                <w:sz w:val="18"/>
              </w:rPr>
              <w:t>-</w:t>
            </w:r>
            <w:r>
              <w:rPr>
                <w:spacing w:val="-2"/>
                <w:sz w:val="18"/>
              </w:rPr>
              <w:t>0.41*</w:t>
            </w:r>
          </w:p>
        </w:tc>
        <w:tc>
          <w:tcPr>
            <w:tcW w:w="898" w:type="dxa"/>
          </w:tcPr>
          <w:p>
            <w:pPr>
              <w:pStyle w:val="TableParagraph"/>
              <w:ind w:right="224"/>
              <w:jc w:val="right"/>
              <w:rPr>
                <w:sz w:val="18"/>
              </w:rPr>
            </w:pPr>
            <w:r>
              <w:rPr>
                <w:spacing w:val="-2"/>
                <w:sz w:val="18"/>
              </w:rPr>
              <w:t>0.05*</w:t>
            </w:r>
          </w:p>
        </w:tc>
        <w:tc>
          <w:tcPr>
            <w:tcW w:w="899" w:type="dxa"/>
          </w:tcPr>
          <w:p>
            <w:pPr>
              <w:pStyle w:val="TableParagraph"/>
              <w:ind w:right="193"/>
              <w:rPr>
                <w:sz w:val="18"/>
              </w:rPr>
            </w:pPr>
            <w:r>
              <w:rPr>
                <w:spacing w:val="-10"/>
                <w:sz w:val="18"/>
              </w:rPr>
              <w:t>-</w:t>
            </w:r>
          </w:p>
        </w:tc>
        <w:tc>
          <w:tcPr>
            <w:tcW w:w="900" w:type="dxa"/>
          </w:tcPr>
          <w:p>
            <w:pPr>
              <w:pStyle w:val="TableParagraph"/>
              <w:ind w:left="234"/>
              <w:jc w:val="left"/>
              <w:rPr>
                <w:sz w:val="18"/>
              </w:rPr>
            </w:pPr>
            <w:r>
              <w:rPr>
                <w:w w:val="85"/>
                <w:sz w:val="18"/>
              </w:rPr>
              <w:t>-</w:t>
            </w:r>
            <w:r>
              <w:rPr>
                <w:spacing w:val="-4"/>
                <w:sz w:val="18"/>
              </w:rPr>
              <w:t>0.02</w:t>
            </w:r>
          </w:p>
        </w:tc>
        <w:tc>
          <w:tcPr>
            <w:tcW w:w="900" w:type="dxa"/>
          </w:tcPr>
          <w:p>
            <w:pPr>
              <w:pStyle w:val="TableParagraph"/>
              <w:ind w:left="181" w:right="111"/>
              <w:rPr>
                <w:sz w:val="18"/>
              </w:rPr>
            </w:pPr>
            <w:r>
              <w:rPr>
                <w:spacing w:val="-2"/>
                <w:sz w:val="18"/>
              </w:rPr>
              <w:t>0.45*</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0.47*</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9" w:hRule="atLeast"/>
        </w:trPr>
        <w:tc>
          <w:tcPr>
            <w:tcW w:w="2866" w:type="dxa"/>
          </w:tcPr>
          <w:p>
            <w:pPr>
              <w:pStyle w:val="TableParagraph"/>
              <w:ind w:left="-1"/>
              <w:jc w:val="left"/>
              <w:rPr>
                <w:sz w:val="18"/>
              </w:rPr>
            </w:pPr>
            <w:r>
              <w:rPr>
                <w:w w:val="85"/>
                <w:sz w:val="18"/>
              </w:rPr>
              <w:t>Junior</w:t>
            </w:r>
            <w:r>
              <w:rPr>
                <w:spacing w:val="-8"/>
                <w:sz w:val="18"/>
              </w:rPr>
              <w:t> </w:t>
            </w:r>
            <w:r>
              <w:rPr>
                <w:w w:val="85"/>
                <w:sz w:val="18"/>
              </w:rPr>
              <w:t>SA</w:t>
            </w:r>
            <w:r>
              <w:rPr>
                <w:spacing w:val="-8"/>
                <w:sz w:val="18"/>
              </w:rPr>
              <w:t> </w:t>
            </w:r>
            <w:r>
              <w:rPr>
                <w:w w:val="85"/>
                <w:sz w:val="18"/>
              </w:rPr>
              <w:t>E–SC</w:t>
            </w:r>
            <w:r>
              <w:rPr>
                <w:spacing w:val="-8"/>
                <w:sz w:val="18"/>
              </w:rPr>
              <w:t> </w:t>
            </w:r>
            <w:r>
              <w:rPr>
                <w:spacing w:val="-10"/>
                <w:w w:val="85"/>
                <w:sz w:val="18"/>
              </w:rPr>
              <w:t>E</w:t>
            </w:r>
          </w:p>
        </w:tc>
        <w:tc>
          <w:tcPr>
            <w:tcW w:w="899" w:type="dxa"/>
          </w:tcPr>
          <w:p>
            <w:pPr>
              <w:pStyle w:val="TableParagraph"/>
              <w:ind w:right="301"/>
              <w:jc w:val="right"/>
              <w:rPr>
                <w:sz w:val="18"/>
              </w:rPr>
            </w:pPr>
            <w:r>
              <w:rPr>
                <w:w w:val="85"/>
                <w:sz w:val="18"/>
              </w:rPr>
              <w:t>-</w:t>
            </w:r>
            <w:r>
              <w:rPr>
                <w:spacing w:val="-4"/>
                <w:sz w:val="18"/>
              </w:rPr>
              <w:t>0.01</w:t>
            </w:r>
          </w:p>
        </w:tc>
        <w:tc>
          <w:tcPr>
            <w:tcW w:w="899" w:type="dxa"/>
          </w:tcPr>
          <w:p>
            <w:pPr>
              <w:pStyle w:val="TableParagraph"/>
              <w:ind w:left="182" w:right="193"/>
              <w:rPr>
                <w:sz w:val="18"/>
              </w:rPr>
            </w:pPr>
            <w:r>
              <w:rPr>
                <w:spacing w:val="-4"/>
                <w:w w:val="95"/>
                <w:sz w:val="18"/>
              </w:rPr>
              <w:t>0.00</w:t>
            </w:r>
          </w:p>
        </w:tc>
        <w:tc>
          <w:tcPr>
            <w:tcW w:w="898" w:type="dxa"/>
          </w:tcPr>
          <w:p>
            <w:pPr>
              <w:pStyle w:val="TableParagraph"/>
              <w:ind w:left="230"/>
              <w:jc w:val="left"/>
              <w:rPr>
                <w:sz w:val="18"/>
              </w:rPr>
            </w:pPr>
            <w:r>
              <w:rPr>
                <w:w w:val="90"/>
                <w:sz w:val="18"/>
              </w:rPr>
              <w:t>-</w:t>
            </w:r>
            <w:r>
              <w:rPr>
                <w:spacing w:val="-2"/>
                <w:sz w:val="18"/>
              </w:rPr>
              <w:t>0.11*</w:t>
            </w:r>
          </w:p>
        </w:tc>
        <w:tc>
          <w:tcPr>
            <w:tcW w:w="899" w:type="dxa"/>
          </w:tcPr>
          <w:p>
            <w:pPr>
              <w:pStyle w:val="TableParagraph"/>
              <w:ind w:right="193"/>
              <w:rPr>
                <w:sz w:val="18"/>
              </w:rPr>
            </w:pPr>
            <w:r>
              <w:rPr>
                <w:spacing w:val="-10"/>
                <w:sz w:val="18"/>
              </w:rPr>
              <w:t>-</w:t>
            </w:r>
          </w:p>
        </w:tc>
        <w:tc>
          <w:tcPr>
            <w:tcW w:w="900" w:type="dxa"/>
          </w:tcPr>
          <w:p>
            <w:pPr>
              <w:pStyle w:val="TableParagraph"/>
              <w:ind w:right="297"/>
              <w:jc w:val="right"/>
              <w:rPr>
                <w:sz w:val="18"/>
              </w:rPr>
            </w:pPr>
            <w:r>
              <w:rPr>
                <w:spacing w:val="-4"/>
                <w:w w:val="95"/>
                <w:sz w:val="18"/>
              </w:rPr>
              <w:t>0.01</w:t>
            </w:r>
          </w:p>
        </w:tc>
        <w:tc>
          <w:tcPr>
            <w:tcW w:w="900" w:type="dxa"/>
          </w:tcPr>
          <w:p>
            <w:pPr>
              <w:pStyle w:val="TableParagraph"/>
              <w:ind w:left="123" w:right="111"/>
              <w:rPr>
                <w:sz w:val="18"/>
              </w:rPr>
            </w:pPr>
            <w:r>
              <w:rPr>
                <w:w w:val="90"/>
                <w:sz w:val="18"/>
              </w:rPr>
              <w:t>-</w:t>
            </w:r>
            <w:r>
              <w:rPr>
                <w:spacing w:val="-2"/>
                <w:sz w:val="18"/>
              </w:rPr>
              <w:t>0.09*</w:t>
            </w:r>
          </w:p>
        </w:tc>
        <w:tc>
          <w:tcPr>
            <w:tcW w:w="900" w:type="dxa"/>
          </w:tcPr>
          <w:p>
            <w:pPr>
              <w:pStyle w:val="TableParagraph"/>
              <w:ind w:left="70" w:right="181"/>
              <w:rPr>
                <w:sz w:val="18"/>
              </w:rPr>
            </w:pPr>
            <w:r>
              <w:rPr>
                <w:spacing w:val="-10"/>
                <w:sz w:val="18"/>
              </w:rPr>
              <w:t>-</w:t>
            </w:r>
          </w:p>
        </w:tc>
        <w:tc>
          <w:tcPr>
            <w:tcW w:w="898" w:type="dxa"/>
          </w:tcPr>
          <w:p>
            <w:pPr>
              <w:pStyle w:val="TableParagraph"/>
              <w:ind w:left="237"/>
              <w:jc w:val="left"/>
              <w:rPr>
                <w:sz w:val="18"/>
              </w:rPr>
            </w:pPr>
            <w:r>
              <w:rPr>
                <w:w w:val="90"/>
                <w:sz w:val="18"/>
              </w:rPr>
              <w:t>-</w:t>
            </w:r>
            <w:r>
              <w:rPr>
                <w:spacing w:val="-2"/>
                <w:sz w:val="18"/>
              </w:rPr>
              <w:t>0.11*</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9" w:hRule="atLeast"/>
        </w:trPr>
        <w:tc>
          <w:tcPr>
            <w:tcW w:w="2866"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M–SC</w:t>
            </w:r>
            <w:r>
              <w:rPr>
                <w:sz w:val="18"/>
              </w:rPr>
              <w:t> </w:t>
            </w:r>
            <w:r>
              <w:rPr>
                <w:spacing w:val="-10"/>
                <w:w w:val="85"/>
                <w:sz w:val="18"/>
              </w:rPr>
              <w:t>M</w:t>
            </w:r>
          </w:p>
        </w:tc>
        <w:tc>
          <w:tcPr>
            <w:tcW w:w="899" w:type="dxa"/>
          </w:tcPr>
          <w:p>
            <w:pPr>
              <w:pStyle w:val="TableParagraph"/>
              <w:ind w:right="301"/>
              <w:jc w:val="right"/>
              <w:rPr>
                <w:sz w:val="18"/>
              </w:rPr>
            </w:pPr>
            <w:r>
              <w:rPr>
                <w:w w:val="85"/>
                <w:sz w:val="18"/>
              </w:rPr>
              <w:t>-</w:t>
            </w:r>
            <w:r>
              <w:rPr>
                <w:spacing w:val="-4"/>
                <w:sz w:val="18"/>
              </w:rPr>
              <w:t>0.06</w:t>
            </w:r>
          </w:p>
        </w:tc>
        <w:tc>
          <w:tcPr>
            <w:tcW w:w="899" w:type="dxa"/>
          </w:tcPr>
          <w:p>
            <w:pPr>
              <w:pStyle w:val="TableParagraph"/>
              <w:ind w:left="124" w:right="193"/>
              <w:rPr>
                <w:sz w:val="18"/>
              </w:rPr>
            </w:pPr>
            <w:r>
              <w:rPr>
                <w:w w:val="85"/>
                <w:sz w:val="18"/>
              </w:rPr>
              <w:t>-</w:t>
            </w:r>
            <w:r>
              <w:rPr>
                <w:spacing w:val="-4"/>
                <w:sz w:val="18"/>
              </w:rPr>
              <w:t>0.01</w:t>
            </w:r>
          </w:p>
        </w:tc>
        <w:tc>
          <w:tcPr>
            <w:tcW w:w="898" w:type="dxa"/>
          </w:tcPr>
          <w:p>
            <w:pPr>
              <w:pStyle w:val="TableParagraph"/>
              <w:ind w:left="230"/>
              <w:jc w:val="left"/>
              <w:rPr>
                <w:sz w:val="18"/>
              </w:rPr>
            </w:pPr>
            <w:r>
              <w:rPr>
                <w:w w:val="85"/>
                <w:sz w:val="18"/>
              </w:rPr>
              <w:t>-</w:t>
            </w:r>
            <w:r>
              <w:rPr>
                <w:spacing w:val="-4"/>
                <w:sz w:val="18"/>
              </w:rPr>
              <w:t>0.06</w:t>
            </w:r>
          </w:p>
        </w:tc>
        <w:tc>
          <w:tcPr>
            <w:tcW w:w="899" w:type="dxa"/>
          </w:tcPr>
          <w:p>
            <w:pPr>
              <w:pStyle w:val="TableParagraph"/>
              <w:ind w:right="193"/>
              <w:rPr>
                <w:sz w:val="18"/>
              </w:rPr>
            </w:pPr>
            <w:r>
              <w:rPr>
                <w:spacing w:val="-10"/>
                <w:sz w:val="18"/>
              </w:rPr>
              <w:t>-</w:t>
            </w:r>
          </w:p>
        </w:tc>
        <w:tc>
          <w:tcPr>
            <w:tcW w:w="900" w:type="dxa"/>
          </w:tcPr>
          <w:p>
            <w:pPr>
              <w:pStyle w:val="TableParagraph"/>
              <w:ind w:right="297"/>
              <w:jc w:val="right"/>
              <w:rPr>
                <w:sz w:val="18"/>
              </w:rPr>
            </w:pPr>
            <w:r>
              <w:rPr>
                <w:spacing w:val="-4"/>
                <w:w w:val="95"/>
                <w:sz w:val="18"/>
              </w:rPr>
              <w:t>0.04</w:t>
            </w:r>
          </w:p>
        </w:tc>
        <w:tc>
          <w:tcPr>
            <w:tcW w:w="900" w:type="dxa"/>
          </w:tcPr>
          <w:p>
            <w:pPr>
              <w:pStyle w:val="TableParagraph"/>
              <w:ind w:left="109" w:right="111"/>
              <w:rPr>
                <w:sz w:val="18"/>
              </w:rPr>
            </w:pPr>
            <w:r>
              <w:rPr>
                <w:spacing w:val="-4"/>
                <w:w w:val="95"/>
                <w:sz w:val="18"/>
              </w:rPr>
              <w:t>0.00</w:t>
            </w:r>
          </w:p>
        </w:tc>
        <w:tc>
          <w:tcPr>
            <w:tcW w:w="900" w:type="dxa"/>
          </w:tcPr>
          <w:p>
            <w:pPr>
              <w:pStyle w:val="TableParagraph"/>
              <w:ind w:left="70" w:right="181"/>
              <w:rPr>
                <w:sz w:val="18"/>
              </w:rPr>
            </w:pPr>
            <w:r>
              <w:rPr>
                <w:spacing w:val="-10"/>
                <w:sz w:val="18"/>
              </w:rPr>
              <w:t>-</w:t>
            </w:r>
          </w:p>
        </w:tc>
        <w:tc>
          <w:tcPr>
            <w:tcW w:w="898" w:type="dxa"/>
          </w:tcPr>
          <w:p>
            <w:pPr>
              <w:pStyle w:val="TableParagraph"/>
              <w:ind w:left="237"/>
              <w:jc w:val="left"/>
              <w:rPr>
                <w:sz w:val="18"/>
              </w:rPr>
            </w:pPr>
            <w:r>
              <w:rPr>
                <w:w w:val="85"/>
                <w:sz w:val="18"/>
              </w:rPr>
              <w:t>-</w:t>
            </w:r>
            <w:r>
              <w:rPr>
                <w:spacing w:val="-4"/>
                <w:sz w:val="18"/>
              </w:rPr>
              <w:t>0.04</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8" w:hRule="atLeast"/>
        </w:trPr>
        <w:tc>
          <w:tcPr>
            <w:tcW w:w="2866" w:type="dxa"/>
          </w:tcPr>
          <w:p>
            <w:pPr>
              <w:pStyle w:val="TableParagraph"/>
              <w:ind w:left="-1"/>
              <w:jc w:val="left"/>
              <w:rPr>
                <w:sz w:val="18"/>
              </w:rPr>
            </w:pPr>
            <w:r>
              <w:rPr>
                <w:w w:val="85"/>
                <w:sz w:val="18"/>
              </w:rPr>
              <w:t>SC</w:t>
            </w:r>
            <w:r>
              <w:rPr>
                <w:spacing w:val="-7"/>
                <w:sz w:val="18"/>
              </w:rPr>
              <w:t> </w:t>
            </w:r>
            <w:r>
              <w:rPr>
                <w:w w:val="85"/>
                <w:sz w:val="18"/>
              </w:rPr>
              <w:t>E–Senior</w:t>
            </w:r>
            <w:r>
              <w:rPr>
                <w:spacing w:val="-6"/>
                <w:sz w:val="18"/>
              </w:rPr>
              <w:t> </w:t>
            </w:r>
            <w:r>
              <w:rPr>
                <w:w w:val="85"/>
                <w:sz w:val="18"/>
              </w:rPr>
              <w:t>SA</w:t>
            </w:r>
            <w:r>
              <w:rPr>
                <w:spacing w:val="-5"/>
                <w:sz w:val="18"/>
              </w:rPr>
              <w:t> </w:t>
            </w:r>
            <w:r>
              <w:rPr>
                <w:spacing w:val="-10"/>
                <w:w w:val="85"/>
                <w:sz w:val="18"/>
              </w:rPr>
              <w:t>E</w:t>
            </w:r>
          </w:p>
        </w:tc>
        <w:tc>
          <w:tcPr>
            <w:tcW w:w="899" w:type="dxa"/>
          </w:tcPr>
          <w:p>
            <w:pPr>
              <w:pStyle w:val="TableParagraph"/>
              <w:ind w:right="227"/>
              <w:jc w:val="right"/>
              <w:rPr>
                <w:sz w:val="18"/>
              </w:rPr>
            </w:pPr>
            <w:r>
              <w:rPr>
                <w:w w:val="90"/>
                <w:sz w:val="18"/>
              </w:rPr>
              <w:t>-</w:t>
            </w:r>
            <w:r>
              <w:rPr>
                <w:spacing w:val="-2"/>
                <w:sz w:val="18"/>
              </w:rPr>
              <w:t>0.32*</w:t>
            </w:r>
          </w:p>
        </w:tc>
        <w:tc>
          <w:tcPr>
            <w:tcW w:w="899" w:type="dxa"/>
          </w:tcPr>
          <w:p>
            <w:pPr>
              <w:pStyle w:val="TableParagraph"/>
              <w:ind w:left="195" w:right="193"/>
              <w:rPr>
                <w:sz w:val="18"/>
              </w:rPr>
            </w:pPr>
            <w:r>
              <w:rPr>
                <w:w w:val="90"/>
                <w:sz w:val="18"/>
              </w:rPr>
              <w:t>-</w:t>
            </w:r>
            <w:r>
              <w:rPr>
                <w:spacing w:val="-2"/>
                <w:sz w:val="18"/>
              </w:rPr>
              <w:t>0.20*</w:t>
            </w:r>
          </w:p>
        </w:tc>
        <w:tc>
          <w:tcPr>
            <w:tcW w:w="898" w:type="dxa"/>
          </w:tcPr>
          <w:p>
            <w:pPr>
              <w:pStyle w:val="TableParagraph"/>
              <w:ind w:right="299"/>
              <w:jc w:val="right"/>
              <w:rPr>
                <w:sz w:val="18"/>
              </w:rPr>
            </w:pPr>
            <w:r>
              <w:rPr>
                <w:spacing w:val="-4"/>
                <w:w w:val="95"/>
                <w:sz w:val="18"/>
              </w:rPr>
              <w:t>0.03</w:t>
            </w:r>
          </w:p>
        </w:tc>
        <w:tc>
          <w:tcPr>
            <w:tcW w:w="899" w:type="dxa"/>
          </w:tcPr>
          <w:p>
            <w:pPr>
              <w:pStyle w:val="TableParagraph"/>
              <w:ind w:right="193"/>
              <w:rPr>
                <w:sz w:val="18"/>
              </w:rPr>
            </w:pPr>
            <w:r>
              <w:rPr>
                <w:spacing w:val="-10"/>
                <w:sz w:val="18"/>
              </w:rPr>
              <w:t>-</w:t>
            </w:r>
          </w:p>
        </w:tc>
        <w:tc>
          <w:tcPr>
            <w:tcW w:w="900" w:type="dxa"/>
          </w:tcPr>
          <w:p>
            <w:pPr>
              <w:pStyle w:val="TableParagraph"/>
              <w:ind w:right="223"/>
              <w:jc w:val="right"/>
              <w:rPr>
                <w:sz w:val="18"/>
              </w:rPr>
            </w:pPr>
            <w:r>
              <w:rPr>
                <w:spacing w:val="-2"/>
                <w:sz w:val="18"/>
              </w:rPr>
              <w:t>0.12*</w:t>
            </w:r>
          </w:p>
        </w:tc>
        <w:tc>
          <w:tcPr>
            <w:tcW w:w="900" w:type="dxa"/>
          </w:tcPr>
          <w:p>
            <w:pPr>
              <w:pStyle w:val="TableParagraph"/>
              <w:ind w:left="181" w:right="111"/>
              <w:rPr>
                <w:sz w:val="18"/>
              </w:rPr>
            </w:pPr>
            <w:r>
              <w:rPr>
                <w:spacing w:val="-2"/>
                <w:sz w:val="18"/>
              </w:rPr>
              <w:t>0.34*</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0.22*</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9" w:hRule="atLeast"/>
        </w:trPr>
        <w:tc>
          <w:tcPr>
            <w:tcW w:w="2866" w:type="dxa"/>
          </w:tcPr>
          <w:p>
            <w:pPr>
              <w:pStyle w:val="TableParagraph"/>
              <w:ind w:left="-1"/>
              <w:jc w:val="left"/>
              <w:rPr>
                <w:sz w:val="18"/>
              </w:rPr>
            </w:pPr>
            <w:r>
              <w:rPr>
                <w:w w:val="85"/>
                <w:sz w:val="18"/>
              </w:rPr>
              <w:t>SC</w:t>
            </w:r>
            <w:r>
              <w:rPr>
                <w:spacing w:val="2"/>
                <w:sz w:val="18"/>
              </w:rPr>
              <w:t> </w:t>
            </w:r>
            <w:r>
              <w:rPr>
                <w:w w:val="85"/>
                <w:sz w:val="18"/>
              </w:rPr>
              <w:t>M–Senior</w:t>
            </w:r>
            <w:r>
              <w:rPr>
                <w:spacing w:val="3"/>
                <w:sz w:val="18"/>
              </w:rPr>
              <w:t> </w:t>
            </w:r>
            <w:r>
              <w:rPr>
                <w:w w:val="85"/>
                <w:sz w:val="18"/>
              </w:rPr>
              <w:t>SA</w:t>
            </w:r>
            <w:r>
              <w:rPr>
                <w:spacing w:val="3"/>
                <w:sz w:val="18"/>
              </w:rPr>
              <w:t> </w:t>
            </w:r>
            <w:r>
              <w:rPr>
                <w:spacing w:val="-12"/>
                <w:w w:val="85"/>
                <w:sz w:val="18"/>
              </w:rPr>
              <w:t>M</w:t>
            </w:r>
          </w:p>
        </w:tc>
        <w:tc>
          <w:tcPr>
            <w:tcW w:w="899" w:type="dxa"/>
          </w:tcPr>
          <w:p>
            <w:pPr>
              <w:pStyle w:val="TableParagraph"/>
              <w:ind w:right="227"/>
              <w:jc w:val="right"/>
              <w:rPr>
                <w:sz w:val="18"/>
              </w:rPr>
            </w:pPr>
            <w:r>
              <w:rPr>
                <w:w w:val="90"/>
                <w:sz w:val="18"/>
              </w:rPr>
              <w:t>-</w:t>
            </w:r>
            <w:r>
              <w:rPr>
                <w:spacing w:val="-2"/>
                <w:sz w:val="18"/>
              </w:rPr>
              <w:t>0.47*</w:t>
            </w:r>
          </w:p>
        </w:tc>
        <w:tc>
          <w:tcPr>
            <w:tcW w:w="899" w:type="dxa"/>
          </w:tcPr>
          <w:p>
            <w:pPr>
              <w:pStyle w:val="TableParagraph"/>
              <w:ind w:left="195" w:right="193"/>
              <w:rPr>
                <w:sz w:val="18"/>
              </w:rPr>
            </w:pPr>
            <w:r>
              <w:rPr>
                <w:w w:val="90"/>
                <w:sz w:val="18"/>
              </w:rPr>
              <w:t>-</w:t>
            </w:r>
            <w:r>
              <w:rPr>
                <w:spacing w:val="-2"/>
                <w:sz w:val="18"/>
              </w:rPr>
              <w:t>0.28*</w:t>
            </w:r>
          </w:p>
        </w:tc>
        <w:tc>
          <w:tcPr>
            <w:tcW w:w="898" w:type="dxa"/>
          </w:tcPr>
          <w:p>
            <w:pPr>
              <w:pStyle w:val="TableParagraph"/>
              <w:ind w:left="230"/>
              <w:jc w:val="left"/>
              <w:rPr>
                <w:sz w:val="18"/>
              </w:rPr>
            </w:pPr>
            <w:r>
              <w:rPr>
                <w:w w:val="85"/>
                <w:sz w:val="18"/>
              </w:rPr>
              <w:t>-</w:t>
            </w:r>
            <w:r>
              <w:rPr>
                <w:spacing w:val="-4"/>
                <w:sz w:val="18"/>
              </w:rPr>
              <w:t>0.02</w:t>
            </w:r>
          </w:p>
        </w:tc>
        <w:tc>
          <w:tcPr>
            <w:tcW w:w="899" w:type="dxa"/>
          </w:tcPr>
          <w:p>
            <w:pPr>
              <w:pStyle w:val="TableParagraph"/>
              <w:ind w:right="193"/>
              <w:rPr>
                <w:sz w:val="18"/>
              </w:rPr>
            </w:pPr>
            <w:r>
              <w:rPr>
                <w:spacing w:val="-10"/>
                <w:sz w:val="18"/>
              </w:rPr>
              <w:t>-</w:t>
            </w:r>
          </w:p>
        </w:tc>
        <w:tc>
          <w:tcPr>
            <w:tcW w:w="900" w:type="dxa"/>
          </w:tcPr>
          <w:p>
            <w:pPr>
              <w:pStyle w:val="TableParagraph"/>
              <w:ind w:right="223"/>
              <w:jc w:val="right"/>
              <w:rPr>
                <w:sz w:val="18"/>
              </w:rPr>
            </w:pPr>
            <w:r>
              <w:rPr>
                <w:spacing w:val="-2"/>
                <w:sz w:val="18"/>
              </w:rPr>
              <w:t>0.19*</w:t>
            </w:r>
          </w:p>
        </w:tc>
        <w:tc>
          <w:tcPr>
            <w:tcW w:w="900" w:type="dxa"/>
          </w:tcPr>
          <w:p>
            <w:pPr>
              <w:pStyle w:val="TableParagraph"/>
              <w:ind w:left="181" w:right="111"/>
              <w:rPr>
                <w:sz w:val="18"/>
              </w:rPr>
            </w:pPr>
            <w:r>
              <w:rPr>
                <w:spacing w:val="-2"/>
                <w:sz w:val="18"/>
              </w:rPr>
              <w:t>0.46*</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0.27*</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9" w:hRule="atLeast"/>
        </w:trPr>
        <w:tc>
          <w:tcPr>
            <w:tcW w:w="2866"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E–HSC</w:t>
            </w:r>
            <w:r>
              <w:rPr>
                <w:spacing w:val="-1"/>
                <w:sz w:val="18"/>
              </w:rPr>
              <w:t> </w:t>
            </w:r>
            <w:r>
              <w:rPr>
                <w:spacing w:val="-10"/>
                <w:w w:val="85"/>
                <w:sz w:val="18"/>
              </w:rPr>
              <w:t>E</w:t>
            </w:r>
          </w:p>
        </w:tc>
        <w:tc>
          <w:tcPr>
            <w:tcW w:w="899" w:type="dxa"/>
          </w:tcPr>
          <w:p>
            <w:pPr>
              <w:pStyle w:val="TableParagraph"/>
              <w:ind w:right="301"/>
              <w:jc w:val="right"/>
              <w:rPr>
                <w:sz w:val="18"/>
              </w:rPr>
            </w:pPr>
            <w:r>
              <w:rPr>
                <w:spacing w:val="-4"/>
                <w:w w:val="95"/>
                <w:sz w:val="18"/>
              </w:rPr>
              <w:t>0.00</w:t>
            </w:r>
          </w:p>
        </w:tc>
        <w:tc>
          <w:tcPr>
            <w:tcW w:w="899" w:type="dxa"/>
          </w:tcPr>
          <w:p>
            <w:pPr>
              <w:pStyle w:val="TableParagraph"/>
              <w:ind w:left="195" w:right="193"/>
              <w:rPr>
                <w:sz w:val="18"/>
              </w:rPr>
            </w:pPr>
            <w:r>
              <w:rPr>
                <w:w w:val="90"/>
                <w:sz w:val="18"/>
              </w:rPr>
              <w:t>-</w:t>
            </w:r>
            <w:r>
              <w:rPr>
                <w:spacing w:val="-2"/>
                <w:sz w:val="18"/>
              </w:rPr>
              <w:t>0.33*</w:t>
            </w:r>
          </w:p>
        </w:tc>
        <w:tc>
          <w:tcPr>
            <w:tcW w:w="898" w:type="dxa"/>
          </w:tcPr>
          <w:p>
            <w:pPr>
              <w:pStyle w:val="TableParagraph"/>
              <w:ind w:right="224"/>
              <w:jc w:val="right"/>
              <w:rPr>
                <w:sz w:val="18"/>
              </w:rPr>
            </w:pPr>
            <w:r>
              <w:rPr>
                <w:spacing w:val="-2"/>
                <w:sz w:val="18"/>
              </w:rPr>
              <w:t>0.22*</w:t>
            </w:r>
          </w:p>
        </w:tc>
        <w:tc>
          <w:tcPr>
            <w:tcW w:w="899" w:type="dxa"/>
          </w:tcPr>
          <w:p>
            <w:pPr>
              <w:pStyle w:val="TableParagraph"/>
              <w:ind w:right="193"/>
              <w:rPr>
                <w:sz w:val="18"/>
              </w:rPr>
            </w:pPr>
            <w:r>
              <w:rPr>
                <w:spacing w:val="-10"/>
                <w:sz w:val="18"/>
              </w:rPr>
              <w:t>-</w:t>
            </w:r>
          </w:p>
        </w:tc>
        <w:tc>
          <w:tcPr>
            <w:tcW w:w="900" w:type="dxa"/>
          </w:tcPr>
          <w:p>
            <w:pPr>
              <w:pStyle w:val="TableParagraph"/>
              <w:ind w:left="234"/>
              <w:jc w:val="left"/>
              <w:rPr>
                <w:sz w:val="18"/>
              </w:rPr>
            </w:pPr>
            <w:r>
              <w:rPr>
                <w:w w:val="90"/>
                <w:sz w:val="18"/>
              </w:rPr>
              <w:t>-</w:t>
            </w:r>
            <w:r>
              <w:rPr>
                <w:spacing w:val="-2"/>
                <w:sz w:val="18"/>
              </w:rPr>
              <w:t>0.33*</w:t>
            </w:r>
          </w:p>
        </w:tc>
        <w:tc>
          <w:tcPr>
            <w:tcW w:w="900" w:type="dxa"/>
          </w:tcPr>
          <w:p>
            <w:pPr>
              <w:pStyle w:val="TableParagraph"/>
              <w:ind w:left="181" w:right="111"/>
              <w:rPr>
                <w:sz w:val="18"/>
              </w:rPr>
            </w:pPr>
            <w:r>
              <w:rPr>
                <w:spacing w:val="-2"/>
                <w:sz w:val="18"/>
              </w:rPr>
              <w:t>0.22*</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0.54*</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8" w:hRule="atLeast"/>
        </w:trPr>
        <w:tc>
          <w:tcPr>
            <w:tcW w:w="2866" w:type="dxa"/>
          </w:tcPr>
          <w:p>
            <w:pPr>
              <w:pStyle w:val="TableParagraph"/>
              <w:ind w:left="-1"/>
              <w:jc w:val="left"/>
              <w:rPr>
                <w:sz w:val="18"/>
              </w:rPr>
            </w:pPr>
            <w:r>
              <w:rPr>
                <w:w w:val="85"/>
                <w:sz w:val="18"/>
              </w:rPr>
              <w:t>Junior</w:t>
            </w:r>
            <w:r>
              <w:rPr>
                <w:spacing w:val="8"/>
                <w:sz w:val="18"/>
              </w:rPr>
              <w:t> </w:t>
            </w:r>
            <w:r>
              <w:rPr>
                <w:w w:val="85"/>
                <w:sz w:val="18"/>
              </w:rPr>
              <w:t>SA</w:t>
            </w:r>
            <w:r>
              <w:rPr>
                <w:spacing w:val="7"/>
                <w:sz w:val="18"/>
              </w:rPr>
              <w:t> </w:t>
            </w:r>
            <w:r>
              <w:rPr>
                <w:w w:val="85"/>
                <w:sz w:val="18"/>
              </w:rPr>
              <w:t>M–HSC</w:t>
            </w:r>
            <w:r>
              <w:rPr>
                <w:spacing w:val="8"/>
                <w:sz w:val="18"/>
              </w:rPr>
              <w:t> </w:t>
            </w:r>
            <w:r>
              <w:rPr>
                <w:spacing w:val="-10"/>
                <w:w w:val="85"/>
                <w:sz w:val="18"/>
              </w:rPr>
              <w:t>M</w:t>
            </w:r>
          </w:p>
        </w:tc>
        <w:tc>
          <w:tcPr>
            <w:tcW w:w="899" w:type="dxa"/>
          </w:tcPr>
          <w:p>
            <w:pPr>
              <w:pStyle w:val="TableParagraph"/>
              <w:ind w:right="301"/>
              <w:jc w:val="right"/>
              <w:rPr>
                <w:sz w:val="18"/>
              </w:rPr>
            </w:pPr>
            <w:r>
              <w:rPr>
                <w:spacing w:val="-4"/>
                <w:w w:val="95"/>
                <w:sz w:val="18"/>
              </w:rPr>
              <w:t>0.04</w:t>
            </w:r>
          </w:p>
        </w:tc>
        <w:tc>
          <w:tcPr>
            <w:tcW w:w="899" w:type="dxa"/>
          </w:tcPr>
          <w:p>
            <w:pPr>
              <w:pStyle w:val="TableParagraph"/>
              <w:ind w:left="195" w:right="193"/>
              <w:rPr>
                <w:sz w:val="18"/>
              </w:rPr>
            </w:pPr>
            <w:r>
              <w:rPr>
                <w:w w:val="90"/>
                <w:sz w:val="18"/>
              </w:rPr>
              <w:t>-</w:t>
            </w:r>
            <w:r>
              <w:rPr>
                <w:spacing w:val="-2"/>
                <w:sz w:val="18"/>
              </w:rPr>
              <w:t>0.24*</w:t>
            </w:r>
          </w:p>
        </w:tc>
        <w:tc>
          <w:tcPr>
            <w:tcW w:w="898" w:type="dxa"/>
          </w:tcPr>
          <w:p>
            <w:pPr>
              <w:pStyle w:val="TableParagraph"/>
              <w:ind w:right="224"/>
              <w:jc w:val="right"/>
              <w:rPr>
                <w:sz w:val="18"/>
              </w:rPr>
            </w:pPr>
            <w:r>
              <w:rPr>
                <w:spacing w:val="-2"/>
                <w:sz w:val="18"/>
              </w:rPr>
              <w:t>0.47*</w:t>
            </w:r>
          </w:p>
        </w:tc>
        <w:tc>
          <w:tcPr>
            <w:tcW w:w="899" w:type="dxa"/>
          </w:tcPr>
          <w:p>
            <w:pPr>
              <w:pStyle w:val="TableParagraph"/>
              <w:ind w:right="193"/>
              <w:rPr>
                <w:sz w:val="18"/>
              </w:rPr>
            </w:pPr>
            <w:r>
              <w:rPr>
                <w:spacing w:val="-10"/>
                <w:sz w:val="18"/>
              </w:rPr>
              <w:t>-</w:t>
            </w:r>
          </w:p>
        </w:tc>
        <w:tc>
          <w:tcPr>
            <w:tcW w:w="900" w:type="dxa"/>
          </w:tcPr>
          <w:p>
            <w:pPr>
              <w:pStyle w:val="TableParagraph"/>
              <w:ind w:left="234"/>
              <w:jc w:val="left"/>
              <w:rPr>
                <w:sz w:val="18"/>
              </w:rPr>
            </w:pPr>
            <w:r>
              <w:rPr>
                <w:w w:val="90"/>
                <w:sz w:val="18"/>
              </w:rPr>
              <w:t>-</w:t>
            </w:r>
            <w:r>
              <w:rPr>
                <w:spacing w:val="-2"/>
                <w:sz w:val="18"/>
              </w:rPr>
              <w:t>0.29*</w:t>
            </w:r>
          </w:p>
        </w:tc>
        <w:tc>
          <w:tcPr>
            <w:tcW w:w="900" w:type="dxa"/>
          </w:tcPr>
          <w:p>
            <w:pPr>
              <w:pStyle w:val="TableParagraph"/>
              <w:ind w:left="181" w:right="111"/>
              <w:rPr>
                <w:sz w:val="18"/>
              </w:rPr>
            </w:pPr>
            <w:r>
              <w:rPr>
                <w:spacing w:val="-2"/>
                <w:sz w:val="18"/>
              </w:rPr>
              <w:t>0.43*</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0.71*</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9" w:hRule="atLeast"/>
        </w:trPr>
        <w:tc>
          <w:tcPr>
            <w:tcW w:w="2866" w:type="dxa"/>
          </w:tcPr>
          <w:p>
            <w:pPr>
              <w:pStyle w:val="TableParagraph"/>
              <w:ind w:left="-1"/>
              <w:jc w:val="left"/>
              <w:rPr>
                <w:sz w:val="18"/>
              </w:rPr>
            </w:pPr>
            <w:r>
              <w:rPr>
                <w:w w:val="85"/>
                <w:sz w:val="18"/>
              </w:rPr>
              <w:t>Senior</w:t>
            </w:r>
            <w:r>
              <w:rPr>
                <w:sz w:val="18"/>
              </w:rPr>
              <w:t> </w:t>
            </w:r>
            <w:r>
              <w:rPr>
                <w:w w:val="85"/>
                <w:sz w:val="18"/>
              </w:rPr>
              <w:t>SA</w:t>
            </w:r>
            <w:r>
              <w:rPr>
                <w:spacing w:val="2"/>
                <w:sz w:val="18"/>
              </w:rPr>
              <w:t> </w:t>
            </w:r>
            <w:r>
              <w:rPr>
                <w:w w:val="85"/>
                <w:sz w:val="18"/>
              </w:rPr>
              <w:t>E–HSC</w:t>
            </w:r>
            <w:r>
              <w:rPr>
                <w:spacing w:val="1"/>
                <w:sz w:val="18"/>
              </w:rPr>
              <w:t> </w:t>
            </w:r>
            <w:r>
              <w:rPr>
                <w:spacing w:val="-10"/>
                <w:w w:val="85"/>
                <w:sz w:val="18"/>
              </w:rPr>
              <w:t>E</w:t>
            </w:r>
          </w:p>
        </w:tc>
        <w:tc>
          <w:tcPr>
            <w:tcW w:w="899" w:type="dxa"/>
          </w:tcPr>
          <w:p>
            <w:pPr>
              <w:pStyle w:val="TableParagraph"/>
              <w:ind w:right="301"/>
              <w:jc w:val="right"/>
              <w:rPr>
                <w:sz w:val="18"/>
              </w:rPr>
            </w:pPr>
            <w:r>
              <w:rPr>
                <w:w w:val="85"/>
                <w:sz w:val="18"/>
              </w:rPr>
              <w:t>-</w:t>
            </w:r>
            <w:r>
              <w:rPr>
                <w:spacing w:val="-4"/>
                <w:sz w:val="18"/>
              </w:rPr>
              <w:t>0.02</w:t>
            </w:r>
          </w:p>
        </w:tc>
        <w:tc>
          <w:tcPr>
            <w:tcW w:w="899" w:type="dxa"/>
          </w:tcPr>
          <w:p>
            <w:pPr>
              <w:pStyle w:val="TableParagraph"/>
              <w:ind w:left="195" w:right="193"/>
              <w:rPr>
                <w:sz w:val="18"/>
              </w:rPr>
            </w:pPr>
            <w:r>
              <w:rPr>
                <w:w w:val="90"/>
                <w:sz w:val="18"/>
              </w:rPr>
              <w:t>-</w:t>
            </w:r>
            <w:r>
              <w:rPr>
                <w:spacing w:val="-2"/>
                <w:sz w:val="18"/>
              </w:rPr>
              <w:t>0.28*</w:t>
            </w:r>
          </w:p>
        </w:tc>
        <w:tc>
          <w:tcPr>
            <w:tcW w:w="898" w:type="dxa"/>
          </w:tcPr>
          <w:p>
            <w:pPr>
              <w:pStyle w:val="TableParagraph"/>
              <w:ind w:left="230"/>
              <w:jc w:val="left"/>
              <w:rPr>
                <w:sz w:val="18"/>
              </w:rPr>
            </w:pPr>
            <w:r>
              <w:rPr>
                <w:w w:val="85"/>
                <w:sz w:val="18"/>
              </w:rPr>
              <w:t>-</w:t>
            </w:r>
            <w:r>
              <w:rPr>
                <w:spacing w:val="-4"/>
                <w:sz w:val="18"/>
              </w:rPr>
              <w:t>0.09</w:t>
            </w:r>
          </w:p>
        </w:tc>
        <w:tc>
          <w:tcPr>
            <w:tcW w:w="899" w:type="dxa"/>
          </w:tcPr>
          <w:p>
            <w:pPr>
              <w:pStyle w:val="TableParagraph"/>
              <w:ind w:right="193"/>
              <w:rPr>
                <w:sz w:val="18"/>
              </w:rPr>
            </w:pPr>
            <w:r>
              <w:rPr>
                <w:spacing w:val="-10"/>
                <w:sz w:val="18"/>
              </w:rPr>
              <w:t>-</w:t>
            </w:r>
          </w:p>
        </w:tc>
        <w:tc>
          <w:tcPr>
            <w:tcW w:w="900" w:type="dxa"/>
          </w:tcPr>
          <w:p>
            <w:pPr>
              <w:pStyle w:val="TableParagraph"/>
              <w:ind w:left="234"/>
              <w:jc w:val="left"/>
              <w:rPr>
                <w:sz w:val="18"/>
              </w:rPr>
            </w:pPr>
            <w:r>
              <w:rPr>
                <w:w w:val="90"/>
                <w:sz w:val="18"/>
              </w:rPr>
              <w:t>-</w:t>
            </w:r>
            <w:r>
              <w:rPr>
                <w:spacing w:val="-2"/>
                <w:sz w:val="18"/>
              </w:rPr>
              <w:t>0.26*</w:t>
            </w:r>
          </w:p>
        </w:tc>
        <w:tc>
          <w:tcPr>
            <w:tcW w:w="900" w:type="dxa"/>
          </w:tcPr>
          <w:p>
            <w:pPr>
              <w:pStyle w:val="TableParagraph"/>
              <w:ind w:left="70" w:right="130"/>
              <w:rPr>
                <w:sz w:val="18"/>
              </w:rPr>
            </w:pPr>
            <w:r>
              <w:rPr>
                <w:w w:val="85"/>
                <w:sz w:val="18"/>
              </w:rPr>
              <w:t>-</w:t>
            </w:r>
            <w:r>
              <w:rPr>
                <w:spacing w:val="-4"/>
                <w:sz w:val="18"/>
              </w:rPr>
              <w:t>0.07</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0.20*</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9" w:hRule="atLeast"/>
        </w:trPr>
        <w:tc>
          <w:tcPr>
            <w:tcW w:w="2866" w:type="dxa"/>
          </w:tcPr>
          <w:p>
            <w:pPr>
              <w:pStyle w:val="TableParagraph"/>
              <w:ind w:left="-1"/>
              <w:jc w:val="left"/>
              <w:rPr>
                <w:sz w:val="18"/>
              </w:rPr>
            </w:pPr>
            <w:r>
              <w:rPr>
                <w:w w:val="85"/>
                <w:sz w:val="18"/>
              </w:rPr>
              <w:t>Senior</w:t>
            </w:r>
            <w:r>
              <w:rPr>
                <w:spacing w:val="8"/>
                <w:sz w:val="18"/>
              </w:rPr>
              <w:t> </w:t>
            </w:r>
            <w:r>
              <w:rPr>
                <w:w w:val="85"/>
                <w:sz w:val="18"/>
              </w:rPr>
              <w:t>SA</w:t>
            </w:r>
            <w:r>
              <w:rPr>
                <w:spacing w:val="11"/>
                <w:sz w:val="18"/>
              </w:rPr>
              <w:t> </w:t>
            </w:r>
            <w:r>
              <w:rPr>
                <w:w w:val="85"/>
                <w:sz w:val="18"/>
              </w:rPr>
              <w:t>M–HSC</w:t>
            </w:r>
            <w:r>
              <w:rPr>
                <w:spacing w:val="10"/>
                <w:sz w:val="18"/>
              </w:rPr>
              <w:t> </w:t>
            </w:r>
            <w:r>
              <w:rPr>
                <w:spacing w:val="-10"/>
                <w:w w:val="85"/>
                <w:sz w:val="18"/>
              </w:rPr>
              <w:t>M</w:t>
            </w:r>
          </w:p>
        </w:tc>
        <w:tc>
          <w:tcPr>
            <w:tcW w:w="899" w:type="dxa"/>
          </w:tcPr>
          <w:p>
            <w:pPr>
              <w:pStyle w:val="TableParagraph"/>
              <w:ind w:right="301"/>
              <w:jc w:val="right"/>
              <w:rPr>
                <w:sz w:val="18"/>
              </w:rPr>
            </w:pPr>
            <w:r>
              <w:rPr>
                <w:w w:val="85"/>
                <w:sz w:val="18"/>
              </w:rPr>
              <w:t>-</w:t>
            </w:r>
            <w:r>
              <w:rPr>
                <w:spacing w:val="-4"/>
                <w:sz w:val="18"/>
              </w:rPr>
              <w:t>0.05</w:t>
            </w:r>
          </w:p>
        </w:tc>
        <w:tc>
          <w:tcPr>
            <w:tcW w:w="899" w:type="dxa"/>
          </w:tcPr>
          <w:p>
            <w:pPr>
              <w:pStyle w:val="TableParagraph"/>
              <w:ind w:left="195" w:right="193"/>
              <w:rPr>
                <w:sz w:val="18"/>
              </w:rPr>
            </w:pPr>
            <w:r>
              <w:rPr>
                <w:w w:val="90"/>
                <w:sz w:val="18"/>
              </w:rPr>
              <w:t>-</w:t>
            </w:r>
            <w:r>
              <w:rPr>
                <w:spacing w:val="-2"/>
                <w:sz w:val="18"/>
              </w:rPr>
              <w:t>0.28*</w:t>
            </w:r>
          </w:p>
        </w:tc>
        <w:tc>
          <w:tcPr>
            <w:tcW w:w="898" w:type="dxa"/>
          </w:tcPr>
          <w:p>
            <w:pPr>
              <w:pStyle w:val="TableParagraph"/>
              <w:ind w:right="224"/>
              <w:jc w:val="right"/>
              <w:rPr>
                <w:sz w:val="18"/>
              </w:rPr>
            </w:pPr>
            <w:r>
              <w:rPr>
                <w:spacing w:val="-2"/>
                <w:sz w:val="18"/>
              </w:rPr>
              <w:t>0.15*</w:t>
            </w:r>
          </w:p>
        </w:tc>
        <w:tc>
          <w:tcPr>
            <w:tcW w:w="899" w:type="dxa"/>
          </w:tcPr>
          <w:p>
            <w:pPr>
              <w:pStyle w:val="TableParagraph"/>
              <w:ind w:right="193"/>
              <w:rPr>
                <w:sz w:val="18"/>
              </w:rPr>
            </w:pPr>
            <w:r>
              <w:rPr>
                <w:spacing w:val="-10"/>
                <w:sz w:val="18"/>
              </w:rPr>
              <w:t>-</w:t>
            </w:r>
          </w:p>
        </w:tc>
        <w:tc>
          <w:tcPr>
            <w:tcW w:w="900" w:type="dxa"/>
          </w:tcPr>
          <w:p>
            <w:pPr>
              <w:pStyle w:val="TableParagraph"/>
              <w:ind w:left="234"/>
              <w:jc w:val="left"/>
              <w:rPr>
                <w:sz w:val="18"/>
              </w:rPr>
            </w:pPr>
            <w:r>
              <w:rPr>
                <w:w w:val="90"/>
                <w:sz w:val="18"/>
              </w:rPr>
              <w:t>-</w:t>
            </w:r>
            <w:r>
              <w:rPr>
                <w:spacing w:val="-2"/>
                <w:sz w:val="18"/>
              </w:rPr>
              <w:t>0.23*</w:t>
            </w:r>
          </w:p>
        </w:tc>
        <w:tc>
          <w:tcPr>
            <w:tcW w:w="900" w:type="dxa"/>
          </w:tcPr>
          <w:p>
            <w:pPr>
              <w:pStyle w:val="TableParagraph"/>
              <w:ind w:left="180" w:right="111"/>
              <w:rPr>
                <w:sz w:val="18"/>
              </w:rPr>
            </w:pPr>
            <w:r>
              <w:rPr>
                <w:spacing w:val="-2"/>
                <w:sz w:val="18"/>
              </w:rPr>
              <w:t>0.21*</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0.44*</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8" w:hRule="atLeast"/>
        </w:trPr>
        <w:tc>
          <w:tcPr>
            <w:tcW w:w="2866" w:type="dxa"/>
          </w:tcPr>
          <w:p>
            <w:pPr>
              <w:pStyle w:val="TableParagraph"/>
              <w:ind w:left="-1"/>
              <w:jc w:val="left"/>
              <w:rPr>
                <w:sz w:val="18"/>
              </w:rPr>
            </w:pPr>
            <w:r>
              <w:rPr>
                <w:w w:val="85"/>
                <w:sz w:val="18"/>
              </w:rPr>
              <w:t>Junior</w:t>
            </w:r>
            <w:r>
              <w:rPr>
                <w:spacing w:val="-2"/>
                <w:sz w:val="18"/>
              </w:rPr>
              <w:t> </w:t>
            </w:r>
            <w:r>
              <w:rPr>
                <w:w w:val="85"/>
                <w:sz w:val="18"/>
              </w:rPr>
              <w:t>SA</w:t>
            </w:r>
            <w:r>
              <w:rPr>
                <w:spacing w:val="-2"/>
                <w:sz w:val="18"/>
              </w:rPr>
              <w:t> </w:t>
            </w:r>
            <w:r>
              <w:rPr>
                <w:w w:val="85"/>
                <w:sz w:val="18"/>
              </w:rPr>
              <w:t>E–Senior</w:t>
            </w:r>
            <w:r>
              <w:rPr>
                <w:spacing w:val="-1"/>
                <w:sz w:val="18"/>
              </w:rPr>
              <w:t> </w:t>
            </w:r>
            <w:r>
              <w:rPr>
                <w:w w:val="85"/>
                <w:sz w:val="18"/>
              </w:rPr>
              <w:t>SA</w:t>
            </w:r>
            <w:r>
              <w:rPr>
                <w:spacing w:val="-3"/>
                <w:sz w:val="18"/>
              </w:rPr>
              <w:t> </w:t>
            </w:r>
            <w:r>
              <w:rPr>
                <w:spacing w:val="-10"/>
                <w:w w:val="85"/>
                <w:sz w:val="18"/>
              </w:rPr>
              <w:t>E</w:t>
            </w:r>
          </w:p>
        </w:tc>
        <w:tc>
          <w:tcPr>
            <w:tcW w:w="899" w:type="dxa"/>
          </w:tcPr>
          <w:p>
            <w:pPr>
              <w:pStyle w:val="TableParagraph"/>
              <w:ind w:right="227"/>
              <w:jc w:val="right"/>
              <w:rPr>
                <w:sz w:val="18"/>
              </w:rPr>
            </w:pPr>
            <w:r>
              <w:rPr>
                <w:w w:val="90"/>
                <w:sz w:val="18"/>
              </w:rPr>
              <w:t>-</w:t>
            </w:r>
            <w:r>
              <w:rPr>
                <w:spacing w:val="-2"/>
                <w:sz w:val="18"/>
              </w:rPr>
              <w:t>0.46*</w:t>
            </w:r>
          </w:p>
        </w:tc>
        <w:tc>
          <w:tcPr>
            <w:tcW w:w="899" w:type="dxa"/>
          </w:tcPr>
          <w:p>
            <w:pPr>
              <w:pStyle w:val="TableParagraph"/>
              <w:ind w:left="195" w:right="193"/>
              <w:rPr>
                <w:sz w:val="18"/>
              </w:rPr>
            </w:pPr>
            <w:r>
              <w:rPr>
                <w:w w:val="90"/>
                <w:sz w:val="18"/>
              </w:rPr>
              <w:t>-</w:t>
            </w:r>
            <w:r>
              <w:rPr>
                <w:spacing w:val="-2"/>
                <w:sz w:val="18"/>
              </w:rPr>
              <w:t>0.10*</w:t>
            </w:r>
          </w:p>
        </w:tc>
        <w:tc>
          <w:tcPr>
            <w:tcW w:w="898" w:type="dxa"/>
          </w:tcPr>
          <w:p>
            <w:pPr>
              <w:pStyle w:val="TableParagraph"/>
              <w:ind w:right="299"/>
              <w:jc w:val="right"/>
              <w:rPr>
                <w:sz w:val="18"/>
              </w:rPr>
            </w:pPr>
            <w:r>
              <w:rPr>
                <w:spacing w:val="-4"/>
                <w:w w:val="95"/>
                <w:sz w:val="18"/>
              </w:rPr>
              <w:t>0.00</w:t>
            </w:r>
          </w:p>
        </w:tc>
        <w:tc>
          <w:tcPr>
            <w:tcW w:w="899" w:type="dxa"/>
          </w:tcPr>
          <w:p>
            <w:pPr>
              <w:pStyle w:val="TableParagraph"/>
              <w:ind w:right="193"/>
              <w:rPr>
                <w:sz w:val="18"/>
              </w:rPr>
            </w:pPr>
            <w:r>
              <w:rPr>
                <w:spacing w:val="-10"/>
                <w:sz w:val="18"/>
              </w:rPr>
              <w:t>-</w:t>
            </w:r>
          </w:p>
        </w:tc>
        <w:tc>
          <w:tcPr>
            <w:tcW w:w="900" w:type="dxa"/>
          </w:tcPr>
          <w:p>
            <w:pPr>
              <w:pStyle w:val="TableParagraph"/>
              <w:ind w:right="223"/>
              <w:jc w:val="right"/>
              <w:rPr>
                <w:sz w:val="18"/>
              </w:rPr>
            </w:pPr>
            <w:r>
              <w:rPr>
                <w:spacing w:val="-2"/>
                <w:sz w:val="18"/>
              </w:rPr>
              <w:t>0.36*</w:t>
            </w:r>
          </w:p>
        </w:tc>
        <w:tc>
          <w:tcPr>
            <w:tcW w:w="900" w:type="dxa"/>
          </w:tcPr>
          <w:p>
            <w:pPr>
              <w:pStyle w:val="TableParagraph"/>
              <w:ind w:left="180" w:right="111"/>
              <w:rPr>
                <w:sz w:val="18"/>
              </w:rPr>
            </w:pPr>
            <w:r>
              <w:rPr>
                <w:spacing w:val="-2"/>
                <w:sz w:val="18"/>
              </w:rPr>
              <w:t>0.45*</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0.09*</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18" w:hRule="atLeast"/>
        </w:trPr>
        <w:tc>
          <w:tcPr>
            <w:tcW w:w="2866" w:type="dxa"/>
          </w:tcPr>
          <w:p>
            <w:pPr>
              <w:pStyle w:val="TableParagraph"/>
              <w:ind w:left="-1"/>
              <w:jc w:val="left"/>
              <w:rPr>
                <w:sz w:val="18"/>
              </w:rPr>
            </w:pPr>
            <w:r>
              <w:rPr>
                <w:w w:val="85"/>
                <w:sz w:val="18"/>
              </w:rPr>
              <w:t>Junior</w:t>
            </w:r>
            <w:r>
              <w:rPr>
                <w:spacing w:val="5"/>
                <w:sz w:val="18"/>
              </w:rPr>
              <w:t> </w:t>
            </w:r>
            <w:r>
              <w:rPr>
                <w:w w:val="85"/>
                <w:sz w:val="18"/>
              </w:rPr>
              <w:t>SA</w:t>
            </w:r>
            <w:r>
              <w:rPr>
                <w:spacing w:val="4"/>
                <w:sz w:val="18"/>
              </w:rPr>
              <w:t> </w:t>
            </w:r>
            <w:r>
              <w:rPr>
                <w:w w:val="85"/>
                <w:sz w:val="18"/>
              </w:rPr>
              <w:t>M–Senior</w:t>
            </w:r>
            <w:r>
              <w:rPr>
                <w:spacing w:val="4"/>
                <w:sz w:val="18"/>
              </w:rPr>
              <w:t> </w:t>
            </w:r>
            <w:r>
              <w:rPr>
                <w:w w:val="85"/>
                <w:sz w:val="18"/>
              </w:rPr>
              <w:t>SA</w:t>
            </w:r>
            <w:r>
              <w:rPr>
                <w:spacing w:val="4"/>
                <w:sz w:val="18"/>
              </w:rPr>
              <w:t> </w:t>
            </w:r>
            <w:r>
              <w:rPr>
                <w:spacing w:val="-10"/>
                <w:w w:val="85"/>
                <w:sz w:val="18"/>
              </w:rPr>
              <w:t>M</w:t>
            </w:r>
          </w:p>
        </w:tc>
        <w:tc>
          <w:tcPr>
            <w:tcW w:w="899" w:type="dxa"/>
          </w:tcPr>
          <w:p>
            <w:pPr>
              <w:pStyle w:val="TableParagraph"/>
              <w:ind w:right="227"/>
              <w:jc w:val="right"/>
              <w:rPr>
                <w:sz w:val="18"/>
              </w:rPr>
            </w:pPr>
            <w:r>
              <w:rPr>
                <w:w w:val="90"/>
                <w:sz w:val="18"/>
              </w:rPr>
              <w:t>-</w:t>
            </w:r>
            <w:r>
              <w:rPr>
                <w:spacing w:val="-2"/>
                <w:sz w:val="18"/>
              </w:rPr>
              <w:t>0.40*</w:t>
            </w:r>
          </w:p>
        </w:tc>
        <w:tc>
          <w:tcPr>
            <w:tcW w:w="899" w:type="dxa"/>
          </w:tcPr>
          <w:p>
            <w:pPr>
              <w:pStyle w:val="TableParagraph"/>
              <w:ind w:left="195" w:right="193"/>
              <w:rPr>
                <w:sz w:val="18"/>
              </w:rPr>
            </w:pPr>
            <w:r>
              <w:rPr>
                <w:w w:val="90"/>
                <w:sz w:val="18"/>
              </w:rPr>
              <w:t>-</w:t>
            </w:r>
            <w:r>
              <w:rPr>
                <w:spacing w:val="-2"/>
                <w:sz w:val="18"/>
              </w:rPr>
              <w:t>0.10*</w:t>
            </w:r>
          </w:p>
        </w:tc>
        <w:tc>
          <w:tcPr>
            <w:tcW w:w="898" w:type="dxa"/>
          </w:tcPr>
          <w:p>
            <w:pPr>
              <w:pStyle w:val="TableParagraph"/>
              <w:ind w:right="299"/>
              <w:jc w:val="right"/>
              <w:rPr>
                <w:sz w:val="18"/>
              </w:rPr>
            </w:pPr>
            <w:r>
              <w:rPr>
                <w:spacing w:val="-4"/>
                <w:w w:val="95"/>
                <w:sz w:val="18"/>
              </w:rPr>
              <w:t>0.01</w:t>
            </w:r>
          </w:p>
        </w:tc>
        <w:tc>
          <w:tcPr>
            <w:tcW w:w="899" w:type="dxa"/>
          </w:tcPr>
          <w:p>
            <w:pPr>
              <w:pStyle w:val="TableParagraph"/>
              <w:ind w:right="193"/>
              <w:rPr>
                <w:sz w:val="18"/>
              </w:rPr>
            </w:pPr>
            <w:r>
              <w:rPr>
                <w:spacing w:val="-10"/>
                <w:sz w:val="18"/>
              </w:rPr>
              <w:t>-</w:t>
            </w:r>
          </w:p>
        </w:tc>
        <w:tc>
          <w:tcPr>
            <w:tcW w:w="900" w:type="dxa"/>
          </w:tcPr>
          <w:p>
            <w:pPr>
              <w:pStyle w:val="TableParagraph"/>
              <w:ind w:right="223"/>
              <w:jc w:val="right"/>
              <w:rPr>
                <w:sz w:val="18"/>
              </w:rPr>
            </w:pPr>
            <w:r>
              <w:rPr>
                <w:spacing w:val="-2"/>
                <w:sz w:val="18"/>
              </w:rPr>
              <w:t>0.32*</w:t>
            </w:r>
          </w:p>
        </w:tc>
        <w:tc>
          <w:tcPr>
            <w:tcW w:w="900" w:type="dxa"/>
          </w:tcPr>
          <w:p>
            <w:pPr>
              <w:pStyle w:val="TableParagraph"/>
              <w:ind w:left="180" w:right="111"/>
              <w:rPr>
                <w:sz w:val="18"/>
              </w:rPr>
            </w:pPr>
            <w:r>
              <w:rPr>
                <w:spacing w:val="-2"/>
                <w:sz w:val="18"/>
              </w:rPr>
              <w:t>0.42*</w:t>
            </w:r>
          </w:p>
        </w:tc>
        <w:tc>
          <w:tcPr>
            <w:tcW w:w="900" w:type="dxa"/>
          </w:tcPr>
          <w:p>
            <w:pPr>
              <w:pStyle w:val="TableParagraph"/>
              <w:ind w:left="70" w:right="181"/>
              <w:rPr>
                <w:sz w:val="18"/>
              </w:rPr>
            </w:pPr>
            <w:r>
              <w:rPr>
                <w:spacing w:val="-10"/>
                <w:sz w:val="18"/>
              </w:rPr>
              <w:t>-</w:t>
            </w:r>
          </w:p>
        </w:tc>
        <w:tc>
          <w:tcPr>
            <w:tcW w:w="898" w:type="dxa"/>
          </w:tcPr>
          <w:p>
            <w:pPr>
              <w:pStyle w:val="TableParagraph"/>
              <w:ind w:left="295"/>
              <w:jc w:val="left"/>
              <w:rPr>
                <w:sz w:val="18"/>
              </w:rPr>
            </w:pPr>
            <w:r>
              <w:rPr>
                <w:spacing w:val="-2"/>
                <w:sz w:val="18"/>
              </w:rPr>
              <w:t>0.09*</w:t>
            </w:r>
          </w:p>
        </w:tc>
        <w:tc>
          <w:tcPr>
            <w:tcW w:w="885" w:type="dxa"/>
          </w:tcPr>
          <w:p>
            <w:pPr>
              <w:pStyle w:val="TableParagraph"/>
              <w:ind w:left="330"/>
              <w:jc w:val="left"/>
              <w:rPr>
                <w:sz w:val="18"/>
              </w:rPr>
            </w:pPr>
            <w:r>
              <w:rPr>
                <w:spacing w:val="-10"/>
                <w:sz w:val="18"/>
              </w:rPr>
              <w:t>-</w:t>
            </w:r>
          </w:p>
        </w:tc>
        <w:tc>
          <w:tcPr>
            <w:tcW w:w="656" w:type="dxa"/>
          </w:tcPr>
          <w:p>
            <w:pPr>
              <w:pStyle w:val="TableParagraph"/>
              <w:ind w:left="294"/>
              <w:jc w:val="left"/>
              <w:rPr>
                <w:sz w:val="18"/>
              </w:rPr>
            </w:pPr>
            <w:r>
              <w:rPr>
                <w:spacing w:val="-10"/>
                <w:sz w:val="18"/>
              </w:rPr>
              <w:t>-</w:t>
            </w:r>
          </w:p>
        </w:tc>
      </w:tr>
      <w:tr>
        <w:trPr>
          <w:trHeight w:val="241" w:hRule="atLeast"/>
        </w:trPr>
        <w:tc>
          <w:tcPr>
            <w:tcW w:w="2866" w:type="dxa"/>
          </w:tcPr>
          <w:p>
            <w:pPr>
              <w:pStyle w:val="TableParagraph"/>
              <w:spacing w:line="240" w:lineRule="auto"/>
              <w:ind w:left="-1"/>
              <w:jc w:val="left"/>
              <w:rPr>
                <w:sz w:val="18"/>
              </w:rPr>
            </w:pPr>
            <w:r>
              <w:rPr>
                <w:w w:val="85"/>
                <w:sz w:val="18"/>
              </w:rPr>
              <w:t>OLSAT</w:t>
            </w:r>
            <w:r>
              <w:rPr>
                <w:spacing w:val="35"/>
                <w:sz w:val="18"/>
              </w:rPr>
              <w:t> </w:t>
            </w:r>
            <w:r>
              <w:rPr>
                <w:w w:val="85"/>
                <w:sz w:val="18"/>
              </w:rPr>
              <w:t>SAI–</w:t>
            </w:r>
            <w:r>
              <w:rPr>
                <w:spacing w:val="-5"/>
                <w:w w:val="85"/>
                <w:sz w:val="18"/>
              </w:rPr>
              <w:t>SAR</w:t>
            </w:r>
          </w:p>
        </w:tc>
        <w:tc>
          <w:tcPr>
            <w:tcW w:w="899" w:type="dxa"/>
          </w:tcPr>
          <w:p>
            <w:pPr>
              <w:pStyle w:val="TableParagraph"/>
              <w:spacing w:line="240" w:lineRule="auto"/>
              <w:ind w:right="227"/>
              <w:jc w:val="right"/>
              <w:rPr>
                <w:sz w:val="18"/>
              </w:rPr>
            </w:pPr>
            <w:r>
              <w:rPr>
                <w:w w:val="90"/>
                <w:sz w:val="18"/>
              </w:rPr>
              <w:t>-</w:t>
            </w:r>
            <w:r>
              <w:rPr>
                <w:spacing w:val="-2"/>
                <w:sz w:val="18"/>
              </w:rPr>
              <w:t>0.27*</w:t>
            </w:r>
          </w:p>
        </w:tc>
        <w:tc>
          <w:tcPr>
            <w:tcW w:w="899" w:type="dxa"/>
          </w:tcPr>
          <w:p>
            <w:pPr>
              <w:pStyle w:val="TableParagraph"/>
              <w:spacing w:line="240" w:lineRule="auto"/>
              <w:ind w:left="195" w:right="193"/>
              <w:rPr>
                <w:sz w:val="18"/>
              </w:rPr>
            </w:pPr>
            <w:r>
              <w:rPr>
                <w:w w:val="90"/>
                <w:sz w:val="18"/>
              </w:rPr>
              <w:t>-</w:t>
            </w:r>
            <w:r>
              <w:rPr>
                <w:spacing w:val="-2"/>
                <w:sz w:val="18"/>
              </w:rPr>
              <w:t>0.26*</w:t>
            </w:r>
          </w:p>
        </w:tc>
        <w:tc>
          <w:tcPr>
            <w:tcW w:w="898" w:type="dxa"/>
          </w:tcPr>
          <w:p>
            <w:pPr>
              <w:pStyle w:val="TableParagraph"/>
              <w:spacing w:line="240" w:lineRule="auto"/>
              <w:ind w:right="224"/>
              <w:jc w:val="right"/>
              <w:rPr>
                <w:sz w:val="18"/>
              </w:rPr>
            </w:pPr>
            <w:r>
              <w:rPr>
                <w:spacing w:val="-2"/>
                <w:sz w:val="18"/>
              </w:rPr>
              <w:t>0.06*</w:t>
            </w:r>
          </w:p>
        </w:tc>
        <w:tc>
          <w:tcPr>
            <w:tcW w:w="899" w:type="dxa"/>
          </w:tcPr>
          <w:p>
            <w:pPr>
              <w:pStyle w:val="TableParagraph"/>
              <w:spacing w:line="240" w:lineRule="auto"/>
              <w:ind w:right="224"/>
              <w:jc w:val="right"/>
              <w:rPr>
                <w:sz w:val="18"/>
              </w:rPr>
            </w:pPr>
            <w:r>
              <w:rPr>
                <w:w w:val="90"/>
                <w:sz w:val="18"/>
              </w:rPr>
              <w:t>-</w:t>
            </w:r>
            <w:r>
              <w:rPr>
                <w:spacing w:val="-2"/>
                <w:sz w:val="18"/>
              </w:rPr>
              <w:t>0.21*</w:t>
            </w:r>
          </w:p>
        </w:tc>
        <w:tc>
          <w:tcPr>
            <w:tcW w:w="900" w:type="dxa"/>
          </w:tcPr>
          <w:p>
            <w:pPr>
              <w:pStyle w:val="TableParagraph"/>
              <w:spacing w:line="240" w:lineRule="auto"/>
              <w:ind w:left="234"/>
              <w:jc w:val="left"/>
              <w:rPr>
                <w:sz w:val="18"/>
              </w:rPr>
            </w:pPr>
            <w:r>
              <w:rPr>
                <w:w w:val="85"/>
                <w:sz w:val="18"/>
              </w:rPr>
              <w:t>-</w:t>
            </w:r>
            <w:r>
              <w:rPr>
                <w:spacing w:val="-4"/>
                <w:sz w:val="18"/>
              </w:rPr>
              <w:t>0.01</w:t>
            </w:r>
          </w:p>
        </w:tc>
        <w:tc>
          <w:tcPr>
            <w:tcW w:w="900" w:type="dxa"/>
          </w:tcPr>
          <w:p>
            <w:pPr>
              <w:pStyle w:val="TableParagraph"/>
              <w:spacing w:line="240" w:lineRule="auto"/>
              <w:ind w:left="180" w:right="111"/>
              <w:rPr>
                <w:sz w:val="18"/>
              </w:rPr>
            </w:pPr>
            <w:r>
              <w:rPr>
                <w:spacing w:val="-2"/>
                <w:sz w:val="18"/>
              </w:rPr>
              <w:t>0.34*</w:t>
            </w:r>
          </w:p>
        </w:tc>
        <w:tc>
          <w:tcPr>
            <w:tcW w:w="900" w:type="dxa"/>
          </w:tcPr>
          <w:p>
            <w:pPr>
              <w:pStyle w:val="TableParagraph"/>
              <w:spacing w:line="240" w:lineRule="auto"/>
              <w:ind w:right="257"/>
              <w:jc w:val="right"/>
              <w:rPr>
                <w:sz w:val="18"/>
              </w:rPr>
            </w:pPr>
            <w:r>
              <w:rPr>
                <w:w w:val="85"/>
                <w:sz w:val="18"/>
              </w:rPr>
              <w:t>-</w:t>
            </w:r>
            <w:r>
              <w:rPr>
                <w:spacing w:val="-4"/>
                <w:sz w:val="18"/>
              </w:rPr>
              <w:t>0.02</w:t>
            </w:r>
          </w:p>
        </w:tc>
        <w:tc>
          <w:tcPr>
            <w:tcW w:w="898" w:type="dxa"/>
          </w:tcPr>
          <w:p>
            <w:pPr>
              <w:pStyle w:val="TableParagraph"/>
              <w:spacing w:line="240" w:lineRule="auto"/>
              <w:ind w:left="295"/>
              <w:jc w:val="left"/>
              <w:rPr>
                <w:sz w:val="18"/>
              </w:rPr>
            </w:pPr>
            <w:r>
              <w:rPr>
                <w:spacing w:val="-2"/>
                <w:sz w:val="18"/>
              </w:rPr>
              <w:t>0.32*</w:t>
            </w:r>
          </w:p>
        </w:tc>
        <w:tc>
          <w:tcPr>
            <w:tcW w:w="885" w:type="dxa"/>
          </w:tcPr>
          <w:p>
            <w:pPr>
              <w:pStyle w:val="TableParagraph"/>
              <w:spacing w:line="240" w:lineRule="auto"/>
              <w:ind w:right="276"/>
              <w:jc w:val="right"/>
              <w:rPr>
                <w:sz w:val="18"/>
              </w:rPr>
            </w:pPr>
            <w:r>
              <w:rPr>
                <w:spacing w:val="-4"/>
                <w:w w:val="95"/>
                <w:sz w:val="18"/>
              </w:rPr>
              <w:t>0.03</w:t>
            </w:r>
          </w:p>
        </w:tc>
        <w:tc>
          <w:tcPr>
            <w:tcW w:w="656" w:type="dxa"/>
          </w:tcPr>
          <w:p>
            <w:pPr>
              <w:pStyle w:val="TableParagraph"/>
              <w:spacing w:line="240" w:lineRule="auto"/>
              <w:ind w:left="263"/>
              <w:jc w:val="left"/>
              <w:rPr>
                <w:sz w:val="18"/>
              </w:rPr>
            </w:pPr>
            <w:r>
              <w:rPr>
                <w:spacing w:val="-4"/>
                <w:w w:val="90"/>
                <w:sz w:val="18"/>
              </w:rPr>
              <w:t>0.26*</w:t>
            </w:r>
          </w:p>
        </w:tc>
      </w:tr>
      <w:tr>
        <w:trPr>
          <w:trHeight w:val="210" w:hRule="atLeast"/>
        </w:trPr>
        <w:tc>
          <w:tcPr>
            <w:tcW w:w="2866" w:type="dxa"/>
          </w:tcPr>
          <w:p>
            <w:pPr>
              <w:pStyle w:val="TableParagraph"/>
              <w:spacing w:line="187" w:lineRule="exact" w:before="0"/>
              <w:ind w:left="-1"/>
              <w:jc w:val="left"/>
              <w:rPr>
                <w:sz w:val="18"/>
              </w:rPr>
            </w:pPr>
            <w:r>
              <w:rPr>
                <w:w w:val="90"/>
                <w:sz w:val="18"/>
              </w:rPr>
              <w:t>Weighted</w:t>
            </w:r>
            <w:r>
              <w:rPr>
                <w:spacing w:val="24"/>
                <w:sz w:val="18"/>
              </w:rPr>
              <w:t> </w:t>
            </w:r>
            <w:r>
              <w:rPr>
                <w:spacing w:val="-2"/>
                <w:sz w:val="18"/>
              </w:rPr>
              <w:t>average</w:t>
            </w:r>
          </w:p>
        </w:tc>
        <w:tc>
          <w:tcPr>
            <w:tcW w:w="899" w:type="dxa"/>
          </w:tcPr>
          <w:p>
            <w:pPr>
              <w:pStyle w:val="TableParagraph"/>
              <w:spacing w:line="187" w:lineRule="exact" w:before="0"/>
              <w:ind w:right="227"/>
              <w:jc w:val="right"/>
              <w:rPr>
                <w:sz w:val="18"/>
              </w:rPr>
            </w:pPr>
            <w:r>
              <w:rPr>
                <w:w w:val="90"/>
                <w:sz w:val="18"/>
              </w:rPr>
              <w:t>-</w:t>
            </w:r>
            <w:r>
              <w:rPr>
                <w:spacing w:val="-2"/>
                <w:sz w:val="18"/>
              </w:rPr>
              <w:t>0.29*</w:t>
            </w:r>
          </w:p>
        </w:tc>
        <w:tc>
          <w:tcPr>
            <w:tcW w:w="899" w:type="dxa"/>
          </w:tcPr>
          <w:p>
            <w:pPr>
              <w:pStyle w:val="TableParagraph"/>
              <w:spacing w:line="187" w:lineRule="exact" w:before="0"/>
              <w:ind w:left="195" w:right="193"/>
              <w:rPr>
                <w:sz w:val="18"/>
              </w:rPr>
            </w:pPr>
            <w:r>
              <w:rPr>
                <w:w w:val="90"/>
                <w:sz w:val="18"/>
              </w:rPr>
              <w:t>-</w:t>
            </w:r>
            <w:r>
              <w:rPr>
                <w:spacing w:val="-2"/>
                <w:sz w:val="18"/>
              </w:rPr>
              <w:t>0.23*</w:t>
            </w:r>
          </w:p>
        </w:tc>
        <w:tc>
          <w:tcPr>
            <w:tcW w:w="898" w:type="dxa"/>
          </w:tcPr>
          <w:p>
            <w:pPr>
              <w:pStyle w:val="TableParagraph"/>
              <w:spacing w:line="187" w:lineRule="exact" w:before="0"/>
              <w:ind w:right="299"/>
              <w:jc w:val="right"/>
              <w:rPr>
                <w:sz w:val="18"/>
              </w:rPr>
            </w:pPr>
            <w:r>
              <w:rPr>
                <w:spacing w:val="-4"/>
                <w:w w:val="95"/>
                <w:sz w:val="18"/>
              </w:rPr>
              <w:t>0.00</w:t>
            </w:r>
          </w:p>
        </w:tc>
        <w:tc>
          <w:tcPr>
            <w:tcW w:w="899" w:type="dxa"/>
          </w:tcPr>
          <w:p>
            <w:pPr>
              <w:pStyle w:val="TableParagraph"/>
              <w:spacing w:line="187" w:lineRule="exact" w:before="0"/>
              <w:ind w:right="224"/>
              <w:jc w:val="right"/>
              <w:rPr>
                <w:sz w:val="18"/>
              </w:rPr>
            </w:pPr>
            <w:r>
              <w:rPr>
                <w:w w:val="90"/>
                <w:sz w:val="18"/>
              </w:rPr>
              <w:t>-</w:t>
            </w:r>
            <w:r>
              <w:rPr>
                <w:spacing w:val="-2"/>
                <w:sz w:val="18"/>
              </w:rPr>
              <w:t>0.21*</w:t>
            </w:r>
          </w:p>
        </w:tc>
        <w:tc>
          <w:tcPr>
            <w:tcW w:w="900" w:type="dxa"/>
          </w:tcPr>
          <w:p>
            <w:pPr>
              <w:pStyle w:val="TableParagraph"/>
              <w:spacing w:line="187" w:lineRule="exact" w:before="0"/>
              <w:ind w:right="223"/>
              <w:jc w:val="right"/>
              <w:rPr>
                <w:sz w:val="18"/>
              </w:rPr>
            </w:pPr>
            <w:r>
              <w:rPr>
                <w:spacing w:val="-2"/>
                <w:sz w:val="18"/>
              </w:rPr>
              <w:t>0.04*</w:t>
            </w:r>
          </w:p>
        </w:tc>
        <w:tc>
          <w:tcPr>
            <w:tcW w:w="900" w:type="dxa"/>
          </w:tcPr>
          <w:p>
            <w:pPr>
              <w:pStyle w:val="TableParagraph"/>
              <w:spacing w:line="187" w:lineRule="exact" w:before="0"/>
              <w:ind w:left="180" w:right="111"/>
              <w:rPr>
                <w:sz w:val="18"/>
              </w:rPr>
            </w:pPr>
            <w:r>
              <w:rPr>
                <w:spacing w:val="-2"/>
                <w:sz w:val="18"/>
              </w:rPr>
              <w:t>0.34*</w:t>
            </w:r>
          </w:p>
        </w:tc>
        <w:tc>
          <w:tcPr>
            <w:tcW w:w="900" w:type="dxa"/>
          </w:tcPr>
          <w:p>
            <w:pPr>
              <w:pStyle w:val="TableParagraph"/>
              <w:spacing w:line="187" w:lineRule="exact" w:before="0"/>
              <w:ind w:right="257"/>
              <w:jc w:val="right"/>
              <w:rPr>
                <w:sz w:val="18"/>
              </w:rPr>
            </w:pPr>
            <w:r>
              <w:rPr>
                <w:w w:val="85"/>
                <w:sz w:val="18"/>
              </w:rPr>
              <w:t>-</w:t>
            </w:r>
            <w:r>
              <w:rPr>
                <w:spacing w:val="-4"/>
                <w:sz w:val="18"/>
              </w:rPr>
              <w:t>0.02</w:t>
            </w:r>
          </w:p>
        </w:tc>
        <w:tc>
          <w:tcPr>
            <w:tcW w:w="898" w:type="dxa"/>
          </w:tcPr>
          <w:p>
            <w:pPr>
              <w:pStyle w:val="TableParagraph"/>
              <w:spacing w:line="187" w:lineRule="exact" w:before="0"/>
              <w:ind w:left="295"/>
              <w:jc w:val="left"/>
              <w:rPr>
                <w:sz w:val="18"/>
              </w:rPr>
            </w:pPr>
            <w:r>
              <w:rPr>
                <w:spacing w:val="-2"/>
                <w:sz w:val="18"/>
              </w:rPr>
              <w:t>0.22*</w:t>
            </w:r>
          </w:p>
        </w:tc>
        <w:tc>
          <w:tcPr>
            <w:tcW w:w="885" w:type="dxa"/>
          </w:tcPr>
          <w:p>
            <w:pPr>
              <w:pStyle w:val="TableParagraph"/>
              <w:spacing w:line="187" w:lineRule="exact" w:before="0"/>
              <w:ind w:right="276"/>
              <w:jc w:val="right"/>
              <w:rPr>
                <w:sz w:val="18"/>
              </w:rPr>
            </w:pPr>
            <w:r>
              <w:rPr>
                <w:spacing w:val="-4"/>
                <w:w w:val="95"/>
                <w:sz w:val="18"/>
              </w:rPr>
              <w:t>0.03</w:t>
            </w:r>
          </w:p>
        </w:tc>
        <w:tc>
          <w:tcPr>
            <w:tcW w:w="656" w:type="dxa"/>
          </w:tcPr>
          <w:p>
            <w:pPr>
              <w:pStyle w:val="TableParagraph"/>
              <w:spacing w:line="187" w:lineRule="exact" w:before="0"/>
              <w:ind w:left="263"/>
              <w:jc w:val="left"/>
              <w:rPr>
                <w:sz w:val="18"/>
              </w:rPr>
            </w:pPr>
            <w:r>
              <w:rPr>
                <w:spacing w:val="-4"/>
                <w:w w:val="90"/>
                <w:sz w:val="18"/>
              </w:rPr>
              <w:t>0.26*</w:t>
            </w:r>
          </w:p>
        </w:tc>
      </w:tr>
      <w:tr>
        <w:trPr>
          <w:trHeight w:val="276" w:hRule="atLeast"/>
        </w:trPr>
        <w:tc>
          <w:tcPr>
            <w:tcW w:w="2866" w:type="dxa"/>
            <w:tcBorders>
              <w:bottom w:val="single" w:sz="6" w:space="0" w:color="000000"/>
            </w:tcBorders>
          </w:tcPr>
          <w:p>
            <w:pPr>
              <w:pStyle w:val="TableParagraph"/>
              <w:spacing w:line="196" w:lineRule="exact" w:before="0"/>
              <w:ind w:left="-1"/>
              <w:jc w:val="left"/>
              <w:rPr>
                <w:sz w:val="18"/>
              </w:rPr>
            </w:pPr>
            <w:r>
              <w:rPr>
                <w:w w:val="90"/>
                <w:sz w:val="18"/>
              </w:rPr>
              <w:t>Weighted</w:t>
            </w:r>
            <w:r>
              <w:rPr>
                <w:spacing w:val="-3"/>
                <w:w w:val="90"/>
                <w:sz w:val="18"/>
              </w:rPr>
              <w:t> </w:t>
            </w:r>
            <w:r>
              <w:rPr>
                <w:w w:val="90"/>
                <w:sz w:val="18"/>
              </w:rPr>
              <w:t>average</w:t>
            </w:r>
            <w:r>
              <w:rPr>
                <w:spacing w:val="-2"/>
                <w:w w:val="90"/>
                <w:sz w:val="18"/>
              </w:rPr>
              <w:t> </w:t>
            </w:r>
            <w:r>
              <w:rPr>
                <w:w w:val="90"/>
                <w:sz w:val="18"/>
              </w:rPr>
              <w:t>of</w:t>
            </w:r>
            <w:r>
              <w:rPr>
                <w:spacing w:val="-3"/>
                <w:w w:val="90"/>
                <w:sz w:val="18"/>
              </w:rPr>
              <w:t> </w:t>
            </w:r>
            <w:r>
              <w:rPr>
                <w:w w:val="90"/>
                <w:sz w:val="18"/>
              </w:rPr>
              <w:t>absolute</w:t>
            </w:r>
            <w:r>
              <w:rPr>
                <w:spacing w:val="-2"/>
                <w:w w:val="90"/>
                <w:sz w:val="18"/>
              </w:rPr>
              <w:t> values</w:t>
            </w:r>
          </w:p>
        </w:tc>
        <w:tc>
          <w:tcPr>
            <w:tcW w:w="899" w:type="dxa"/>
            <w:tcBorders>
              <w:bottom w:val="single" w:sz="6" w:space="0" w:color="000000"/>
            </w:tcBorders>
          </w:tcPr>
          <w:p>
            <w:pPr>
              <w:pStyle w:val="TableParagraph"/>
              <w:spacing w:line="196" w:lineRule="exact" w:before="0"/>
              <w:ind w:right="227"/>
              <w:jc w:val="right"/>
              <w:rPr>
                <w:sz w:val="18"/>
              </w:rPr>
            </w:pPr>
            <w:r>
              <w:rPr>
                <w:spacing w:val="-2"/>
                <w:sz w:val="18"/>
              </w:rPr>
              <w:t>0.29*</w:t>
            </w:r>
          </w:p>
        </w:tc>
        <w:tc>
          <w:tcPr>
            <w:tcW w:w="899" w:type="dxa"/>
            <w:tcBorders>
              <w:bottom w:val="single" w:sz="6" w:space="0" w:color="000000"/>
            </w:tcBorders>
          </w:tcPr>
          <w:p>
            <w:pPr>
              <w:pStyle w:val="TableParagraph"/>
              <w:spacing w:line="196" w:lineRule="exact" w:before="0"/>
              <w:ind w:left="60"/>
              <w:rPr>
                <w:sz w:val="18"/>
              </w:rPr>
            </w:pPr>
            <w:r>
              <w:rPr>
                <w:spacing w:val="-2"/>
                <w:sz w:val="18"/>
              </w:rPr>
              <w:t>0.23*</w:t>
            </w:r>
          </w:p>
        </w:tc>
        <w:tc>
          <w:tcPr>
            <w:tcW w:w="898" w:type="dxa"/>
            <w:tcBorders>
              <w:bottom w:val="single" w:sz="6" w:space="0" w:color="000000"/>
            </w:tcBorders>
          </w:tcPr>
          <w:p>
            <w:pPr>
              <w:pStyle w:val="TableParagraph"/>
              <w:spacing w:line="196" w:lineRule="exact" w:before="0"/>
              <w:ind w:right="224"/>
              <w:jc w:val="right"/>
              <w:rPr>
                <w:sz w:val="18"/>
              </w:rPr>
            </w:pPr>
            <w:r>
              <w:rPr>
                <w:spacing w:val="-2"/>
                <w:sz w:val="18"/>
              </w:rPr>
              <w:t>0.12*</w:t>
            </w:r>
          </w:p>
        </w:tc>
        <w:tc>
          <w:tcPr>
            <w:tcW w:w="899" w:type="dxa"/>
            <w:tcBorders>
              <w:bottom w:val="single" w:sz="6" w:space="0" w:color="000000"/>
            </w:tcBorders>
          </w:tcPr>
          <w:p>
            <w:pPr>
              <w:pStyle w:val="TableParagraph"/>
              <w:spacing w:line="196" w:lineRule="exact" w:before="0"/>
              <w:ind w:right="223"/>
              <w:jc w:val="right"/>
              <w:rPr>
                <w:sz w:val="18"/>
              </w:rPr>
            </w:pPr>
            <w:r>
              <w:rPr>
                <w:spacing w:val="-2"/>
                <w:sz w:val="18"/>
              </w:rPr>
              <w:t>0.21*</w:t>
            </w:r>
          </w:p>
        </w:tc>
        <w:tc>
          <w:tcPr>
            <w:tcW w:w="900" w:type="dxa"/>
            <w:tcBorders>
              <w:bottom w:val="single" w:sz="6" w:space="0" w:color="000000"/>
            </w:tcBorders>
          </w:tcPr>
          <w:p>
            <w:pPr>
              <w:pStyle w:val="TableParagraph"/>
              <w:spacing w:line="196" w:lineRule="exact" w:before="0"/>
              <w:ind w:right="223"/>
              <w:jc w:val="right"/>
              <w:rPr>
                <w:sz w:val="18"/>
              </w:rPr>
            </w:pPr>
            <w:r>
              <w:rPr>
                <w:spacing w:val="-2"/>
                <w:sz w:val="18"/>
              </w:rPr>
              <w:t>0.18*</w:t>
            </w:r>
          </w:p>
        </w:tc>
        <w:tc>
          <w:tcPr>
            <w:tcW w:w="900" w:type="dxa"/>
            <w:tcBorders>
              <w:bottom w:val="single" w:sz="6" w:space="0" w:color="000000"/>
            </w:tcBorders>
          </w:tcPr>
          <w:p>
            <w:pPr>
              <w:pStyle w:val="TableParagraph"/>
              <w:spacing w:line="196" w:lineRule="exact" w:before="0"/>
              <w:ind w:left="180" w:right="111"/>
              <w:rPr>
                <w:sz w:val="18"/>
              </w:rPr>
            </w:pPr>
            <w:r>
              <w:rPr>
                <w:spacing w:val="-2"/>
                <w:sz w:val="18"/>
              </w:rPr>
              <w:t>0.35*</w:t>
            </w:r>
          </w:p>
        </w:tc>
        <w:tc>
          <w:tcPr>
            <w:tcW w:w="900" w:type="dxa"/>
            <w:tcBorders>
              <w:bottom w:val="single" w:sz="6" w:space="0" w:color="000000"/>
            </w:tcBorders>
          </w:tcPr>
          <w:p>
            <w:pPr>
              <w:pStyle w:val="TableParagraph"/>
              <w:spacing w:line="196" w:lineRule="exact" w:before="0"/>
              <w:ind w:right="257"/>
              <w:jc w:val="right"/>
              <w:rPr>
                <w:sz w:val="18"/>
              </w:rPr>
            </w:pPr>
            <w:r>
              <w:rPr>
                <w:spacing w:val="-4"/>
                <w:w w:val="95"/>
                <w:sz w:val="18"/>
              </w:rPr>
              <w:t>0.02</w:t>
            </w:r>
          </w:p>
        </w:tc>
        <w:tc>
          <w:tcPr>
            <w:tcW w:w="898" w:type="dxa"/>
            <w:tcBorders>
              <w:bottom w:val="single" w:sz="6" w:space="0" w:color="000000"/>
            </w:tcBorders>
          </w:tcPr>
          <w:p>
            <w:pPr>
              <w:pStyle w:val="TableParagraph"/>
              <w:spacing w:line="196" w:lineRule="exact" w:before="0"/>
              <w:ind w:left="295"/>
              <w:jc w:val="left"/>
              <w:rPr>
                <w:sz w:val="18"/>
              </w:rPr>
            </w:pPr>
            <w:r>
              <w:rPr>
                <w:spacing w:val="-2"/>
                <w:sz w:val="18"/>
              </w:rPr>
              <w:t>0.23*</w:t>
            </w:r>
          </w:p>
        </w:tc>
        <w:tc>
          <w:tcPr>
            <w:tcW w:w="885" w:type="dxa"/>
            <w:tcBorders>
              <w:bottom w:val="single" w:sz="6" w:space="0" w:color="000000"/>
            </w:tcBorders>
          </w:tcPr>
          <w:p>
            <w:pPr>
              <w:pStyle w:val="TableParagraph"/>
              <w:spacing w:line="196" w:lineRule="exact" w:before="0"/>
              <w:ind w:right="276"/>
              <w:jc w:val="right"/>
              <w:rPr>
                <w:sz w:val="18"/>
              </w:rPr>
            </w:pPr>
            <w:r>
              <w:rPr>
                <w:spacing w:val="-4"/>
                <w:w w:val="95"/>
                <w:sz w:val="18"/>
              </w:rPr>
              <w:t>0.03</w:t>
            </w:r>
          </w:p>
        </w:tc>
        <w:tc>
          <w:tcPr>
            <w:tcW w:w="656" w:type="dxa"/>
            <w:tcBorders>
              <w:bottom w:val="single" w:sz="6" w:space="0" w:color="000000"/>
            </w:tcBorders>
          </w:tcPr>
          <w:p>
            <w:pPr>
              <w:pStyle w:val="TableParagraph"/>
              <w:spacing w:line="196" w:lineRule="exact" w:before="0"/>
              <w:ind w:left="263"/>
              <w:jc w:val="left"/>
              <w:rPr>
                <w:sz w:val="18"/>
              </w:rPr>
            </w:pPr>
            <w:r>
              <w:rPr>
                <w:spacing w:val="-4"/>
                <w:w w:val="90"/>
                <w:sz w:val="18"/>
              </w:rPr>
              <w:t>0.26*</w:t>
            </w:r>
          </w:p>
        </w:tc>
      </w:tr>
    </w:tbl>
    <w:p>
      <w:pPr>
        <w:spacing w:line="252" w:lineRule="auto" w:before="74"/>
        <w:ind w:left="47" w:right="19" w:firstLine="0"/>
        <w:jc w:val="both"/>
        <w:rPr>
          <w:rFonts w:ascii="Arial"/>
          <w:sz w:val="18"/>
        </w:rPr>
      </w:pPr>
      <w:r>
        <w:rPr>
          <w:rFonts w:ascii="Arial"/>
          <w:i/>
          <w:sz w:val="18"/>
        </w:rPr>
        <w:t>Note</w:t>
      </w:r>
      <w:r>
        <w:rPr>
          <w:rFonts w:ascii="Arial"/>
          <w:sz w:val="18"/>
        </w:rPr>
        <w:t>.</w:t>
      </w:r>
      <w:r>
        <w:rPr>
          <w:rFonts w:ascii="Arial"/>
          <w:spacing w:val="-13"/>
          <w:sz w:val="18"/>
        </w:rPr>
        <w:t> </w:t>
      </w:r>
      <w:r>
        <w:rPr>
          <w:rFonts w:ascii="Arial"/>
          <w:sz w:val="18"/>
        </w:rPr>
        <w:t>ABSI</w:t>
      </w:r>
      <w:r>
        <w:rPr>
          <w:rFonts w:ascii="Arial"/>
          <w:spacing w:val="-12"/>
          <w:sz w:val="18"/>
        </w:rPr>
        <w:t> </w:t>
      </w:r>
      <w:r>
        <w:rPr>
          <w:sz w:val="18"/>
        </w:rPr>
        <w:t>=</w:t>
      </w:r>
      <w:r>
        <w:rPr>
          <w:spacing w:val="-12"/>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w:t>
      </w:r>
      <w:r>
        <w:rPr>
          <w:rFonts w:ascii="Arial"/>
          <w:spacing w:val="-12"/>
          <w:sz w:val="18"/>
        </w:rPr>
        <w:t> </w:t>
      </w:r>
      <w:r>
        <w:rPr>
          <w:rFonts w:ascii="Arial"/>
          <w:sz w:val="18"/>
        </w:rPr>
        <w:t>ABSII=</w:t>
      </w:r>
      <w:r>
        <w:rPr>
          <w:rFonts w:ascii="Arial"/>
          <w:spacing w:val="-13"/>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II;</w:t>
      </w:r>
      <w:r>
        <w:rPr>
          <w:rFonts w:ascii="Arial"/>
          <w:spacing w:val="-12"/>
          <w:sz w:val="18"/>
        </w:rPr>
        <w:t> </w:t>
      </w:r>
      <w:r>
        <w:rPr>
          <w:rFonts w:ascii="Arial"/>
          <w:sz w:val="18"/>
        </w:rPr>
        <w:t>E</w:t>
      </w:r>
      <w:r>
        <w:rPr>
          <w:rFonts w:ascii="Arial"/>
          <w:spacing w:val="-13"/>
          <w:sz w:val="18"/>
        </w:rPr>
        <w:t> </w:t>
      </w:r>
      <w:r>
        <w:rPr>
          <w:sz w:val="18"/>
        </w:rPr>
        <w:t>=</w:t>
      </w:r>
      <w:r>
        <w:rPr>
          <w:spacing w:val="-11"/>
          <w:sz w:val="18"/>
        </w:rPr>
        <w:t> </w:t>
      </w:r>
      <w:r>
        <w:rPr>
          <w:rFonts w:ascii="Arial"/>
          <w:sz w:val="18"/>
        </w:rPr>
        <w:t>English;</w:t>
      </w:r>
      <w:r>
        <w:rPr>
          <w:rFonts w:ascii="Arial"/>
          <w:spacing w:val="-13"/>
          <w:sz w:val="18"/>
        </w:rPr>
        <w:t> </w:t>
      </w:r>
      <w:r>
        <w:rPr>
          <w:rFonts w:ascii="Arial"/>
          <w:sz w:val="18"/>
        </w:rPr>
        <w:t>Junior</w:t>
      </w:r>
      <w:r>
        <w:rPr>
          <w:rFonts w:ascii="Arial"/>
          <w:spacing w:val="-12"/>
          <w:sz w:val="18"/>
        </w:rPr>
        <w:t> </w:t>
      </w:r>
      <w:r>
        <w:rPr>
          <w:rFonts w:ascii="Arial"/>
          <w:sz w:val="18"/>
        </w:rPr>
        <w:t>SA</w:t>
      </w:r>
      <w:r>
        <w:rPr>
          <w:rFonts w:ascii="Arial"/>
          <w:spacing w:val="-13"/>
          <w:sz w:val="18"/>
        </w:rPr>
        <w:t> </w:t>
      </w:r>
      <w:r>
        <w:rPr>
          <w:sz w:val="18"/>
        </w:rPr>
        <w:t>=</w:t>
      </w:r>
      <w:r>
        <w:rPr>
          <w:spacing w:val="-11"/>
          <w:sz w:val="18"/>
        </w:rPr>
        <w:t> </w:t>
      </w:r>
      <w:r>
        <w:rPr>
          <w:rFonts w:ascii="Arial"/>
          <w:sz w:val="18"/>
        </w:rPr>
        <w:t>School</w:t>
      </w:r>
      <w:r>
        <w:rPr>
          <w:rFonts w:ascii="Arial"/>
          <w:spacing w:val="-12"/>
          <w:sz w:val="18"/>
        </w:rPr>
        <w:t> </w:t>
      </w:r>
      <w:r>
        <w:rPr>
          <w:rFonts w:ascii="Arial"/>
          <w:sz w:val="18"/>
        </w:rPr>
        <w:t>Assessment</w:t>
      </w:r>
      <w:r>
        <w:rPr>
          <w:rFonts w:ascii="Arial"/>
          <w:spacing w:val="-13"/>
          <w:sz w:val="18"/>
        </w:rPr>
        <w:t> </w:t>
      </w:r>
      <w:r>
        <w:rPr>
          <w:rFonts w:ascii="Arial"/>
          <w:sz w:val="18"/>
        </w:rPr>
        <w:t>in</w:t>
      </w:r>
      <w:r>
        <w:rPr>
          <w:rFonts w:ascii="Arial"/>
          <w:spacing w:val="-12"/>
          <w:sz w:val="18"/>
        </w:rPr>
        <w:t> </w:t>
      </w:r>
      <w:r>
        <w:rPr>
          <w:rFonts w:ascii="Arial"/>
          <w:sz w:val="18"/>
        </w:rPr>
        <w:t>Grades</w:t>
      </w:r>
      <w:r>
        <w:rPr>
          <w:rFonts w:ascii="Arial"/>
          <w:spacing w:val="-13"/>
          <w:sz w:val="18"/>
        </w:rPr>
        <w:t> </w:t>
      </w:r>
      <w:r>
        <w:rPr>
          <w:rFonts w:ascii="Arial"/>
          <w:sz w:val="18"/>
        </w:rPr>
        <w:t>7</w:t>
      </w:r>
      <w:r>
        <w:rPr>
          <w:rFonts w:ascii="Arial"/>
          <w:spacing w:val="-12"/>
          <w:sz w:val="18"/>
        </w:rPr>
        <w:t> </w:t>
      </w:r>
      <w:r>
        <w:rPr>
          <w:rFonts w:ascii="Arial"/>
          <w:sz w:val="18"/>
        </w:rPr>
        <w:t>to</w:t>
      </w:r>
      <w:r>
        <w:rPr>
          <w:rFonts w:ascii="Arial"/>
          <w:spacing w:val="-13"/>
          <w:sz w:val="18"/>
        </w:rPr>
        <w:t> </w:t>
      </w:r>
      <w:r>
        <w:rPr>
          <w:rFonts w:ascii="Arial"/>
          <w:sz w:val="18"/>
        </w:rPr>
        <w:t>10;</w:t>
      </w:r>
      <w:r>
        <w:rPr>
          <w:rFonts w:ascii="Arial"/>
          <w:spacing w:val="-12"/>
          <w:sz w:val="18"/>
        </w:rPr>
        <w:t> </w:t>
      </w:r>
      <w:r>
        <w:rPr>
          <w:rFonts w:ascii="Arial"/>
          <w:sz w:val="18"/>
        </w:rPr>
        <w:t>Lit</w:t>
      </w:r>
      <w:r>
        <w:rPr>
          <w:rFonts w:ascii="Arial"/>
          <w:spacing w:val="-13"/>
          <w:sz w:val="18"/>
        </w:rPr>
        <w:t> </w:t>
      </w:r>
      <w:r>
        <w:rPr>
          <w:sz w:val="18"/>
        </w:rPr>
        <w:t>=</w:t>
      </w:r>
      <w:r>
        <w:rPr>
          <w:spacing w:val="-11"/>
          <w:sz w:val="18"/>
        </w:rPr>
        <w:t> </w:t>
      </w:r>
      <w:r>
        <w:rPr>
          <w:rFonts w:ascii="Arial"/>
          <w:sz w:val="18"/>
        </w:rPr>
        <w:t>Literacy;</w:t>
      </w:r>
      <w:r>
        <w:rPr>
          <w:rFonts w:ascii="Arial"/>
          <w:spacing w:val="-13"/>
          <w:sz w:val="18"/>
        </w:rPr>
        <w:t> </w:t>
      </w:r>
      <w:r>
        <w:rPr>
          <w:rFonts w:ascii="Arial"/>
          <w:sz w:val="18"/>
        </w:rPr>
        <w:t>M</w:t>
      </w:r>
      <w:r>
        <w:rPr>
          <w:rFonts w:ascii="Arial"/>
          <w:spacing w:val="-12"/>
          <w:sz w:val="18"/>
        </w:rPr>
        <w:t> </w:t>
      </w:r>
      <w:r>
        <w:rPr>
          <w:sz w:val="18"/>
        </w:rPr>
        <w:t>=</w:t>
      </w:r>
      <w:r>
        <w:rPr>
          <w:spacing w:val="-11"/>
          <w:sz w:val="18"/>
        </w:rPr>
        <w:t> </w:t>
      </w:r>
      <w:r>
        <w:rPr>
          <w:rFonts w:ascii="Arial"/>
          <w:sz w:val="18"/>
        </w:rPr>
        <w:t>Mathematics; </w:t>
      </w:r>
      <w:r>
        <w:rPr>
          <w:rFonts w:ascii="Arial"/>
          <w:spacing w:val="-2"/>
          <w:sz w:val="18"/>
        </w:rPr>
        <w:t>NOM</w:t>
      </w:r>
      <w:r>
        <w:rPr>
          <w:rFonts w:ascii="Arial"/>
          <w:spacing w:val="-11"/>
          <w:sz w:val="18"/>
        </w:rPr>
        <w:t> </w:t>
      </w:r>
      <w:r>
        <w:rPr>
          <w:spacing w:val="-2"/>
          <w:sz w:val="18"/>
        </w:rPr>
        <w:t>=</w:t>
      </w:r>
      <w:r>
        <w:rPr>
          <w:spacing w:val="-9"/>
          <w:sz w:val="18"/>
        </w:rPr>
        <w:t> </w:t>
      </w:r>
      <w:r>
        <w:rPr>
          <w:rFonts w:ascii="Arial"/>
          <w:spacing w:val="-2"/>
          <w:sz w:val="18"/>
        </w:rPr>
        <w:t>Nomination;</w:t>
      </w:r>
      <w:r>
        <w:rPr>
          <w:rFonts w:ascii="Arial"/>
          <w:spacing w:val="-11"/>
          <w:sz w:val="18"/>
        </w:rPr>
        <w:t> </w:t>
      </w:r>
      <w:r>
        <w:rPr>
          <w:rFonts w:ascii="Arial"/>
          <w:spacing w:val="-2"/>
          <w:sz w:val="18"/>
        </w:rPr>
        <w:t>Num</w:t>
      </w:r>
      <w:r>
        <w:rPr>
          <w:rFonts w:ascii="Arial"/>
          <w:spacing w:val="-10"/>
          <w:sz w:val="18"/>
        </w:rPr>
        <w:t> </w:t>
      </w:r>
      <w:r>
        <w:rPr>
          <w:spacing w:val="-2"/>
          <w:sz w:val="18"/>
        </w:rPr>
        <w:t>=</w:t>
      </w:r>
      <w:r>
        <w:rPr>
          <w:spacing w:val="-9"/>
          <w:sz w:val="18"/>
        </w:rPr>
        <w:t> </w:t>
      </w:r>
      <w:r>
        <w:rPr>
          <w:rFonts w:ascii="Arial"/>
          <w:spacing w:val="-2"/>
          <w:sz w:val="18"/>
        </w:rPr>
        <w:t>Numeracy;</w:t>
      </w:r>
      <w:r>
        <w:rPr>
          <w:rFonts w:ascii="Arial"/>
          <w:spacing w:val="-11"/>
          <w:sz w:val="18"/>
        </w:rPr>
        <w:t> </w:t>
      </w:r>
      <w:r>
        <w:rPr>
          <w:rFonts w:ascii="Arial"/>
          <w:spacing w:val="-2"/>
          <w:sz w:val="18"/>
        </w:rPr>
        <w:t>NV</w:t>
      </w:r>
      <w:r>
        <w:rPr>
          <w:rFonts w:ascii="Arial"/>
          <w:spacing w:val="-11"/>
          <w:sz w:val="18"/>
        </w:rPr>
        <w:t> </w:t>
      </w:r>
      <w:r>
        <w:rPr>
          <w:spacing w:val="-2"/>
          <w:sz w:val="18"/>
        </w:rPr>
        <w:t>=</w:t>
      </w:r>
      <w:r>
        <w:rPr>
          <w:spacing w:val="-9"/>
          <w:sz w:val="18"/>
        </w:rPr>
        <w:t> </w:t>
      </w:r>
      <w:r>
        <w:rPr>
          <w:rFonts w:ascii="Arial"/>
          <w:spacing w:val="-2"/>
          <w:sz w:val="18"/>
        </w:rPr>
        <w:t>Non-Verbal</w:t>
      </w:r>
      <w:r>
        <w:rPr>
          <w:rFonts w:ascii="Arial"/>
          <w:spacing w:val="-10"/>
          <w:sz w:val="18"/>
        </w:rPr>
        <w:t> </w:t>
      </w:r>
      <w:r>
        <w:rPr>
          <w:rFonts w:ascii="Arial"/>
          <w:spacing w:val="-2"/>
          <w:sz w:val="18"/>
        </w:rPr>
        <w:t>Score;</w:t>
      </w:r>
      <w:r>
        <w:rPr>
          <w:rFonts w:ascii="Arial"/>
          <w:spacing w:val="-11"/>
          <w:sz w:val="18"/>
        </w:rPr>
        <w:t> </w:t>
      </w:r>
      <w:r>
        <w:rPr>
          <w:rFonts w:ascii="Arial"/>
          <w:spacing w:val="-2"/>
          <w:sz w:val="18"/>
        </w:rPr>
        <w:t>REG</w:t>
      </w:r>
      <w:r>
        <w:rPr>
          <w:rFonts w:ascii="Arial"/>
          <w:spacing w:val="-10"/>
          <w:sz w:val="18"/>
        </w:rPr>
        <w:t> </w:t>
      </w:r>
      <w:r>
        <w:rPr>
          <w:spacing w:val="-2"/>
          <w:sz w:val="18"/>
        </w:rPr>
        <w:t>=</w:t>
      </w:r>
      <w:r>
        <w:rPr>
          <w:spacing w:val="-10"/>
          <w:sz w:val="18"/>
        </w:rPr>
        <w:t> </w:t>
      </w:r>
      <w:r>
        <w:rPr>
          <w:rFonts w:ascii="Arial"/>
          <w:spacing w:val="-2"/>
          <w:sz w:val="18"/>
        </w:rPr>
        <w:t>Regression;</w:t>
      </w:r>
      <w:r>
        <w:rPr>
          <w:rFonts w:ascii="Arial"/>
          <w:spacing w:val="-10"/>
          <w:sz w:val="18"/>
        </w:rPr>
        <w:t> </w:t>
      </w:r>
      <w:r>
        <w:rPr>
          <w:rFonts w:ascii="Arial"/>
          <w:spacing w:val="-2"/>
          <w:sz w:val="18"/>
        </w:rPr>
        <w:t>SAI</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10"/>
          <w:sz w:val="18"/>
        </w:rPr>
        <w:t> </w:t>
      </w:r>
      <w:r>
        <w:rPr>
          <w:rFonts w:ascii="Arial"/>
          <w:spacing w:val="-2"/>
          <w:sz w:val="18"/>
        </w:rPr>
        <w:t>Ability</w:t>
      </w:r>
      <w:r>
        <w:rPr>
          <w:rFonts w:ascii="Arial"/>
          <w:spacing w:val="-11"/>
          <w:sz w:val="18"/>
        </w:rPr>
        <w:t> </w:t>
      </w:r>
      <w:r>
        <w:rPr>
          <w:rFonts w:ascii="Arial"/>
          <w:spacing w:val="-2"/>
          <w:sz w:val="18"/>
        </w:rPr>
        <w:t>Index;</w:t>
      </w:r>
      <w:r>
        <w:rPr>
          <w:rFonts w:ascii="Arial"/>
          <w:spacing w:val="-8"/>
          <w:sz w:val="18"/>
        </w:rPr>
        <w:t> </w:t>
      </w:r>
      <w:r>
        <w:rPr>
          <w:rFonts w:ascii="Arial"/>
          <w:spacing w:val="-2"/>
          <w:sz w:val="18"/>
        </w:rPr>
        <w:t>SAR</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5"/>
          <w:sz w:val="18"/>
        </w:rPr>
        <w:t> </w:t>
      </w:r>
      <w:r>
        <w:rPr>
          <w:rFonts w:ascii="Arial"/>
          <w:spacing w:val="-2"/>
          <w:sz w:val="18"/>
        </w:rPr>
        <w:t>Assessment</w:t>
      </w:r>
      <w:r>
        <w:rPr>
          <w:rFonts w:ascii="Arial"/>
          <w:spacing w:val="-4"/>
          <w:sz w:val="18"/>
        </w:rPr>
        <w:t> </w:t>
      </w:r>
      <w:r>
        <w:rPr>
          <w:rFonts w:ascii="Arial"/>
          <w:spacing w:val="-2"/>
          <w:sz w:val="18"/>
        </w:rPr>
        <w:t>for</w:t>
      </w:r>
      <w:r>
        <w:rPr>
          <w:rFonts w:ascii="Arial"/>
          <w:spacing w:val="-5"/>
          <w:sz w:val="18"/>
        </w:rPr>
        <w:t> </w:t>
      </w:r>
      <w:r>
        <w:rPr>
          <w:rFonts w:ascii="Arial"/>
          <w:spacing w:val="-2"/>
          <w:sz w:val="18"/>
        </w:rPr>
        <w:t>Relevant </w:t>
      </w:r>
      <w:r>
        <w:rPr>
          <w:rFonts w:ascii="Arial"/>
          <w:w w:val="90"/>
          <w:sz w:val="18"/>
        </w:rPr>
        <w:t>Subject; SDF</w:t>
      </w:r>
      <w:r>
        <w:rPr>
          <w:rFonts w:ascii="Arial"/>
          <w:sz w:val="18"/>
        </w:rPr>
        <w:t> </w:t>
      </w:r>
      <w:r>
        <w:rPr>
          <w:w w:val="90"/>
          <w:sz w:val="18"/>
        </w:rPr>
        <w:t>=</w:t>
      </w:r>
      <w:r>
        <w:rPr>
          <w:spacing w:val="17"/>
          <w:sz w:val="18"/>
        </w:rPr>
        <w:t> </w:t>
      </w:r>
      <w:r>
        <w:rPr>
          <w:rFonts w:ascii="Arial"/>
          <w:w w:val="90"/>
          <w:sz w:val="18"/>
        </w:rPr>
        <w:t>Simple difference; Senior SA</w:t>
      </w:r>
      <w:r>
        <w:rPr>
          <w:rFonts w:ascii="Arial"/>
          <w:sz w:val="18"/>
        </w:rPr>
        <w:t> </w:t>
      </w:r>
      <w:r>
        <w:rPr>
          <w:w w:val="90"/>
          <w:sz w:val="18"/>
        </w:rPr>
        <w:t>=</w:t>
      </w:r>
      <w:r>
        <w:rPr>
          <w:spacing w:val="17"/>
          <w:sz w:val="18"/>
        </w:rPr>
        <w:t> </w:t>
      </w:r>
      <w:r>
        <w:rPr>
          <w:rFonts w:ascii="Arial"/>
          <w:w w:val="90"/>
          <w:sz w:val="18"/>
        </w:rPr>
        <w:t>School Assessment in Grades 11 and 12; VS =Verbal Score.</w:t>
      </w:r>
    </w:p>
    <w:p>
      <w:pPr>
        <w:spacing w:before="4"/>
        <w:ind w:left="47" w:right="0" w:firstLine="0"/>
        <w:jc w:val="both"/>
        <w:rPr>
          <w:rFonts w:ascii="Arial"/>
          <w:sz w:val="18"/>
        </w:rPr>
      </w:pPr>
      <w:r>
        <w:rPr>
          <w:rFonts w:ascii="Arial"/>
          <w:i/>
          <w:sz w:val="18"/>
          <w:vertAlign w:val="superscript"/>
        </w:rPr>
        <w:t>*</w:t>
      </w:r>
      <w:r>
        <w:rPr>
          <w:rFonts w:ascii="Arial"/>
          <w:i/>
          <w:sz w:val="18"/>
          <w:vertAlign w:val="baseline"/>
        </w:rPr>
        <w:t>p</w:t>
      </w:r>
      <w:r>
        <w:rPr>
          <w:rFonts w:ascii="Arial"/>
          <w:i/>
          <w:spacing w:val="11"/>
          <w:sz w:val="18"/>
          <w:vertAlign w:val="baseline"/>
        </w:rPr>
        <w:t> </w:t>
      </w:r>
      <w:r>
        <w:rPr>
          <w:sz w:val="18"/>
          <w:vertAlign w:val="baseline"/>
        </w:rPr>
        <w:t>&lt;</w:t>
      </w:r>
      <w:r>
        <w:rPr>
          <w:spacing w:val="18"/>
          <w:sz w:val="18"/>
          <w:vertAlign w:val="baseline"/>
        </w:rPr>
        <w:t> </w:t>
      </w:r>
      <w:r>
        <w:rPr>
          <w:rFonts w:ascii="Arial"/>
          <w:spacing w:val="-4"/>
          <w:sz w:val="18"/>
          <w:vertAlign w:val="baseline"/>
        </w:rPr>
        <w:t>0.05.</w:t>
      </w:r>
    </w:p>
    <w:p>
      <w:pPr>
        <w:spacing w:after="0"/>
        <w:jc w:val="both"/>
        <w:rPr>
          <w:rFonts w:ascii="Arial"/>
          <w:sz w:val="18"/>
        </w:rPr>
        <w:sectPr>
          <w:headerReference w:type="default" r:id="rId17"/>
          <w:pgSz w:w="13950" w:h="9700" w:orient="landscape"/>
          <w:pgMar w:header="0" w:footer="0" w:top="1060" w:bottom="280" w:left="1133" w:right="1133"/>
        </w:sectPr>
      </w:pPr>
    </w:p>
    <w:p>
      <w:pPr>
        <w:pStyle w:val="BodyText"/>
        <w:spacing w:line="249" w:lineRule="auto" w:before="55"/>
        <w:ind w:left="21" w:right="133"/>
        <w:jc w:val="both"/>
      </w:pPr>
      <w:bookmarkStart w:name=" Association" w:id="19"/>
      <w:bookmarkEnd w:id="19"/>
      <w:r>
        <w:rPr/>
      </w:r>
      <w:r>
        <w:rPr>
          <w:w w:val="105"/>
        </w:rPr>
        <w:t>identified</w:t>
      </w:r>
      <w:r>
        <w:rPr>
          <w:spacing w:val="-11"/>
          <w:w w:val="105"/>
        </w:rPr>
        <w:t> </w:t>
      </w:r>
      <w:r>
        <w:rPr>
          <w:w w:val="105"/>
        </w:rPr>
        <w:t>a</w:t>
      </w:r>
      <w:r>
        <w:rPr>
          <w:spacing w:val="-12"/>
          <w:w w:val="105"/>
        </w:rPr>
        <w:t> </w:t>
      </w:r>
      <w:r>
        <w:rPr>
          <w:w w:val="105"/>
        </w:rPr>
        <w:t>higher</w:t>
      </w:r>
      <w:r>
        <w:rPr>
          <w:spacing w:val="-12"/>
          <w:w w:val="105"/>
        </w:rPr>
        <w:t> </w:t>
      </w:r>
      <w:r>
        <w:rPr>
          <w:w w:val="105"/>
        </w:rPr>
        <w:t>proportion</w:t>
      </w:r>
      <w:r>
        <w:rPr>
          <w:spacing w:val="-11"/>
          <w:w w:val="105"/>
        </w:rPr>
        <w:t> </w:t>
      </w:r>
      <w:r>
        <w:rPr>
          <w:w w:val="105"/>
        </w:rPr>
        <w:t>of</w:t>
      </w:r>
      <w:r>
        <w:rPr>
          <w:spacing w:val="-12"/>
          <w:w w:val="105"/>
        </w:rPr>
        <w:t> </w:t>
      </w:r>
      <w:r>
        <w:rPr>
          <w:w w:val="105"/>
        </w:rPr>
        <w:t>gifted</w:t>
      </w:r>
      <w:r>
        <w:rPr>
          <w:spacing w:val="-12"/>
          <w:w w:val="105"/>
        </w:rPr>
        <w:t> </w:t>
      </w:r>
      <w:r>
        <w:rPr>
          <w:w w:val="105"/>
        </w:rPr>
        <w:t>underachievement</w:t>
      </w:r>
      <w:r>
        <w:rPr>
          <w:spacing w:val="-12"/>
          <w:w w:val="105"/>
        </w:rPr>
        <w:t> </w:t>
      </w:r>
      <w:r>
        <w:rPr>
          <w:w w:val="105"/>
        </w:rPr>
        <w:t>cases</w:t>
      </w:r>
      <w:r>
        <w:rPr>
          <w:spacing w:val="-11"/>
          <w:w w:val="105"/>
        </w:rPr>
        <w:t> </w:t>
      </w:r>
      <w:r>
        <w:rPr>
          <w:w w:val="105"/>
        </w:rPr>
        <w:t>than</w:t>
      </w:r>
      <w:r>
        <w:rPr>
          <w:spacing w:val="-11"/>
          <w:w w:val="105"/>
        </w:rPr>
        <w:t> </w:t>
      </w:r>
      <w:r>
        <w:rPr>
          <w:w w:val="105"/>
        </w:rPr>
        <w:t>the</w:t>
      </w:r>
      <w:r>
        <w:rPr>
          <w:spacing w:val="-12"/>
          <w:w w:val="105"/>
        </w:rPr>
        <w:t> </w:t>
      </w:r>
      <w:r>
        <w:rPr>
          <w:w w:val="105"/>
        </w:rPr>
        <w:t>second</w:t>
      </w:r>
      <w:r>
        <w:rPr>
          <w:spacing w:val="-11"/>
          <w:w w:val="105"/>
        </w:rPr>
        <w:t> </w:t>
      </w:r>
      <w:r>
        <w:rPr>
          <w:w w:val="105"/>
        </w:rPr>
        <w:t>specified </w:t>
      </w:r>
      <w:r>
        <w:rPr>
          <w:spacing w:val="-2"/>
          <w:w w:val="105"/>
        </w:rPr>
        <w:t>method.</w:t>
      </w:r>
    </w:p>
    <w:p>
      <w:pPr>
        <w:pStyle w:val="BodyText"/>
        <w:spacing w:line="249" w:lineRule="auto"/>
        <w:ind w:left="21" w:right="135" w:firstLine="278"/>
        <w:jc w:val="both"/>
      </w:pPr>
      <w:r>
        <w:rPr>
          <w:w w:val="105"/>
        </w:rPr>
        <w:t>The observed differences in proportions of gifted underachievement classifications, reflecting</w:t>
      </w:r>
      <w:r>
        <w:rPr>
          <w:spacing w:val="26"/>
          <w:w w:val="105"/>
        </w:rPr>
        <w:t> </w:t>
      </w:r>
      <w:r>
        <w:rPr>
          <w:w w:val="105"/>
        </w:rPr>
        <w:t>the</w:t>
      </w:r>
      <w:r>
        <w:rPr>
          <w:spacing w:val="25"/>
          <w:w w:val="105"/>
        </w:rPr>
        <w:t> </w:t>
      </w:r>
      <w:r>
        <w:rPr>
          <w:w w:val="105"/>
        </w:rPr>
        <w:t>41</w:t>
      </w:r>
      <w:r>
        <w:rPr>
          <w:spacing w:val="24"/>
          <w:w w:val="105"/>
        </w:rPr>
        <w:t> </w:t>
      </w:r>
      <w:r>
        <w:rPr>
          <w:w w:val="105"/>
        </w:rPr>
        <w:t>combinations</w:t>
      </w:r>
      <w:r>
        <w:rPr>
          <w:spacing w:val="25"/>
          <w:w w:val="105"/>
        </w:rPr>
        <w:t> </w:t>
      </w:r>
      <w:r>
        <w:rPr>
          <w:w w:val="105"/>
        </w:rPr>
        <w:t>of</w:t>
      </w:r>
      <w:r>
        <w:rPr>
          <w:spacing w:val="25"/>
          <w:w w:val="105"/>
        </w:rPr>
        <w:t> </w:t>
      </w:r>
      <w:r>
        <w:rPr>
          <w:w w:val="105"/>
        </w:rPr>
        <w:t>expected</w:t>
      </w:r>
      <w:r>
        <w:rPr>
          <w:spacing w:val="25"/>
          <w:w w:val="105"/>
        </w:rPr>
        <w:t> </w:t>
      </w:r>
      <w:r>
        <w:rPr>
          <w:w w:val="105"/>
        </w:rPr>
        <w:t>and</w:t>
      </w:r>
      <w:r>
        <w:rPr>
          <w:spacing w:val="25"/>
          <w:w w:val="105"/>
        </w:rPr>
        <w:t> </w:t>
      </w:r>
      <w:r>
        <w:rPr>
          <w:w w:val="105"/>
        </w:rPr>
        <w:t>actual</w:t>
      </w:r>
      <w:r>
        <w:rPr>
          <w:spacing w:val="26"/>
          <w:w w:val="105"/>
        </w:rPr>
        <w:t> </w:t>
      </w:r>
      <w:r>
        <w:rPr>
          <w:w w:val="105"/>
        </w:rPr>
        <w:t>achievement</w:t>
      </w:r>
      <w:r>
        <w:rPr>
          <w:spacing w:val="26"/>
          <w:w w:val="105"/>
        </w:rPr>
        <w:t> </w:t>
      </w:r>
      <w:r>
        <w:rPr>
          <w:w w:val="105"/>
        </w:rPr>
        <w:t>data,</w:t>
      </w:r>
      <w:r>
        <w:rPr>
          <w:spacing w:val="24"/>
          <w:w w:val="105"/>
        </w:rPr>
        <w:t> </w:t>
      </w:r>
      <w:r>
        <w:rPr>
          <w:w w:val="105"/>
        </w:rPr>
        <w:t>varied</w:t>
      </w:r>
      <w:r>
        <w:rPr>
          <w:spacing w:val="23"/>
          <w:w w:val="105"/>
        </w:rPr>
        <w:t> </w:t>
      </w:r>
      <w:r>
        <w:rPr>
          <w:spacing w:val="-4"/>
          <w:w w:val="105"/>
        </w:rPr>
        <w:t>from</w:t>
      </w:r>
    </w:p>
    <w:p>
      <w:pPr>
        <w:pStyle w:val="BodyText"/>
        <w:spacing w:line="249" w:lineRule="auto"/>
        <w:ind w:left="21" w:right="134"/>
        <w:jc w:val="both"/>
      </w:pPr>
      <w:r>
        <w:rPr>
          <w:rFonts w:ascii="Arial" w:hAnsi="Arial"/>
          <w:w w:val="105"/>
        </w:rPr>
        <w:t>−</w:t>
      </w:r>
      <w:r>
        <w:rPr>
          <w:w w:val="105"/>
        </w:rPr>
        <w:t>0.65</w:t>
      </w:r>
      <w:r>
        <w:rPr>
          <w:spacing w:val="-13"/>
          <w:w w:val="105"/>
        </w:rPr>
        <w:t> </w:t>
      </w:r>
      <w:r>
        <w:rPr>
          <w:w w:val="105"/>
        </w:rPr>
        <w:t>to</w:t>
      </w:r>
      <w:r>
        <w:rPr>
          <w:spacing w:val="-12"/>
          <w:w w:val="105"/>
        </w:rPr>
        <w:t> </w:t>
      </w:r>
      <w:r>
        <w:rPr>
          <w:w w:val="105"/>
        </w:rPr>
        <w:t>0.90.</w:t>
      </w:r>
      <w:r>
        <w:rPr>
          <w:spacing w:val="-13"/>
          <w:w w:val="105"/>
        </w:rPr>
        <w:t> </w:t>
      </w:r>
      <w:r>
        <w:rPr>
          <w:w w:val="105"/>
        </w:rPr>
        <w:t>The</w:t>
      </w:r>
      <w:r>
        <w:rPr>
          <w:spacing w:val="-13"/>
          <w:w w:val="105"/>
        </w:rPr>
        <w:t> </w:t>
      </w:r>
      <w:r>
        <w:rPr>
          <w:w w:val="105"/>
        </w:rPr>
        <w:t>McNemar</w:t>
      </w:r>
      <w:r>
        <w:rPr>
          <w:spacing w:val="-12"/>
          <w:w w:val="105"/>
        </w:rPr>
        <w:t> </w:t>
      </w:r>
      <w:r>
        <w:rPr>
          <w:w w:val="105"/>
        </w:rPr>
        <w:t>test</w:t>
      </w:r>
      <w:r>
        <w:rPr>
          <w:spacing w:val="-13"/>
          <w:w w:val="105"/>
        </w:rPr>
        <w:t> </w:t>
      </w:r>
      <w:r>
        <w:rPr>
          <w:w w:val="105"/>
        </w:rPr>
        <w:t>results</w:t>
      </w:r>
      <w:r>
        <w:rPr>
          <w:spacing w:val="-13"/>
          <w:w w:val="105"/>
        </w:rPr>
        <w:t> </w:t>
      </w:r>
      <w:r>
        <w:rPr>
          <w:w w:val="105"/>
        </w:rPr>
        <w:t>indicated</w:t>
      </w:r>
      <w:r>
        <w:rPr>
          <w:spacing w:val="-11"/>
          <w:w w:val="105"/>
        </w:rPr>
        <w:t> </w:t>
      </w:r>
      <w:r>
        <w:rPr>
          <w:w w:val="105"/>
        </w:rPr>
        <w:t>that</w:t>
      </w:r>
      <w:r>
        <w:rPr>
          <w:spacing w:val="-12"/>
          <w:w w:val="105"/>
        </w:rPr>
        <w:t> </w:t>
      </w:r>
      <w:r>
        <w:rPr>
          <w:w w:val="105"/>
        </w:rPr>
        <w:t>most</w:t>
      </w:r>
      <w:r>
        <w:rPr>
          <w:spacing w:val="-12"/>
          <w:w w:val="105"/>
        </w:rPr>
        <w:t> </w:t>
      </w:r>
      <w:r>
        <w:rPr>
          <w:w w:val="105"/>
        </w:rPr>
        <w:t>(73%)</w:t>
      </w:r>
      <w:r>
        <w:rPr>
          <w:spacing w:val="-12"/>
          <w:w w:val="105"/>
        </w:rPr>
        <w:t> </w:t>
      </w:r>
      <w:r>
        <w:rPr>
          <w:w w:val="105"/>
        </w:rPr>
        <w:t>of</w:t>
      </w:r>
      <w:r>
        <w:rPr>
          <w:spacing w:val="-14"/>
          <w:w w:val="105"/>
        </w:rPr>
        <w:t> </w:t>
      </w:r>
      <w:r>
        <w:rPr>
          <w:w w:val="105"/>
        </w:rPr>
        <w:t>these</w:t>
      </w:r>
      <w:r>
        <w:rPr>
          <w:spacing w:val="-12"/>
          <w:w w:val="105"/>
        </w:rPr>
        <w:t> </w:t>
      </w:r>
      <w:r>
        <w:rPr>
          <w:w w:val="105"/>
        </w:rPr>
        <w:t>differences</w:t>
      </w:r>
      <w:r>
        <w:rPr>
          <w:spacing w:val="-11"/>
          <w:w w:val="105"/>
        </w:rPr>
        <w:t> </w:t>
      </w:r>
      <w:r>
        <w:rPr>
          <w:w w:val="105"/>
        </w:rPr>
        <w:t>in proportions for</w:t>
      </w:r>
      <w:r>
        <w:rPr>
          <w:w w:val="105"/>
        </w:rPr>
        <w:t> each</w:t>
      </w:r>
      <w:r>
        <w:rPr>
          <w:w w:val="105"/>
        </w:rPr>
        <w:t> data</w:t>
      </w:r>
      <w:r>
        <w:rPr>
          <w:w w:val="105"/>
        </w:rPr>
        <w:t> combination</w:t>
      </w:r>
      <w:r>
        <w:rPr>
          <w:w w:val="105"/>
        </w:rPr>
        <w:t> were</w:t>
      </w:r>
      <w:r>
        <w:rPr>
          <w:w w:val="105"/>
        </w:rPr>
        <w:t> statistically</w:t>
      </w:r>
      <w:r>
        <w:rPr>
          <w:w w:val="105"/>
        </w:rPr>
        <w:t> significant</w:t>
      </w:r>
      <w:r>
        <w:rPr>
          <w:w w:val="105"/>
        </w:rPr>
        <w:t> (</w:t>
      </w:r>
      <w:r>
        <w:rPr>
          <w:i/>
          <w:w w:val="105"/>
        </w:rPr>
        <w:t>p</w:t>
      </w:r>
      <w:r>
        <w:rPr>
          <w:i/>
          <w:spacing w:val="-2"/>
          <w:w w:val="105"/>
        </w:rPr>
        <w:t> </w:t>
      </w:r>
      <w:r>
        <w:rPr>
          <w:i/>
          <w:w w:val="105"/>
        </w:rPr>
        <w:t>&lt; </w:t>
      </w:r>
      <w:r>
        <w:rPr>
          <w:w w:val="105"/>
        </w:rPr>
        <w:t>0.05),</w:t>
      </w:r>
      <w:r>
        <w:rPr>
          <w:w w:val="105"/>
        </w:rPr>
        <w:t> and therefore</w:t>
      </w:r>
      <w:r>
        <w:rPr>
          <w:w w:val="105"/>
        </w:rPr>
        <w:t> non-supportive</w:t>
      </w:r>
      <w:r>
        <w:rPr>
          <w:w w:val="105"/>
        </w:rPr>
        <w:t> of</w:t>
      </w:r>
      <w:r>
        <w:rPr>
          <w:w w:val="105"/>
        </w:rPr>
        <w:t> convergence</w:t>
      </w:r>
      <w:r>
        <w:rPr>
          <w:w w:val="105"/>
        </w:rPr>
        <w:t> between</w:t>
      </w:r>
      <w:r>
        <w:rPr>
          <w:w w:val="105"/>
        </w:rPr>
        <w:t> the</w:t>
      </w:r>
      <w:r>
        <w:rPr>
          <w:w w:val="105"/>
        </w:rPr>
        <w:t> identification</w:t>
      </w:r>
      <w:r>
        <w:rPr>
          <w:w w:val="105"/>
        </w:rPr>
        <w:t> methods.</w:t>
      </w:r>
      <w:r>
        <w:rPr>
          <w:w w:val="105"/>
        </w:rPr>
        <w:t> The weighted</w:t>
      </w:r>
      <w:r>
        <w:rPr>
          <w:w w:val="105"/>
        </w:rPr>
        <w:t> averages</w:t>
      </w:r>
      <w:r>
        <w:rPr>
          <w:w w:val="105"/>
        </w:rPr>
        <w:t> of</w:t>
      </w:r>
      <w:r>
        <w:rPr>
          <w:w w:val="105"/>
        </w:rPr>
        <w:t> the</w:t>
      </w:r>
      <w:r>
        <w:rPr>
          <w:w w:val="105"/>
        </w:rPr>
        <w:t> differences</w:t>
      </w:r>
      <w:r>
        <w:rPr>
          <w:w w:val="105"/>
        </w:rPr>
        <w:t> in</w:t>
      </w:r>
      <w:r>
        <w:rPr>
          <w:w w:val="105"/>
        </w:rPr>
        <w:t> the</w:t>
      </w:r>
      <w:r>
        <w:rPr>
          <w:w w:val="105"/>
        </w:rPr>
        <w:t> proportions</w:t>
      </w:r>
      <w:r>
        <w:rPr>
          <w:w w:val="105"/>
        </w:rPr>
        <w:t> of</w:t>
      </w:r>
      <w:r>
        <w:rPr>
          <w:w w:val="105"/>
        </w:rPr>
        <w:t> gifted</w:t>
      </w:r>
      <w:r>
        <w:rPr>
          <w:w w:val="105"/>
        </w:rPr>
        <w:t> underachievement (range from </w:t>
      </w:r>
      <w:r>
        <w:rPr>
          <w:rFonts w:ascii="Arial" w:hAnsi="Arial"/>
          <w:w w:val="105"/>
        </w:rPr>
        <w:t>−</w:t>
      </w:r>
      <w:r>
        <w:rPr>
          <w:w w:val="105"/>
        </w:rPr>
        <w:t>0.29 to 0.34), and the weighted averages of the absolute values of </w:t>
      </w:r>
      <w:r>
        <w:rPr>
          <w:w w:val="105"/>
        </w:rPr>
        <w:t>these differences</w:t>
      </w:r>
      <w:r>
        <w:rPr>
          <w:w w:val="105"/>
        </w:rPr>
        <w:t> in</w:t>
      </w:r>
      <w:r>
        <w:rPr>
          <w:w w:val="105"/>
        </w:rPr>
        <w:t> proportions</w:t>
      </w:r>
      <w:r>
        <w:rPr>
          <w:w w:val="105"/>
        </w:rPr>
        <w:t> of</w:t>
      </w:r>
      <w:r>
        <w:rPr>
          <w:w w:val="105"/>
        </w:rPr>
        <w:t> gifted</w:t>
      </w:r>
      <w:r>
        <w:rPr>
          <w:w w:val="105"/>
        </w:rPr>
        <w:t> underachievement</w:t>
      </w:r>
      <w:r>
        <w:rPr>
          <w:w w:val="105"/>
        </w:rPr>
        <w:t> (range</w:t>
      </w:r>
      <w:r>
        <w:rPr>
          <w:w w:val="105"/>
        </w:rPr>
        <w:t> from</w:t>
      </w:r>
      <w:r>
        <w:rPr>
          <w:w w:val="105"/>
        </w:rPr>
        <w:t> 0.02</w:t>
      </w:r>
      <w:r>
        <w:rPr>
          <w:w w:val="105"/>
        </w:rPr>
        <w:t> to</w:t>
      </w:r>
      <w:r>
        <w:rPr>
          <w:w w:val="105"/>
        </w:rPr>
        <w:t> 0.35),</w:t>
      </w:r>
      <w:r>
        <w:rPr>
          <w:w w:val="105"/>
        </w:rPr>
        <w:t> as calculated</w:t>
      </w:r>
      <w:r>
        <w:rPr>
          <w:w w:val="105"/>
        </w:rPr>
        <w:t> using</w:t>
      </w:r>
      <w:r>
        <w:rPr>
          <w:w w:val="105"/>
        </w:rPr>
        <w:t> the</w:t>
      </w:r>
      <w:r>
        <w:rPr>
          <w:w w:val="105"/>
        </w:rPr>
        <w:t> approach</w:t>
      </w:r>
      <w:r>
        <w:rPr>
          <w:w w:val="105"/>
        </w:rPr>
        <w:t> of</w:t>
      </w:r>
      <w:r>
        <w:rPr>
          <w:w w:val="105"/>
        </w:rPr>
        <w:t> Borenstein</w:t>
      </w:r>
      <w:r>
        <w:rPr>
          <w:w w:val="105"/>
        </w:rPr>
        <w:t> et</w:t>
      </w:r>
      <w:r>
        <w:rPr>
          <w:w w:val="105"/>
        </w:rPr>
        <w:t> al.</w:t>
      </w:r>
      <w:r>
        <w:rPr>
          <w:w w:val="105"/>
        </w:rPr>
        <w:t> (</w:t>
      </w:r>
      <w:hyperlink w:history="true" w:anchor="_bookmark11">
        <w:r>
          <w:rPr>
            <w:color w:val="0000FF"/>
            <w:w w:val="105"/>
          </w:rPr>
          <w:t>2009</w:t>
        </w:r>
      </w:hyperlink>
      <w:r>
        <w:rPr>
          <w:w w:val="105"/>
        </w:rPr>
        <w:t>),</w:t>
      </w:r>
      <w:r>
        <w:rPr>
          <w:w w:val="105"/>
        </w:rPr>
        <w:t> were</w:t>
      </w:r>
      <w:r>
        <w:rPr>
          <w:w w:val="105"/>
        </w:rPr>
        <w:t> </w:t>
      </w:r>
      <w:r>
        <w:rPr>
          <w:i/>
          <w:w w:val="105"/>
        </w:rPr>
        <w:t>mostly</w:t>
      </w:r>
      <w:r>
        <w:rPr>
          <w:i/>
          <w:w w:val="105"/>
        </w:rPr>
        <w:t> </w:t>
      </w:r>
      <w:r>
        <w:rPr>
          <w:w w:val="105"/>
        </w:rPr>
        <w:t>statistically significant,</w:t>
      </w:r>
      <w:r>
        <w:rPr>
          <w:w w:val="105"/>
        </w:rPr>
        <w:t> and</w:t>
      </w:r>
      <w:r>
        <w:rPr>
          <w:w w:val="105"/>
        </w:rPr>
        <w:t> therefore</w:t>
      </w:r>
      <w:r>
        <w:rPr>
          <w:w w:val="105"/>
        </w:rPr>
        <w:t> similarly</w:t>
      </w:r>
      <w:r>
        <w:rPr>
          <w:w w:val="105"/>
        </w:rPr>
        <w:t> non-supportive</w:t>
      </w:r>
      <w:r>
        <w:rPr>
          <w:w w:val="105"/>
        </w:rPr>
        <w:t> of</w:t>
      </w:r>
      <w:r>
        <w:rPr>
          <w:w w:val="105"/>
        </w:rPr>
        <w:t> convergence</w:t>
      </w:r>
      <w:r>
        <w:rPr>
          <w:w w:val="105"/>
        </w:rPr>
        <w:t> between</w:t>
      </w:r>
      <w:r>
        <w:rPr>
          <w:w w:val="105"/>
        </w:rPr>
        <w:t> the identification methods.</w:t>
      </w:r>
    </w:p>
    <w:p>
      <w:pPr>
        <w:pStyle w:val="BodyText"/>
        <w:spacing w:line="249" w:lineRule="auto"/>
        <w:ind w:left="21" w:right="133" w:firstLine="278"/>
        <w:jc w:val="both"/>
      </w:pPr>
      <w:r>
        <w:rPr>
          <w:w w:val="105"/>
        </w:rPr>
        <w:t>According to the weighted average calculations, the exception to these findings was </w:t>
      </w:r>
      <w:r>
        <w:rPr>
          <w:i/>
          <w:w w:val="105"/>
        </w:rPr>
        <w:t>some</w:t>
      </w:r>
      <w:r>
        <w:rPr>
          <w:i/>
          <w:spacing w:val="-10"/>
          <w:w w:val="105"/>
        </w:rPr>
        <w:t> </w:t>
      </w:r>
      <w:r>
        <w:rPr>
          <w:w w:val="105"/>
        </w:rPr>
        <w:t>lack</w:t>
      </w:r>
      <w:r>
        <w:rPr>
          <w:spacing w:val="-9"/>
          <w:w w:val="105"/>
        </w:rPr>
        <w:t> </w:t>
      </w:r>
      <w:r>
        <w:rPr>
          <w:w w:val="105"/>
        </w:rPr>
        <w:t>of</w:t>
      </w:r>
      <w:r>
        <w:rPr>
          <w:spacing w:val="-9"/>
          <w:w w:val="105"/>
        </w:rPr>
        <w:t> </w:t>
      </w:r>
      <w:r>
        <w:rPr>
          <w:w w:val="105"/>
        </w:rPr>
        <w:t>statistically</w:t>
      </w:r>
      <w:r>
        <w:rPr>
          <w:spacing w:val="-9"/>
          <w:w w:val="105"/>
        </w:rPr>
        <w:t> </w:t>
      </w:r>
      <w:r>
        <w:rPr>
          <w:w w:val="105"/>
        </w:rPr>
        <w:t>significant</w:t>
      </w:r>
      <w:r>
        <w:rPr>
          <w:spacing w:val="-8"/>
          <w:w w:val="105"/>
        </w:rPr>
        <w:t> </w:t>
      </w:r>
      <w:r>
        <w:rPr>
          <w:w w:val="105"/>
        </w:rPr>
        <w:t>difference</w:t>
      </w:r>
      <w:r>
        <w:rPr>
          <w:spacing w:val="-9"/>
          <w:w w:val="105"/>
        </w:rPr>
        <w:t> </w:t>
      </w:r>
      <w:r>
        <w:rPr>
          <w:w w:val="105"/>
        </w:rPr>
        <w:t>in</w:t>
      </w:r>
      <w:r>
        <w:rPr>
          <w:spacing w:val="-10"/>
          <w:w w:val="105"/>
        </w:rPr>
        <w:t> </w:t>
      </w:r>
      <w:r>
        <w:rPr>
          <w:w w:val="105"/>
        </w:rPr>
        <w:t>the</w:t>
      </w:r>
      <w:r>
        <w:rPr>
          <w:spacing w:val="-9"/>
          <w:w w:val="105"/>
        </w:rPr>
        <w:t> </w:t>
      </w:r>
      <w:r>
        <w:rPr>
          <w:w w:val="105"/>
        </w:rPr>
        <w:t>proportions</w:t>
      </w:r>
      <w:r>
        <w:rPr>
          <w:spacing w:val="-8"/>
          <w:w w:val="105"/>
        </w:rPr>
        <w:t> </w:t>
      </w:r>
      <w:r>
        <w:rPr>
          <w:w w:val="105"/>
        </w:rPr>
        <w:t>of</w:t>
      </w:r>
      <w:r>
        <w:rPr>
          <w:spacing w:val="-10"/>
          <w:w w:val="105"/>
        </w:rPr>
        <w:t> </w:t>
      </w:r>
      <w:r>
        <w:rPr>
          <w:w w:val="105"/>
        </w:rPr>
        <w:t>gifted</w:t>
      </w:r>
      <w:r>
        <w:rPr>
          <w:spacing w:val="-8"/>
          <w:w w:val="105"/>
        </w:rPr>
        <w:t> </w:t>
      </w:r>
      <w:r>
        <w:rPr>
          <w:w w:val="105"/>
        </w:rPr>
        <w:t>underachieve-ment cases for certain pairs of identification methods (i.e., absolute split II/nomination, simple difference/nomination, and absolute split I/regression). Therefore, some support was provided for the possibility of convergence between these identification methods. Nevertheless,</w:t>
      </w:r>
      <w:r>
        <w:rPr>
          <w:spacing w:val="-9"/>
          <w:w w:val="105"/>
        </w:rPr>
        <w:t> </w:t>
      </w:r>
      <w:r>
        <w:rPr>
          <w:w w:val="105"/>
        </w:rPr>
        <w:t>for</w:t>
      </w:r>
      <w:r>
        <w:rPr>
          <w:spacing w:val="-7"/>
          <w:w w:val="105"/>
        </w:rPr>
        <w:t> </w:t>
      </w:r>
      <w:r>
        <w:rPr>
          <w:w w:val="105"/>
        </w:rPr>
        <w:t>the</w:t>
      </w:r>
      <w:r>
        <w:rPr>
          <w:spacing w:val="-6"/>
          <w:w w:val="105"/>
        </w:rPr>
        <w:t> </w:t>
      </w:r>
      <w:r>
        <w:rPr>
          <w:w w:val="105"/>
        </w:rPr>
        <w:t>two</w:t>
      </w:r>
      <w:r>
        <w:rPr>
          <w:spacing w:val="-7"/>
          <w:w w:val="105"/>
        </w:rPr>
        <w:t> </w:t>
      </w:r>
      <w:r>
        <w:rPr>
          <w:w w:val="105"/>
        </w:rPr>
        <w:t>pairs</w:t>
      </w:r>
      <w:r>
        <w:rPr>
          <w:spacing w:val="-7"/>
          <w:w w:val="105"/>
        </w:rPr>
        <w:t> </w:t>
      </w:r>
      <w:r>
        <w:rPr>
          <w:w w:val="105"/>
        </w:rPr>
        <w:t>of</w:t>
      </w:r>
      <w:r>
        <w:rPr>
          <w:spacing w:val="-7"/>
          <w:w w:val="105"/>
        </w:rPr>
        <w:t> </w:t>
      </w:r>
      <w:r>
        <w:rPr>
          <w:w w:val="105"/>
        </w:rPr>
        <w:t>methods</w:t>
      </w:r>
      <w:r>
        <w:rPr>
          <w:spacing w:val="-9"/>
          <w:w w:val="105"/>
        </w:rPr>
        <w:t> </w:t>
      </w:r>
      <w:r>
        <w:rPr>
          <w:w w:val="105"/>
        </w:rPr>
        <w:t>involving</w:t>
      </w:r>
      <w:r>
        <w:rPr>
          <w:spacing w:val="-7"/>
          <w:w w:val="105"/>
        </w:rPr>
        <w:t> </w:t>
      </w:r>
      <w:r>
        <w:rPr>
          <w:w w:val="105"/>
        </w:rPr>
        <w:t>the</w:t>
      </w:r>
      <w:r>
        <w:rPr>
          <w:spacing w:val="-6"/>
          <w:w w:val="105"/>
        </w:rPr>
        <w:t> </w:t>
      </w:r>
      <w:r>
        <w:rPr>
          <w:w w:val="105"/>
        </w:rPr>
        <w:t>nomination</w:t>
      </w:r>
      <w:r>
        <w:rPr>
          <w:spacing w:val="-7"/>
          <w:w w:val="105"/>
        </w:rPr>
        <w:t> </w:t>
      </w:r>
      <w:r>
        <w:rPr>
          <w:w w:val="105"/>
        </w:rPr>
        <w:t>method,</w:t>
      </w:r>
      <w:r>
        <w:rPr>
          <w:spacing w:val="-9"/>
          <w:w w:val="105"/>
        </w:rPr>
        <w:t> </w:t>
      </w:r>
      <w:r>
        <w:rPr>
          <w:w w:val="105"/>
        </w:rPr>
        <w:t>the</w:t>
      </w:r>
      <w:r>
        <w:rPr>
          <w:spacing w:val="-9"/>
          <w:w w:val="105"/>
        </w:rPr>
        <w:t> </w:t>
      </w:r>
      <w:r>
        <w:rPr>
          <w:w w:val="105"/>
        </w:rPr>
        <w:t>support only</w:t>
      </w:r>
      <w:r>
        <w:rPr>
          <w:w w:val="105"/>
        </w:rPr>
        <w:t> appears</w:t>
      </w:r>
      <w:r>
        <w:rPr>
          <w:w w:val="105"/>
        </w:rPr>
        <w:t> to</w:t>
      </w:r>
      <w:r>
        <w:rPr>
          <w:w w:val="105"/>
        </w:rPr>
        <w:t> be</w:t>
      </w:r>
      <w:r>
        <w:rPr>
          <w:w w:val="105"/>
        </w:rPr>
        <w:t> tentative,</w:t>
      </w:r>
      <w:r>
        <w:rPr>
          <w:w w:val="105"/>
        </w:rPr>
        <w:t> as</w:t>
      </w:r>
      <w:r>
        <w:rPr>
          <w:w w:val="105"/>
        </w:rPr>
        <w:t> it</w:t>
      </w:r>
      <w:r>
        <w:rPr>
          <w:w w:val="105"/>
        </w:rPr>
        <w:t> was</w:t>
      </w:r>
      <w:r>
        <w:rPr>
          <w:w w:val="105"/>
        </w:rPr>
        <w:t> not</w:t>
      </w:r>
      <w:r>
        <w:rPr>
          <w:w w:val="105"/>
        </w:rPr>
        <w:t> derived</w:t>
      </w:r>
      <w:r>
        <w:rPr>
          <w:w w:val="105"/>
        </w:rPr>
        <w:t> from</w:t>
      </w:r>
      <w:r>
        <w:rPr>
          <w:w w:val="105"/>
        </w:rPr>
        <w:t> analyses</w:t>
      </w:r>
      <w:r>
        <w:rPr>
          <w:w w:val="105"/>
        </w:rPr>
        <w:t> relating</w:t>
      </w:r>
      <w:r>
        <w:rPr>
          <w:w w:val="105"/>
        </w:rPr>
        <w:t> to</w:t>
      </w:r>
      <w:r>
        <w:rPr>
          <w:w w:val="105"/>
        </w:rPr>
        <w:t> multiple expected achievement/ actual achievement data combinations.</w:t>
      </w:r>
    </w:p>
    <w:p>
      <w:pPr>
        <w:pStyle w:val="BodyText"/>
      </w:pPr>
    </w:p>
    <w:p>
      <w:pPr>
        <w:pStyle w:val="BodyText"/>
        <w:spacing w:before="13"/>
      </w:pPr>
    </w:p>
    <w:p>
      <w:pPr>
        <w:spacing w:before="0"/>
        <w:ind w:left="21" w:right="0" w:firstLine="0"/>
        <w:jc w:val="left"/>
        <w:rPr>
          <w:rFonts w:ascii="Arial"/>
          <w:i/>
          <w:sz w:val="20"/>
        </w:rPr>
      </w:pPr>
      <w:r>
        <w:rPr>
          <w:rFonts w:ascii="Arial"/>
          <w:i/>
          <w:spacing w:val="-2"/>
          <w:w w:val="90"/>
          <w:sz w:val="20"/>
        </w:rPr>
        <w:t>Association</w:t>
      </w:r>
    </w:p>
    <w:p>
      <w:pPr>
        <w:pStyle w:val="BodyText"/>
        <w:spacing w:line="249" w:lineRule="auto" w:before="11"/>
        <w:ind w:left="21" w:right="133"/>
        <w:jc w:val="both"/>
      </w:pPr>
      <w:r>
        <w:rPr/>
        <w:t>An assessment was made of the level of association between the results obtained from the various methods that identify gifted underachievement, by the calculation of phi</w:t>
      </w:r>
      <w:r>
        <w:rPr>
          <w:spacing w:val="80"/>
        </w:rPr>
        <w:t> </w:t>
      </w:r>
      <w:r>
        <w:rPr/>
        <w:t>coefficients</w:t>
      </w:r>
      <w:r>
        <w:rPr>
          <w:spacing w:val="40"/>
        </w:rPr>
        <w:t> </w:t>
      </w:r>
      <w:r>
        <w:rPr/>
        <w:t>(</w:t>
      </w:r>
      <w:r>
        <w:rPr>
          <w:rFonts w:ascii="Arial" w:hAnsi="Arial" w:cs="Arial" w:eastAsia="Arial"/>
        </w:rPr>
        <w:t>ϕ</w:t>
      </w:r>
      <w:r>
        <w:rPr/>
        <w:t>)</w:t>
      </w:r>
      <w:r>
        <w:rPr>
          <w:spacing w:val="40"/>
        </w:rPr>
        <w:t> </w:t>
      </w:r>
      <w:r>
        <w:rPr/>
        <w:t>which</w:t>
      </w:r>
      <w:r>
        <w:rPr>
          <w:spacing w:val="40"/>
        </w:rPr>
        <w:t> </w:t>
      </w:r>
      <w:r>
        <w:rPr/>
        <w:t>may</w:t>
      </w:r>
      <w:r>
        <w:rPr>
          <w:spacing w:val="40"/>
        </w:rPr>
        <w:t> </w:t>
      </w:r>
      <w:r>
        <w:rPr/>
        <w:t>be</w:t>
      </w:r>
      <w:r>
        <w:rPr>
          <w:spacing w:val="40"/>
        </w:rPr>
        <w:t> </w:t>
      </w:r>
      <w:r>
        <w:rPr/>
        <w:t>considered</w:t>
      </w:r>
      <w:r>
        <w:rPr>
          <w:spacing w:val="40"/>
        </w:rPr>
        <w:t> </w:t>
      </w:r>
      <w:r>
        <w:rPr/>
        <w:t>to</w:t>
      </w:r>
      <w:r>
        <w:rPr>
          <w:spacing w:val="40"/>
        </w:rPr>
        <w:t> </w:t>
      </w:r>
      <w:r>
        <w:rPr/>
        <w:t>be</w:t>
      </w:r>
      <w:r>
        <w:rPr>
          <w:spacing w:val="40"/>
        </w:rPr>
        <w:t> </w:t>
      </w:r>
      <w:r>
        <w:rPr/>
        <w:t>measures</w:t>
      </w:r>
      <w:r>
        <w:rPr>
          <w:spacing w:val="40"/>
        </w:rPr>
        <w:t> </w:t>
      </w:r>
      <w:r>
        <w:rPr/>
        <w:t>of</w:t>
      </w:r>
      <w:r>
        <w:rPr>
          <w:spacing w:val="40"/>
        </w:rPr>
        <w:t> </w:t>
      </w:r>
      <w:r>
        <w:rPr/>
        <w:t>the</w:t>
      </w:r>
      <w:r>
        <w:rPr>
          <w:spacing w:val="40"/>
        </w:rPr>
        <w:t> </w:t>
      </w:r>
      <w:r>
        <w:rPr/>
        <w:t>strength</w:t>
      </w:r>
      <w:r>
        <w:rPr>
          <w:spacing w:val="40"/>
        </w:rPr>
        <w:t> </w:t>
      </w:r>
      <w:r>
        <w:rPr/>
        <w:t>of</w:t>
      </w:r>
      <w:r>
        <w:rPr>
          <w:spacing w:val="40"/>
        </w:rPr>
        <w:t> </w:t>
      </w:r>
      <w:r>
        <w:rPr/>
        <w:t>the relationship (i.e., association) between two sets of categorical variables (Agresti, </w:t>
      </w:r>
      <w:hyperlink w:history="true" w:anchor="_bookmark7">
        <w:r>
          <w:rPr>
            <w:color w:val="0000FF"/>
          </w:rPr>
          <w:t>2013</w:t>
        </w:r>
      </w:hyperlink>
      <w:r>
        <w:rPr/>
        <w:t>;</w:t>
      </w:r>
      <w:r>
        <w:rPr>
          <w:spacing w:val="80"/>
        </w:rPr>
        <w:t> </w:t>
      </w:r>
      <w:r>
        <w:rPr/>
        <w:t>Tang et al., </w:t>
      </w:r>
      <w:hyperlink w:history="true" w:anchor="_bookmark48">
        <w:r>
          <w:rPr>
            <w:color w:val="0000FF"/>
          </w:rPr>
          <w:t>2012</w:t>
        </w:r>
      </w:hyperlink>
      <w:r>
        <w:rPr/>
        <w:t>). Phi coefficient values may be interpreted by making a comparison to threshold values. For example, Pett (</w:t>
      </w:r>
      <w:hyperlink w:history="true" w:anchor="_bookmark36">
        <w:r>
          <w:rPr>
            <w:color w:val="0000FF"/>
          </w:rPr>
          <w:t>1997</w:t>
        </w:r>
      </w:hyperlink>
      <w:r>
        <w:rPr/>
        <w:t>) provides guidelines for weak (0.00 - 0.29), low (0.30</w:t>
      </w:r>
      <w:r>
        <w:rPr>
          <w:spacing w:val="-5"/>
        </w:rPr>
        <w:t> </w:t>
      </w:r>
      <w:r>
        <w:rPr/>
        <w:t>-</w:t>
      </w:r>
      <w:r>
        <w:rPr>
          <w:spacing w:val="-5"/>
        </w:rPr>
        <w:t> </w:t>
      </w:r>
      <w:r>
        <w:rPr/>
        <w:t>0.49),</w:t>
      </w:r>
      <w:r>
        <w:rPr>
          <w:spacing w:val="-4"/>
        </w:rPr>
        <w:t> </w:t>
      </w:r>
      <w:r>
        <w:rPr/>
        <w:t>moderate</w:t>
      </w:r>
      <w:r>
        <w:rPr>
          <w:spacing w:val="-5"/>
        </w:rPr>
        <w:t> </w:t>
      </w:r>
      <w:r>
        <w:rPr/>
        <w:t>(0.50</w:t>
      </w:r>
      <w:r>
        <w:rPr>
          <w:spacing w:val="-5"/>
        </w:rPr>
        <w:t> </w:t>
      </w:r>
      <w:r>
        <w:rPr/>
        <w:t>-</w:t>
      </w:r>
      <w:r>
        <w:rPr>
          <w:spacing w:val="-5"/>
        </w:rPr>
        <w:t> </w:t>
      </w:r>
      <w:r>
        <w:rPr/>
        <w:t>0.69),</w:t>
      </w:r>
      <w:r>
        <w:rPr>
          <w:spacing w:val="-4"/>
        </w:rPr>
        <w:t> </w:t>
      </w:r>
      <w:r>
        <w:rPr/>
        <w:t>strong</w:t>
      </w:r>
      <w:r>
        <w:rPr>
          <w:spacing w:val="-4"/>
        </w:rPr>
        <w:t> </w:t>
      </w:r>
      <w:r>
        <w:rPr/>
        <w:t>(0.70</w:t>
      </w:r>
      <w:r>
        <w:rPr>
          <w:spacing w:val="-5"/>
        </w:rPr>
        <w:t> </w:t>
      </w:r>
      <w:r>
        <w:rPr/>
        <w:t>-</w:t>
      </w:r>
      <w:r>
        <w:rPr>
          <w:spacing w:val="-5"/>
        </w:rPr>
        <w:t> </w:t>
      </w:r>
      <w:r>
        <w:rPr/>
        <w:t>0.89),</w:t>
      </w:r>
      <w:r>
        <w:rPr>
          <w:spacing w:val="-4"/>
        </w:rPr>
        <w:t> </w:t>
      </w:r>
      <w:r>
        <w:rPr/>
        <w:t>and</w:t>
      </w:r>
      <w:r>
        <w:rPr>
          <w:spacing w:val="-5"/>
        </w:rPr>
        <w:t> </w:t>
      </w:r>
      <w:r>
        <w:rPr/>
        <w:t>very</w:t>
      </w:r>
      <w:r>
        <w:rPr>
          <w:spacing w:val="-4"/>
        </w:rPr>
        <w:t> </w:t>
      </w:r>
      <w:r>
        <w:rPr/>
        <w:t>strong</w:t>
      </w:r>
      <w:r>
        <w:rPr>
          <w:spacing w:val="-2"/>
        </w:rPr>
        <w:t> </w:t>
      </w:r>
      <w:r>
        <w:rPr/>
        <w:t>(0.90</w:t>
      </w:r>
      <w:r>
        <w:rPr>
          <w:spacing w:val="-5"/>
        </w:rPr>
        <w:t> </w:t>
      </w:r>
      <w:r>
        <w:rPr/>
        <w:t>-</w:t>
      </w:r>
      <w:r>
        <w:rPr>
          <w:spacing w:val="-5"/>
        </w:rPr>
        <w:t> </w:t>
      </w:r>
      <w:r>
        <w:rPr/>
        <w:t>1.00)</w:t>
      </w:r>
      <w:r>
        <w:rPr>
          <w:spacing w:val="-5"/>
        </w:rPr>
        <w:t> </w:t>
      </w:r>
      <w:r>
        <w:rPr/>
        <w:t>levels of association.</w:t>
      </w:r>
      <w:r>
        <w:rPr>
          <w:spacing w:val="40"/>
        </w:rPr>
        <w:t> </w:t>
      </w:r>
      <w:r>
        <w:rPr/>
        <w:t>In comparison, Park, Riddle, and Tekian (</w:t>
      </w:r>
      <w:hyperlink w:history="true" w:anchor="_bookmark36">
        <w:r>
          <w:rPr>
            <w:color w:val="0000FF"/>
          </w:rPr>
          <w:t>2014</w:t>
        </w:r>
      </w:hyperlink>
      <w:r>
        <w:rPr/>
        <w:t>) suggest that a phi</w:t>
      </w:r>
      <w:r>
        <w:rPr>
          <w:spacing w:val="40"/>
        </w:rPr>
        <w:t> </w:t>
      </w:r>
      <w:r>
        <w:rPr/>
        <w:t>coefficient</w:t>
      </w:r>
      <w:r>
        <w:rPr>
          <w:spacing w:val="40"/>
        </w:rPr>
        <w:t> </w:t>
      </w:r>
      <w:r>
        <w:rPr/>
        <w:t>value</w:t>
      </w:r>
      <w:r>
        <w:rPr>
          <w:spacing w:val="40"/>
        </w:rPr>
        <w:t> </w:t>
      </w:r>
      <w:r>
        <w:rPr/>
        <w:t>of</w:t>
      </w:r>
      <w:r>
        <w:rPr>
          <w:spacing w:val="40"/>
        </w:rPr>
        <w:t> </w:t>
      </w:r>
      <w:r>
        <w:rPr/>
        <w:t>greater</w:t>
      </w:r>
      <w:r>
        <w:rPr>
          <w:spacing w:val="40"/>
        </w:rPr>
        <w:t> </w:t>
      </w:r>
      <w:r>
        <w:rPr/>
        <w:t>than</w:t>
      </w:r>
      <w:r>
        <w:rPr>
          <w:spacing w:val="40"/>
        </w:rPr>
        <w:t> </w:t>
      </w:r>
      <w:r>
        <w:rPr/>
        <w:t>0.70</w:t>
      </w:r>
      <w:r>
        <w:rPr>
          <w:spacing w:val="40"/>
        </w:rPr>
        <w:t> </w:t>
      </w:r>
      <w:r>
        <w:rPr/>
        <w:t>may</w:t>
      </w:r>
      <w:r>
        <w:rPr>
          <w:spacing w:val="40"/>
        </w:rPr>
        <w:t> </w:t>
      </w:r>
      <w:r>
        <w:rPr/>
        <w:t>be</w:t>
      </w:r>
      <w:r>
        <w:rPr>
          <w:spacing w:val="40"/>
        </w:rPr>
        <w:t> </w:t>
      </w:r>
      <w:r>
        <w:rPr/>
        <w:t>required</w:t>
      </w:r>
      <w:r>
        <w:rPr>
          <w:spacing w:val="40"/>
        </w:rPr>
        <w:t> </w:t>
      </w:r>
      <w:r>
        <w:rPr/>
        <w:t>to</w:t>
      </w:r>
      <w:r>
        <w:rPr>
          <w:spacing w:val="40"/>
        </w:rPr>
        <w:t> </w:t>
      </w:r>
      <w:r>
        <w:rPr/>
        <w:t>establish</w:t>
      </w:r>
      <w:r>
        <w:rPr>
          <w:spacing w:val="40"/>
        </w:rPr>
        <w:t> </w:t>
      </w:r>
      <w:r>
        <w:rPr/>
        <w:t>convergence.</w:t>
      </w:r>
    </w:p>
    <w:p>
      <w:pPr>
        <w:pStyle w:val="BodyText"/>
        <w:spacing w:line="249" w:lineRule="auto"/>
        <w:ind w:left="21" w:right="133" w:firstLine="278"/>
        <w:jc w:val="both"/>
      </w:pPr>
      <w:r>
        <w:rPr/>
        <w:t>The phi coefficient calculations for the results obtained from all the possible pairings of </w:t>
      </w:r>
      <w:r>
        <w:rPr>
          <w:w w:val="105"/>
        </w:rPr>
        <w:t>the identification methods are reported in Table </w:t>
      </w:r>
      <w:hyperlink w:history="true" w:anchor="_bookmark3">
        <w:r>
          <w:rPr>
            <w:color w:val="0000FF"/>
            <w:w w:val="105"/>
          </w:rPr>
          <w:t>4</w:t>
        </w:r>
      </w:hyperlink>
      <w:r>
        <w:rPr>
          <w:w w:val="105"/>
        </w:rPr>
        <w:t>. It is noted that only 38 of the 238 measurements</w:t>
      </w:r>
      <w:r>
        <w:rPr>
          <w:w w:val="105"/>
        </w:rPr>
        <w:t> of</w:t>
      </w:r>
      <w:r>
        <w:rPr>
          <w:w w:val="105"/>
        </w:rPr>
        <w:t> association</w:t>
      </w:r>
      <w:r>
        <w:rPr>
          <w:w w:val="105"/>
        </w:rPr>
        <w:t> (i.e.,</w:t>
      </w:r>
      <w:r>
        <w:rPr>
          <w:w w:val="105"/>
        </w:rPr>
        <w:t> 16%)</w:t>
      </w:r>
      <w:r>
        <w:rPr>
          <w:w w:val="105"/>
        </w:rPr>
        <w:t> could</w:t>
      </w:r>
      <w:r>
        <w:rPr>
          <w:w w:val="105"/>
        </w:rPr>
        <w:t> be</w:t>
      </w:r>
      <w:r>
        <w:rPr>
          <w:w w:val="105"/>
        </w:rPr>
        <w:t> classified</w:t>
      </w:r>
      <w:r>
        <w:rPr>
          <w:w w:val="105"/>
        </w:rPr>
        <w:t> as</w:t>
      </w:r>
      <w:r>
        <w:rPr>
          <w:w w:val="105"/>
        </w:rPr>
        <w:t> </w:t>
      </w:r>
      <w:r>
        <w:rPr>
          <w:i/>
          <w:iCs/>
          <w:w w:val="105"/>
        </w:rPr>
        <w:t>strong</w:t>
      </w:r>
      <w:r>
        <w:rPr>
          <w:i/>
          <w:iCs/>
          <w:w w:val="105"/>
        </w:rPr>
        <w:t> </w:t>
      </w:r>
      <w:r>
        <w:rPr>
          <w:w w:val="105"/>
        </w:rPr>
        <w:t>or</w:t>
      </w:r>
      <w:r>
        <w:rPr>
          <w:w w:val="105"/>
        </w:rPr>
        <w:t> </w:t>
      </w:r>
      <w:r>
        <w:rPr>
          <w:i/>
          <w:iCs/>
          <w:w w:val="105"/>
        </w:rPr>
        <w:t>very</w:t>
      </w:r>
      <w:r>
        <w:rPr>
          <w:i/>
          <w:iCs/>
          <w:w w:val="105"/>
        </w:rPr>
        <w:t> strong </w:t>
      </w:r>
      <w:r>
        <w:rPr>
          <w:w w:val="105"/>
        </w:rPr>
        <w:t>according</w:t>
      </w:r>
      <w:r>
        <w:rPr>
          <w:spacing w:val="-1"/>
          <w:w w:val="105"/>
        </w:rPr>
        <w:t> </w:t>
      </w:r>
      <w:r>
        <w:rPr>
          <w:w w:val="105"/>
        </w:rPr>
        <w:t>to</w:t>
      </w:r>
      <w:r>
        <w:rPr>
          <w:spacing w:val="-1"/>
          <w:w w:val="105"/>
        </w:rPr>
        <w:t> </w:t>
      </w:r>
      <w:r>
        <w:rPr>
          <w:w w:val="105"/>
        </w:rPr>
        <w:t>Pett’s</w:t>
      </w:r>
      <w:r>
        <w:rPr>
          <w:spacing w:val="-1"/>
          <w:w w:val="105"/>
        </w:rPr>
        <w:t> </w:t>
      </w:r>
      <w:r>
        <w:rPr>
          <w:w w:val="105"/>
        </w:rPr>
        <w:t>(</w:t>
      </w:r>
      <w:hyperlink w:history="true" w:anchor="_bookmark36">
        <w:r>
          <w:rPr>
            <w:color w:val="0000FF"/>
            <w:w w:val="105"/>
          </w:rPr>
          <w:t>1997</w:t>
        </w:r>
      </w:hyperlink>
      <w:r>
        <w:rPr>
          <w:w w:val="105"/>
        </w:rPr>
        <w:t>)</w:t>
      </w:r>
      <w:r>
        <w:rPr>
          <w:spacing w:val="-1"/>
          <w:w w:val="105"/>
        </w:rPr>
        <w:t> </w:t>
      </w:r>
      <w:r>
        <w:rPr>
          <w:w w:val="105"/>
        </w:rPr>
        <w:t>criteria</w:t>
      </w:r>
      <w:r>
        <w:rPr>
          <w:spacing w:val="-2"/>
          <w:w w:val="105"/>
        </w:rPr>
        <w:t> </w:t>
      </w:r>
      <w:r>
        <w:rPr>
          <w:w w:val="105"/>
        </w:rPr>
        <w:t>(i.e.,</w:t>
      </w:r>
      <w:r>
        <w:rPr>
          <w:spacing w:val="-1"/>
          <w:w w:val="105"/>
        </w:rPr>
        <w:t> </w:t>
      </w:r>
      <w:r>
        <w:rPr>
          <w:rFonts w:ascii="Arial" w:hAnsi="Arial" w:cs="Arial" w:eastAsia="Arial"/>
          <w:w w:val="105"/>
        </w:rPr>
        <w:t>ϕ </w:t>
      </w:r>
      <w:r>
        <w:rPr>
          <w:w w:val="105"/>
        </w:rPr>
        <w:t>&gt; 0.70).</w:t>
      </w:r>
      <w:r>
        <w:rPr>
          <w:spacing w:val="-1"/>
          <w:w w:val="105"/>
        </w:rPr>
        <w:t> </w:t>
      </w:r>
      <w:r>
        <w:rPr>
          <w:w w:val="105"/>
        </w:rPr>
        <w:t>A further 59</w:t>
      </w:r>
      <w:r>
        <w:rPr>
          <w:spacing w:val="-1"/>
          <w:w w:val="105"/>
        </w:rPr>
        <w:t> </w:t>
      </w:r>
      <w:r>
        <w:rPr>
          <w:w w:val="105"/>
        </w:rPr>
        <w:t>(25%)</w:t>
      </w:r>
      <w:r>
        <w:rPr>
          <w:spacing w:val="-1"/>
          <w:w w:val="105"/>
        </w:rPr>
        <w:t> </w:t>
      </w:r>
      <w:r>
        <w:rPr>
          <w:w w:val="105"/>
        </w:rPr>
        <w:t>were</w:t>
      </w:r>
      <w:r>
        <w:rPr>
          <w:spacing w:val="-1"/>
          <w:w w:val="105"/>
        </w:rPr>
        <w:t> </w:t>
      </w:r>
      <w:r>
        <w:rPr>
          <w:w w:val="105"/>
        </w:rPr>
        <w:t>of </w:t>
      </w:r>
      <w:r>
        <w:rPr>
          <w:i/>
          <w:iCs/>
          <w:w w:val="105"/>
        </w:rPr>
        <w:t>moderate strength</w:t>
      </w:r>
      <w:r>
        <w:rPr>
          <w:i/>
          <w:iCs/>
          <w:spacing w:val="-11"/>
          <w:w w:val="105"/>
        </w:rPr>
        <w:t> </w:t>
      </w:r>
      <w:r>
        <w:rPr>
          <w:w w:val="105"/>
        </w:rPr>
        <w:t>(i.e.,</w:t>
      </w:r>
      <w:r>
        <w:rPr>
          <w:spacing w:val="-10"/>
          <w:w w:val="105"/>
        </w:rPr>
        <w:t> </w:t>
      </w:r>
      <w:r>
        <w:rPr>
          <w:w w:val="105"/>
        </w:rPr>
        <w:t>0.50</w:t>
      </w:r>
      <w:r>
        <w:rPr>
          <w:spacing w:val="20"/>
          <w:w w:val="105"/>
        </w:rPr>
        <w:t> </w:t>
      </w:r>
      <w:r>
        <w:rPr>
          <w:w w:val="105"/>
        </w:rPr>
        <w:t>&lt;</w:t>
      </w:r>
      <w:r>
        <w:rPr>
          <w:spacing w:val="19"/>
          <w:w w:val="105"/>
        </w:rPr>
        <w:t> </w:t>
      </w:r>
      <w:r>
        <w:rPr>
          <w:rFonts w:ascii="Arial" w:hAnsi="Arial" w:cs="Arial" w:eastAsia="Arial"/>
          <w:w w:val="105"/>
        </w:rPr>
        <w:t>ϕ</w:t>
      </w:r>
      <w:r>
        <w:rPr>
          <w:rFonts w:ascii="Arial" w:hAnsi="Arial" w:cs="Arial" w:eastAsia="Arial"/>
          <w:spacing w:val="-15"/>
          <w:w w:val="105"/>
        </w:rPr>
        <w:t> </w:t>
      </w:r>
      <w:r>
        <w:rPr>
          <w:rFonts w:ascii="Arial" w:hAnsi="Arial" w:cs="Arial" w:eastAsia="Arial"/>
          <w:w w:val="105"/>
        </w:rPr>
        <w:t>&lt;</w:t>
      </w:r>
      <w:r>
        <w:rPr>
          <w:rFonts w:ascii="Arial" w:hAnsi="Arial" w:cs="Arial" w:eastAsia="Arial"/>
          <w:spacing w:val="-15"/>
          <w:w w:val="105"/>
        </w:rPr>
        <w:t> </w:t>
      </w:r>
      <w:r>
        <w:rPr>
          <w:w w:val="105"/>
        </w:rPr>
        <w:t>0.70),</w:t>
      </w:r>
      <w:r>
        <w:rPr>
          <w:spacing w:val="-10"/>
          <w:w w:val="105"/>
        </w:rPr>
        <w:t> </w:t>
      </w:r>
      <w:r>
        <w:rPr>
          <w:w w:val="105"/>
        </w:rPr>
        <w:t>90</w:t>
      </w:r>
      <w:r>
        <w:rPr>
          <w:spacing w:val="-10"/>
          <w:w w:val="105"/>
        </w:rPr>
        <w:t> </w:t>
      </w:r>
      <w:r>
        <w:rPr>
          <w:w w:val="105"/>
        </w:rPr>
        <w:t>(38%)</w:t>
      </w:r>
      <w:r>
        <w:rPr>
          <w:spacing w:val="-11"/>
          <w:w w:val="105"/>
        </w:rPr>
        <w:t> </w:t>
      </w:r>
      <w:r>
        <w:rPr>
          <w:w w:val="105"/>
        </w:rPr>
        <w:t>were</w:t>
      </w:r>
      <w:r>
        <w:rPr>
          <w:spacing w:val="-11"/>
          <w:w w:val="105"/>
        </w:rPr>
        <w:t> </w:t>
      </w:r>
      <w:r>
        <w:rPr>
          <w:w w:val="105"/>
        </w:rPr>
        <w:t>of</w:t>
      </w:r>
      <w:r>
        <w:rPr>
          <w:spacing w:val="-10"/>
          <w:w w:val="105"/>
        </w:rPr>
        <w:t> </w:t>
      </w:r>
      <w:r>
        <w:rPr>
          <w:i/>
          <w:iCs/>
          <w:w w:val="105"/>
        </w:rPr>
        <w:t>low</w:t>
      </w:r>
      <w:r>
        <w:rPr>
          <w:i/>
          <w:iCs/>
          <w:spacing w:val="-11"/>
          <w:w w:val="105"/>
        </w:rPr>
        <w:t> </w:t>
      </w:r>
      <w:r>
        <w:rPr>
          <w:i/>
          <w:iCs/>
          <w:w w:val="105"/>
        </w:rPr>
        <w:t>strength</w:t>
      </w:r>
      <w:r>
        <w:rPr>
          <w:i/>
          <w:iCs/>
          <w:spacing w:val="-10"/>
          <w:w w:val="105"/>
        </w:rPr>
        <w:t> </w:t>
      </w:r>
      <w:r>
        <w:rPr>
          <w:w w:val="105"/>
        </w:rPr>
        <w:t>(i.e.,</w:t>
      </w:r>
      <w:r>
        <w:rPr>
          <w:spacing w:val="-10"/>
          <w:w w:val="105"/>
        </w:rPr>
        <w:t> </w:t>
      </w:r>
      <w:r>
        <w:rPr>
          <w:w w:val="105"/>
        </w:rPr>
        <w:t>0.30</w:t>
      </w:r>
      <w:r>
        <w:rPr>
          <w:spacing w:val="20"/>
          <w:w w:val="105"/>
        </w:rPr>
        <w:t> </w:t>
      </w:r>
      <w:r>
        <w:rPr>
          <w:w w:val="105"/>
        </w:rPr>
        <w:t>&lt;</w:t>
      </w:r>
      <w:r>
        <w:rPr>
          <w:spacing w:val="19"/>
          <w:w w:val="105"/>
        </w:rPr>
        <w:t> </w:t>
      </w:r>
      <w:r>
        <w:rPr>
          <w:rFonts w:ascii="Arial" w:hAnsi="Arial" w:cs="Arial" w:eastAsia="Arial"/>
          <w:w w:val="105"/>
        </w:rPr>
        <w:t>ϕ</w:t>
      </w:r>
      <w:r>
        <w:rPr>
          <w:rFonts w:ascii="Arial" w:hAnsi="Arial" w:cs="Arial" w:eastAsia="Arial"/>
          <w:spacing w:val="-15"/>
          <w:w w:val="105"/>
        </w:rPr>
        <w:t> </w:t>
      </w:r>
      <w:r>
        <w:rPr>
          <w:rFonts w:ascii="Arial" w:hAnsi="Arial" w:cs="Arial" w:eastAsia="Arial"/>
          <w:w w:val="105"/>
        </w:rPr>
        <w:t>&lt;</w:t>
      </w:r>
      <w:r>
        <w:rPr>
          <w:w w:val="105"/>
        </w:rPr>
        <w:t>0.50),</w:t>
      </w:r>
      <w:r>
        <w:rPr>
          <w:spacing w:val="-10"/>
          <w:w w:val="105"/>
        </w:rPr>
        <w:t> </w:t>
      </w:r>
      <w:r>
        <w:rPr>
          <w:w w:val="105"/>
        </w:rPr>
        <w:t>and 51 (21%) were of </w:t>
      </w:r>
      <w:r>
        <w:rPr>
          <w:i/>
          <w:iCs/>
          <w:w w:val="105"/>
        </w:rPr>
        <w:t>weak strength </w:t>
      </w:r>
      <w:r>
        <w:rPr>
          <w:w w:val="105"/>
        </w:rPr>
        <w:t>(i.e., </w:t>
      </w:r>
      <w:r>
        <w:rPr>
          <w:rFonts w:ascii="Arial" w:hAnsi="Arial" w:cs="Arial" w:eastAsia="Arial"/>
          <w:w w:val="105"/>
        </w:rPr>
        <w:t>ϕ </w:t>
      </w:r>
      <w:r>
        <w:rPr>
          <w:w w:val="105"/>
        </w:rPr>
        <w:t>&lt; 0.30). If Park et al.’s (</w:t>
      </w:r>
      <w:hyperlink w:history="true" w:anchor="_bookmark36">
        <w:r>
          <w:rPr>
            <w:color w:val="0000FF"/>
            <w:w w:val="105"/>
          </w:rPr>
          <w:t>2014</w:t>
        </w:r>
      </w:hyperlink>
      <w:r>
        <w:rPr>
          <w:w w:val="105"/>
        </w:rPr>
        <w:t>) criteria are used (</w:t>
      </w:r>
      <w:r>
        <w:rPr>
          <w:rFonts w:ascii="Arial" w:hAnsi="Arial" w:cs="Arial" w:eastAsia="Arial"/>
          <w:w w:val="105"/>
        </w:rPr>
        <w:t>ϕ </w:t>
      </w:r>
      <w:r>
        <w:rPr>
          <w:w w:val="105"/>
        </w:rPr>
        <w:t>&gt; 0.70),</w:t>
      </w:r>
      <w:r>
        <w:rPr>
          <w:w w:val="105"/>
        </w:rPr>
        <w:t> only</w:t>
      </w:r>
      <w:r>
        <w:rPr>
          <w:w w:val="105"/>
        </w:rPr>
        <w:t> 16%</w:t>
      </w:r>
      <w:r>
        <w:rPr>
          <w:w w:val="105"/>
        </w:rPr>
        <w:t> of</w:t>
      </w:r>
      <w:r>
        <w:rPr>
          <w:w w:val="105"/>
        </w:rPr>
        <w:t> the</w:t>
      </w:r>
      <w:r>
        <w:rPr>
          <w:w w:val="105"/>
        </w:rPr>
        <w:t> associations</w:t>
      </w:r>
      <w:r>
        <w:rPr>
          <w:w w:val="105"/>
        </w:rPr>
        <w:t> appeared</w:t>
      </w:r>
      <w:r>
        <w:rPr>
          <w:w w:val="105"/>
        </w:rPr>
        <w:t> to</w:t>
      </w:r>
      <w:r>
        <w:rPr>
          <w:w w:val="105"/>
        </w:rPr>
        <w:t> be</w:t>
      </w:r>
      <w:r>
        <w:rPr>
          <w:w w:val="105"/>
        </w:rPr>
        <w:t> strong</w:t>
      </w:r>
      <w:r>
        <w:rPr>
          <w:w w:val="105"/>
        </w:rPr>
        <w:t> enough</w:t>
      </w:r>
      <w:r>
        <w:rPr>
          <w:w w:val="105"/>
        </w:rPr>
        <w:t> to</w:t>
      </w:r>
      <w:r>
        <w:rPr>
          <w:w w:val="105"/>
        </w:rPr>
        <w:t> support convergence. The findings were corroborated with the weighted average associations calculated</w:t>
      </w:r>
      <w:r>
        <w:rPr>
          <w:spacing w:val="-13"/>
          <w:w w:val="105"/>
        </w:rPr>
        <w:t> </w:t>
      </w:r>
      <w:r>
        <w:rPr>
          <w:w w:val="105"/>
        </w:rPr>
        <w:t>using</w:t>
      </w:r>
      <w:r>
        <w:rPr>
          <w:spacing w:val="-12"/>
          <w:w w:val="105"/>
        </w:rPr>
        <w:t> </w:t>
      </w:r>
      <w:r>
        <w:rPr>
          <w:w w:val="105"/>
        </w:rPr>
        <w:t>the</w:t>
      </w:r>
      <w:r>
        <w:rPr>
          <w:spacing w:val="-12"/>
          <w:w w:val="105"/>
        </w:rPr>
        <w:t> </w:t>
      </w:r>
      <w:r>
        <w:rPr>
          <w:w w:val="105"/>
        </w:rPr>
        <w:t>approach</w:t>
      </w:r>
      <w:r>
        <w:rPr>
          <w:spacing w:val="-12"/>
          <w:w w:val="105"/>
        </w:rPr>
        <w:t> </w:t>
      </w:r>
      <w:r>
        <w:rPr>
          <w:w w:val="105"/>
        </w:rPr>
        <w:t>of</w:t>
      </w:r>
      <w:r>
        <w:rPr>
          <w:spacing w:val="-13"/>
          <w:w w:val="105"/>
        </w:rPr>
        <w:t> </w:t>
      </w:r>
      <w:r>
        <w:rPr>
          <w:w w:val="105"/>
        </w:rPr>
        <w:t>Borenstein</w:t>
      </w:r>
      <w:r>
        <w:rPr>
          <w:spacing w:val="-12"/>
          <w:w w:val="105"/>
        </w:rPr>
        <w:t> </w:t>
      </w:r>
      <w:r>
        <w:rPr>
          <w:w w:val="105"/>
        </w:rPr>
        <w:t>et</w:t>
      </w:r>
      <w:r>
        <w:rPr>
          <w:spacing w:val="-13"/>
          <w:w w:val="105"/>
        </w:rPr>
        <w:t> </w:t>
      </w:r>
      <w:r>
        <w:rPr>
          <w:w w:val="105"/>
        </w:rPr>
        <w:t>al.</w:t>
      </w:r>
      <w:r>
        <w:rPr>
          <w:spacing w:val="-11"/>
          <w:w w:val="105"/>
        </w:rPr>
        <w:t> </w:t>
      </w:r>
      <w:r>
        <w:rPr>
          <w:w w:val="105"/>
        </w:rPr>
        <w:t>(</w:t>
      </w:r>
      <w:hyperlink w:history="true" w:anchor="_bookmark11">
        <w:r>
          <w:rPr>
            <w:color w:val="0000FF"/>
            <w:w w:val="105"/>
          </w:rPr>
          <w:t>2009</w:t>
        </w:r>
      </w:hyperlink>
      <w:r>
        <w:rPr>
          <w:w w:val="105"/>
        </w:rPr>
        <w:t>),</w:t>
      </w:r>
      <w:r>
        <w:rPr>
          <w:spacing w:val="-13"/>
          <w:w w:val="105"/>
        </w:rPr>
        <w:t> </w:t>
      </w:r>
      <w:r>
        <w:rPr>
          <w:w w:val="105"/>
        </w:rPr>
        <w:t>all</w:t>
      </w:r>
      <w:r>
        <w:rPr>
          <w:spacing w:val="-13"/>
          <w:w w:val="105"/>
        </w:rPr>
        <w:t> </w:t>
      </w:r>
      <w:r>
        <w:rPr>
          <w:w w:val="105"/>
        </w:rPr>
        <w:t>of</w:t>
      </w:r>
      <w:r>
        <w:rPr>
          <w:spacing w:val="-12"/>
          <w:w w:val="105"/>
        </w:rPr>
        <w:t> </w:t>
      </w:r>
      <w:r>
        <w:rPr>
          <w:w w:val="105"/>
        </w:rPr>
        <w:t>which</w:t>
      </w:r>
      <w:r>
        <w:rPr>
          <w:spacing w:val="-12"/>
          <w:w w:val="105"/>
        </w:rPr>
        <w:t> </w:t>
      </w:r>
      <w:r>
        <w:rPr>
          <w:w w:val="105"/>
        </w:rPr>
        <w:t>were</w:t>
      </w:r>
      <w:r>
        <w:rPr>
          <w:spacing w:val="-12"/>
          <w:w w:val="105"/>
        </w:rPr>
        <w:t> </w:t>
      </w:r>
      <w:r>
        <w:rPr>
          <w:w w:val="105"/>
        </w:rPr>
        <w:t>classifiable</w:t>
      </w:r>
      <w:r>
        <w:rPr>
          <w:spacing w:val="-13"/>
          <w:w w:val="105"/>
        </w:rPr>
        <w:t> </w:t>
      </w:r>
      <w:r>
        <w:rPr>
          <w:w w:val="105"/>
        </w:rPr>
        <w:t>as being</w:t>
      </w:r>
      <w:r>
        <w:rPr>
          <w:spacing w:val="-7"/>
          <w:w w:val="105"/>
        </w:rPr>
        <w:t> </w:t>
      </w:r>
      <w:r>
        <w:rPr>
          <w:w w:val="105"/>
        </w:rPr>
        <w:t>of</w:t>
      </w:r>
      <w:r>
        <w:rPr>
          <w:spacing w:val="-7"/>
          <w:w w:val="105"/>
        </w:rPr>
        <w:t> </w:t>
      </w:r>
      <w:r>
        <w:rPr>
          <w:i/>
          <w:iCs/>
          <w:w w:val="105"/>
        </w:rPr>
        <w:t>weak</w:t>
      </w:r>
      <w:r>
        <w:rPr>
          <w:w w:val="105"/>
        </w:rPr>
        <w:t>,</w:t>
      </w:r>
      <w:r>
        <w:rPr>
          <w:spacing w:val="-8"/>
          <w:w w:val="105"/>
        </w:rPr>
        <w:t> </w:t>
      </w:r>
      <w:r>
        <w:rPr>
          <w:i/>
          <w:iCs/>
          <w:w w:val="105"/>
        </w:rPr>
        <w:t>low,</w:t>
      </w:r>
      <w:r>
        <w:rPr>
          <w:i/>
          <w:iCs/>
          <w:spacing w:val="-5"/>
          <w:w w:val="105"/>
        </w:rPr>
        <w:t> </w:t>
      </w:r>
      <w:r>
        <w:rPr>
          <w:w w:val="105"/>
        </w:rPr>
        <w:t>or</w:t>
      </w:r>
      <w:r>
        <w:rPr>
          <w:spacing w:val="-8"/>
          <w:w w:val="105"/>
        </w:rPr>
        <w:t> </w:t>
      </w:r>
      <w:r>
        <w:rPr>
          <w:i/>
          <w:iCs/>
          <w:w w:val="105"/>
        </w:rPr>
        <w:t>moderate</w:t>
      </w:r>
      <w:r>
        <w:rPr>
          <w:i/>
          <w:iCs/>
          <w:spacing w:val="-5"/>
          <w:w w:val="105"/>
        </w:rPr>
        <w:t> </w:t>
      </w:r>
      <w:r>
        <w:rPr>
          <w:w w:val="105"/>
        </w:rPr>
        <w:t>strength</w:t>
      </w:r>
      <w:r>
        <w:rPr>
          <w:spacing w:val="-5"/>
          <w:w w:val="105"/>
        </w:rPr>
        <w:t> </w:t>
      </w:r>
      <w:r>
        <w:rPr>
          <w:w w:val="105"/>
        </w:rPr>
        <w:t>according</w:t>
      </w:r>
      <w:r>
        <w:rPr>
          <w:spacing w:val="-8"/>
          <w:w w:val="105"/>
        </w:rPr>
        <w:t> </w:t>
      </w:r>
      <w:r>
        <w:rPr>
          <w:w w:val="105"/>
        </w:rPr>
        <w:t>to</w:t>
      </w:r>
      <w:r>
        <w:rPr>
          <w:spacing w:val="-7"/>
          <w:w w:val="105"/>
        </w:rPr>
        <w:t> </w:t>
      </w:r>
      <w:r>
        <w:rPr>
          <w:w w:val="105"/>
        </w:rPr>
        <w:t>Pett’s</w:t>
      </w:r>
      <w:r>
        <w:rPr>
          <w:spacing w:val="-7"/>
          <w:w w:val="105"/>
        </w:rPr>
        <w:t> </w:t>
      </w:r>
      <w:r>
        <w:rPr>
          <w:w w:val="105"/>
        </w:rPr>
        <w:t>(</w:t>
      </w:r>
      <w:hyperlink w:history="true" w:anchor="_bookmark36">
        <w:r>
          <w:rPr>
            <w:color w:val="0000FF"/>
            <w:w w:val="105"/>
          </w:rPr>
          <w:t>1997</w:t>
        </w:r>
      </w:hyperlink>
      <w:r>
        <w:rPr>
          <w:w w:val="105"/>
        </w:rPr>
        <w:t>)</w:t>
      </w:r>
      <w:r>
        <w:rPr>
          <w:spacing w:val="-9"/>
          <w:w w:val="105"/>
        </w:rPr>
        <w:t> </w:t>
      </w:r>
      <w:r>
        <w:rPr>
          <w:w w:val="105"/>
        </w:rPr>
        <w:t>guidelines,</w:t>
      </w:r>
      <w:r>
        <w:rPr>
          <w:spacing w:val="-8"/>
          <w:w w:val="105"/>
        </w:rPr>
        <w:t> </w:t>
      </w:r>
      <w:r>
        <w:rPr>
          <w:w w:val="105"/>
        </w:rPr>
        <w:t>and</w:t>
      </w:r>
      <w:r>
        <w:rPr>
          <w:spacing w:val="-8"/>
          <w:w w:val="105"/>
        </w:rPr>
        <w:t> </w:t>
      </w:r>
      <w:r>
        <w:rPr>
          <w:w w:val="105"/>
        </w:rPr>
        <w:t>none of which met Park et al.’s (</w:t>
      </w:r>
      <w:hyperlink w:history="true" w:anchor="_bookmark36">
        <w:r>
          <w:rPr>
            <w:color w:val="0000FF"/>
            <w:w w:val="105"/>
          </w:rPr>
          <w:t>2014</w:t>
        </w:r>
      </w:hyperlink>
      <w:r>
        <w:rPr>
          <w:w w:val="105"/>
        </w:rPr>
        <w:t>) criteria for convergence.</w:t>
      </w:r>
    </w:p>
    <w:p>
      <w:pPr>
        <w:pStyle w:val="BodyText"/>
        <w:spacing w:line="249" w:lineRule="auto"/>
        <w:ind w:left="22" w:right="133" w:firstLine="278"/>
        <w:jc w:val="both"/>
      </w:pPr>
      <w:r>
        <w:rPr>
          <w:w w:val="105"/>
        </w:rPr>
        <w:t>Generally, the association results did not provide support for the convergence of the results</w:t>
      </w:r>
      <w:r>
        <w:rPr>
          <w:spacing w:val="-11"/>
          <w:w w:val="105"/>
        </w:rPr>
        <w:t> </w:t>
      </w:r>
      <w:r>
        <w:rPr>
          <w:w w:val="105"/>
        </w:rPr>
        <w:t>of</w:t>
      </w:r>
      <w:r>
        <w:rPr>
          <w:spacing w:val="-12"/>
          <w:w w:val="105"/>
        </w:rPr>
        <w:t> </w:t>
      </w:r>
      <w:r>
        <w:rPr>
          <w:w w:val="105"/>
        </w:rPr>
        <w:t>the</w:t>
      </w:r>
      <w:r>
        <w:rPr>
          <w:spacing w:val="-11"/>
          <w:w w:val="105"/>
        </w:rPr>
        <w:t> </w:t>
      </w:r>
      <w:r>
        <w:rPr>
          <w:w w:val="105"/>
        </w:rPr>
        <w:t>five</w:t>
      </w:r>
      <w:r>
        <w:rPr>
          <w:spacing w:val="-11"/>
          <w:w w:val="105"/>
        </w:rPr>
        <w:t> </w:t>
      </w:r>
      <w:r>
        <w:rPr>
          <w:w w:val="105"/>
        </w:rPr>
        <w:t>methods</w:t>
      </w:r>
      <w:r>
        <w:rPr>
          <w:spacing w:val="-10"/>
          <w:w w:val="105"/>
        </w:rPr>
        <w:t> </w:t>
      </w:r>
      <w:r>
        <w:rPr>
          <w:w w:val="105"/>
        </w:rPr>
        <w:t>that</w:t>
      </w:r>
      <w:r>
        <w:rPr>
          <w:spacing w:val="-12"/>
          <w:w w:val="105"/>
        </w:rPr>
        <w:t> </w:t>
      </w:r>
      <w:r>
        <w:rPr>
          <w:w w:val="105"/>
        </w:rPr>
        <w:t>identify</w:t>
      </w:r>
      <w:r>
        <w:rPr>
          <w:spacing w:val="-12"/>
          <w:w w:val="105"/>
        </w:rPr>
        <w:t> </w:t>
      </w:r>
      <w:r>
        <w:rPr>
          <w:w w:val="105"/>
        </w:rPr>
        <w:t>gifted</w:t>
      </w:r>
      <w:r>
        <w:rPr>
          <w:spacing w:val="-11"/>
          <w:w w:val="105"/>
        </w:rPr>
        <w:t> </w:t>
      </w:r>
      <w:r>
        <w:rPr>
          <w:w w:val="105"/>
        </w:rPr>
        <w:t>underachievement.</w:t>
      </w:r>
      <w:r>
        <w:rPr>
          <w:spacing w:val="-14"/>
          <w:w w:val="105"/>
        </w:rPr>
        <w:t> </w:t>
      </w:r>
      <w:r>
        <w:rPr>
          <w:w w:val="105"/>
        </w:rPr>
        <w:t>Nevertheless,</w:t>
      </w:r>
      <w:r>
        <w:rPr>
          <w:spacing w:val="-12"/>
          <w:w w:val="105"/>
        </w:rPr>
        <w:t> </w:t>
      </w:r>
      <w:r>
        <w:rPr>
          <w:w w:val="105"/>
        </w:rPr>
        <w:t>two</w:t>
      </w:r>
      <w:r>
        <w:rPr>
          <w:spacing w:val="-12"/>
          <w:w w:val="105"/>
        </w:rPr>
        <w:t> </w:t>
      </w:r>
      <w:r>
        <w:rPr>
          <w:w w:val="105"/>
        </w:rPr>
        <w:t>pairs of</w:t>
      </w:r>
      <w:r>
        <w:rPr>
          <w:w w:val="105"/>
        </w:rPr>
        <w:t> identification</w:t>
      </w:r>
      <w:r>
        <w:rPr>
          <w:w w:val="105"/>
        </w:rPr>
        <w:t> methods</w:t>
      </w:r>
      <w:r>
        <w:rPr>
          <w:w w:val="105"/>
        </w:rPr>
        <w:t> (i.e.,</w:t>
      </w:r>
      <w:r>
        <w:rPr>
          <w:w w:val="105"/>
        </w:rPr>
        <w:t> absolute</w:t>
      </w:r>
      <w:r>
        <w:rPr>
          <w:w w:val="105"/>
        </w:rPr>
        <w:t> split</w:t>
      </w:r>
      <w:r>
        <w:rPr>
          <w:w w:val="105"/>
        </w:rPr>
        <w:t> I/regression</w:t>
      </w:r>
      <w:r>
        <w:rPr>
          <w:w w:val="105"/>
        </w:rPr>
        <w:t> and</w:t>
      </w:r>
      <w:r>
        <w:rPr>
          <w:w w:val="105"/>
        </w:rPr>
        <w:t> simple</w:t>
      </w:r>
      <w:r>
        <w:rPr>
          <w:w w:val="105"/>
        </w:rPr>
        <w:t> difference/ regression)</w:t>
      </w:r>
      <w:r>
        <w:rPr>
          <w:w w:val="105"/>
        </w:rPr>
        <w:t> which</w:t>
      </w:r>
      <w:r>
        <w:rPr>
          <w:w w:val="105"/>
        </w:rPr>
        <w:t> had</w:t>
      </w:r>
      <w:r>
        <w:rPr>
          <w:w w:val="105"/>
        </w:rPr>
        <w:t> the</w:t>
      </w:r>
      <w:r>
        <w:rPr>
          <w:w w:val="105"/>
        </w:rPr>
        <w:t> highest</w:t>
      </w:r>
      <w:r>
        <w:rPr>
          <w:w w:val="105"/>
        </w:rPr>
        <w:t> weighted</w:t>
      </w:r>
      <w:r>
        <w:rPr>
          <w:w w:val="105"/>
        </w:rPr>
        <w:t> average</w:t>
      </w:r>
      <w:r>
        <w:rPr>
          <w:w w:val="105"/>
        </w:rPr>
        <w:t> phi</w:t>
      </w:r>
      <w:r>
        <w:rPr>
          <w:w w:val="105"/>
        </w:rPr>
        <w:t> coefficient</w:t>
      </w:r>
      <w:r>
        <w:rPr>
          <w:w w:val="105"/>
        </w:rPr>
        <w:t> values</w:t>
      </w:r>
      <w:r>
        <w:rPr>
          <w:w w:val="105"/>
        </w:rPr>
        <w:t> (i.e.,</w:t>
      </w:r>
      <w:r>
        <w:rPr>
          <w:w w:val="105"/>
        </w:rPr>
        <w:t> 0.59</w:t>
      </w:r>
      <w:r>
        <w:rPr>
          <w:spacing w:val="80"/>
          <w:w w:val="105"/>
        </w:rPr>
        <w:t> </w:t>
      </w:r>
      <w:r>
        <w:rPr>
          <w:w w:val="105"/>
        </w:rPr>
        <w:t>and</w:t>
      </w:r>
      <w:r>
        <w:rPr>
          <w:spacing w:val="-2"/>
          <w:w w:val="105"/>
        </w:rPr>
        <w:t> </w:t>
      </w:r>
      <w:r>
        <w:rPr>
          <w:w w:val="105"/>
        </w:rPr>
        <w:t>0.58, respectively) may be</w:t>
      </w:r>
      <w:r>
        <w:rPr>
          <w:spacing w:val="-2"/>
          <w:w w:val="105"/>
        </w:rPr>
        <w:t> </w:t>
      </w:r>
      <w:r>
        <w:rPr>
          <w:w w:val="105"/>
        </w:rPr>
        <w:t>considered to</w:t>
      </w:r>
      <w:r>
        <w:rPr>
          <w:spacing w:val="-1"/>
          <w:w w:val="105"/>
        </w:rPr>
        <w:t> </w:t>
      </w:r>
      <w:r>
        <w:rPr>
          <w:w w:val="105"/>
        </w:rPr>
        <w:t>be</w:t>
      </w:r>
      <w:r>
        <w:rPr>
          <w:spacing w:val="-2"/>
          <w:w w:val="105"/>
        </w:rPr>
        <w:t> </w:t>
      </w:r>
      <w:r>
        <w:rPr>
          <w:w w:val="105"/>
        </w:rPr>
        <w:t>approaching convergence. The</w:t>
      </w:r>
      <w:r>
        <w:rPr>
          <w:spacing w:val="-1"/>
          <w:w w:val="105"/>
        </w:rPr>
        <w:t> </w:t>
      </w:r>
      <w:r>
        <w:rPr>
          <w:spacing w:val="-2"/>
          <w:w w:val="105"/>
        </w:rPr>
        <w:t>weakest</w:t>
      </w:r>
    </w:p>
    <w:p>
      <w:pPr>
        <w:pStyle w:val="BodyText"/>
        <w:spacing w:after="0" w:line="249" w:lineRule="auto"/>
        <w:jc w:val="both"/>
        <w:sectPr>
          <w:headerReference w:type="even" r:id="rId18"/>
          <w:pgSz w:w="9700" w:h="13950"/>
          <w:pgMar w:header="701" w:footer="0" w:top="1040" w:bottom="280" w:left="850" w:right="1275"/>
        </w:sectPr>
      </w:pPr>
    </w:p>
    <w:p>
      <w:pPr>
        <w:pStyle w:val="BodyText"/>
        <w:spacing w:before="184"/>
        <w:rPr>
          <w:sz w:val="18"/>
        </w:rPr>
      </w:pPr>
      <w:r>
        <w:rPr>
          <w:sz w:val="18"/>
        </w:rPr>
        <mc:AlternateContent>
          <mc:Choice Requires="wps">
            <w:drawing>
              <wp:anchor distT="0" distB="0" distL="0" distR="0" allowOverlap="1" layoutInCell="1" locked="0" behindDoc="0" simplePos="0" relativeHeight="15732736">
                <wp:simplePos x="0" y="0"/>
                <wp:positionH relativeFrom="page">
                  <wp:posOffset>8271325</wp:posOffset>
                </wp:positionH>
                <wp:positionV relativeFrom="page">
                  <wp:posOffset>3500179</wp:posOffset>
                </wp:positionV>
                <wp:extent cx="139700" cy="211518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9700" cy="2115185"/>
                        </a:xfrm>
                        <a:prstGeom prst="rect">
                          <a:avLst/>
                        </a:prstGeom>
                      </wps:spPr>
                      <wps:txbx>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1145</w:t>
                            </w:r>
                          </w:p>
                        </w:txbxContent>
                      </wps:txbx>
                      <wps:bodyPr wrap="square" lIns="0" tIns="0" rIns="0" bIns="0" rtlCol="0" vert="vert">
                        <a:noAutofit/>
                      </wps:bodyPr>
                    </wps:wsp>
                  </a:graphicData>
                </a:graphic>
              </wp:anchor>
            </w:drawing>
          </mc:Choice>
          <mc:Fallback>
            <w:pict>
              <v:shape style="position:absolute;margin-left:651.285461pt;margin-top:275.604706pt;width:11pt;height:166.55pt;mso-position-horizontal-relative:page;mso-position-vertical-relative:page;z-index:15732736" type="#_x0000_t202" id="docshape24" filled="false" stroked="false">
                <v:textbox inset="0,0,0,0" style="layout-flow:vertical">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1145</w:t>
                      </w:r>
                    </w:p>
                  </w:txbxContent>
                </v:textbox>
                <w10:wrap type="none"/>
              </v:shape>
            </w:pict>
          </mc:Fallback>
        </mc:AlternateContent>
      </w:r>
    </w:p>
    <w:p>
      <w:pPr>
        <w:spacing w:before="0"/>
        <w:ind w:left="47" w:right="0" w:firstLine="0"/>
        <w:jc w:val="left"/>
        <w:rPr>
          <w:rFonts w:ascii="Arial"/>
          <w:sz w:val="18"/>
        </w:rPr>
      </w:pPr>
      <w:bookmarkStart w:name="_bookmark3" w:id="20"/>
      <w:bookmarkEnd w:id="20"/>
      <w:r>
        <w:rPr/>
      </w:r>
      <w:r>
        <w:rPr>
          <w:rFonts w:ascii="Arial"/>
          <w:w w:val="90"/>
          <w:sz w:val="18"/>
        </w:rPr>
        <w:t>Table</w:t>
      </w:r>
      <w:r>
        <w:rPr>
          <w:rFonts w:ascii="Arial"/>
          <w:spacing w:val="24"/>
          <w:sz w:val="18"/>
        </w:rPr>
        <w:t> </w:t>
      </w:r>
      <w:r>
        <w:rPr>
          <w:rFonts w:ascii="Arial"/>
          <w:w w:val="90"/>
          <w:sz w:val="18"/>
        </w:rPr>
        <w:t>4.</w:t>
      </w:r>
      <w:r>
        <w:rPr>
          <w:rFonts w:ascii="Arial"/>
          <w:spacing w:val="43"/>
          <w:sz w:val="18"/>
        </w:rPr>
        <w:t> </w:t>
      </w:r>
      <w:r>
        <w:rPr>
          <w:rFonts w:ascii="Arial"/>
          <w:w w:val="90"/>
          <w:sz w:val="18"/>
        </w:rPr>
        <w:t>Phi</w:t>
      </w:r>
      <w:r>
        <w:rPr>
          <w:rFonts w:ascii="Arial"/>
          <w:spacing w:val="6"/>
          <w:sz w:val="18"/>
        </w:rPr>
        <w:t> </w:t>
      </w:r>
      <w:r>
        <w:rPr>
          <w:rFonts w:ascii="Arial"/>
          <w:w w:val="90"/>
          <w:sz w:val="18"/>
        </w:rPr>
        <w:t>coefficients</w:t>
      </w:r>
      <w:r>
        <w:rPr>
          <w:rFonts w:ascii="Arial"/>
          <w:spacing w:val="4"/>
          <w:sz w:val="18"/>
        </w:rPr>
        <w:t> </w:t>
      </w:r>
      <w:r>
        <w:rPr>
          <w:rFonts w:ascii="Arial"/>
          <w:w w:val="90"/>
          <w:sz w:val="18"/>
        </w:rPr>
        <w:t>of</w:t>
      </w:r>
      <w:r>
        <w:rPr>
          <w:rFonts w:ascii="Arial"/>
          <w:spacing w:val="7"/>
          <w:sz w:val="18"/>
        </w:rPr>
        <w:t> </w:t>
      </w:r>
      <w:r>
        <w:rPr>
          <w:rFonts w:ascii="Arial"/>
          <w:w w:val="90"/>
          <w:sz w:val="18"/>
        </w:rPr>
        <w:t>association</w:t>
      </w:r>
      <w:r>
        <w:rPr>
          <w:rFonts w:ascii="Arial"/>
          <w:spacing w:val="6"/>
          <w:sz w:val="18"/>
        </w:rPr>
        <w:t> </w:t>
      </w:r>
      <w:r>
        <w:rPr>
          <w:rFonts w:ascii="Arial"/>
          <w:w w:val="90"/>
          <w:sz w:val="18"/>
        </w:rPr>
        <w:t>between</w:t>
      </w:r>
      <w:r>
        <w:rPr>
          <w:rFonts w:ascii="Arial"/>
          <w:spacing w:val="4"/>
          <w:sz w:val="18"/>
        </w:rPr>
        <w:t> </w:t>
      </w:r>
      <w:r>
        <w:rPr>
          <w:rFonts w:ascii="Arial"/>
          <w:w w:val="90"/>
          <w:sz w:val="18"/>
        </w:rPr>
        <w:t>identification</w:t>
      </w:r>
      <w:r>
        <w:rPr>
          <w:rFonts w:ascii="Arial"/>
          <w:spacing w:val="8"/>
          <w:sz w:val="18"/>
        </w:rPr>
        <w:t> </w:t>
      </w:r>
      <w:r>
        <w:rPr>
          <w:rFonts w:ascii="Arial"/>
          <w:spacing w:val="-2"/>
          <w:w w:val="90"/>
          <w:sz w:val="18"/>
        </w:rPr>
        <w:t>methods</w:t>
      </w:r>
    </w:p>
    <w:p>
      <w:pPr>
        <w:pStyle w:val="BodyText"/>
        <w:spacing w:before="2"/>
        <w:rPr>
          <w:rFonts w:ascii="Arial"/>
          <w:sz w:val="7"/>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0"/>
        <w:gridCol w:w="914"/>
        <w:gridCol w:w="913"/>
        <w:gridCol w:w="914"/>
        <w:gridCol w:w="944"/>
        <w:gridCol w:w="959"/>
        <w:gridCol w:w="960"/>
        <w:gridCol w:w="960"/>
        <w:gridCol w:w="869"/>
        <w:gridCol w:w="820"/>
        <w:gridCol w:w="811"/>
      </w:tblGrid>
      <w:tr>
        <w:trPr>
          <w:trHeight w:val="572" w:hRule="atLeast"/>
        </w:trPr>
        <w:tc>
          <w:tcPr>
            <w:tcW w:w="2560" w:type="dxa"/>
            <w:tcBorders>
              <w:top w:val="single" w:sz="6" w:space="0" w:color="000000"/>
              <w:bottom w:val="single" w:sz="6" w:space="0" w:color="000000"/>
            </w:tcBorders>
          </w:tcPr>
          <w:p>
            <w:pPr>
              <w:pStyle w:val="TableParagraph"/>
              <w:spacing w:line="240" w:lineRule="auto" w:before="67"/>
              <w:jc w:val="left"/>
              <w:rPr>
                <w:sz w:val="18"/>
              </w:rPr>
            </w:pPr>
            <w:r>
              <w:rPr>
                <w:w w:val="90"/>
                <w:sz w:val="18"/>
              </w:rPr>
              <w:t>Data</w:t>
            </w:r>
            <w:r>
              <w:rPr>
                <w:spacing w:val="-3"/>
                <w:sz w:val="18"/>
              </w:rPr>
              <w:t> </w:t>
            </w:r>
            <w:r>
              <w:rPr>
                <w:spacing w:val="-2"/>
                <w:sz w:val="18"/>
              </w:rPr>
              <w:t>Combination</w:t>
            </w:r>
          </w:p>
          <w:p>
            <w:pPr>
              <w:pStyle w:val="TableParagraph"/>
              <w:spacing w:line="240" w:lineRule="auto" w:before="13"/>
              <w:jc w:val="left"/>
              <w:rPr>
                <w:sz w:val="18"/>
              </w:rPr>
            </w:pPr>
            <w:r>
              <w:rPr>
                <w:w w:val="90"/>
                <w:sz w:val="18"/>
              </w:rPr>
              <w:t>(Expected-Actual</w:t>
            </w:r>
            <w:r>
              <w:rPr>
                <w:spacing w:val="8"/>
                <w:sz w:val="18"/>
              </w:rPr>
              <w:t> </w:t>
            </w:r>
            <w:r>
              <w:rPr>
                <w:spacing w:val="-2"/>
                <w:w w:val="90"/>
                <w:sz w:val="18"/>
              </w:rPr>
              <w:t>Achievement)</w:t>
            </w:r>
          </w:p>
        </w:tc>
        <w:tc>
          <w:tcPr>
            <w:tcW w:w="914" w:type="dxa"/>
            <w:tcBorders>
              <w:top w:val="single" w:sz="6" w:space="0" w:color="000000"/>
              <w:bottom w:val="single" w:sz="6" w:space="0" w:color="000000"/>
            </w:tcBorders>
          </w:tcPr>
          <w:p>
            <w:pPr>
              <w:pStyle w:val="TableParagraph"/>
              <w:spacing w:line="254" w:lineRule="auto" w:before="67"/>
              <w:ind w:left="258"/>
              <w:jc w:val="left"/>
              <w:rPr>
                <w:sz w:val="18"/>
              </w:rPr>
            </w:pPr>
            <w:r>
              <w:rPr>
                <w:spacing w:val="-4"/>
                <w:w w:val="85"/>
                <w:sz w:val="18"/>
              </w:rPr>
              <w:t>ABSI/</w:t>
            </w:r>
            <w:r>
              <w:rPr>
                <w:sz w:val="18"/>
              </w:rPr>
              <w:t> </w:t>
            </w:r>
            <w:r>
              <w:rPr>
                <w:spacing w:val="-4"/>
                <w:w w:val="85"/>
                <w:sz w:val="18"/>
              </w:rPr>
              <w:t>ABSII</w:t>
            </w:r>
          </w:p>
        </w:tc>
        <w:tc>
          <w:tcPr>
            <w:tcW w:w="913" w:type="dxa"/>
            <w:tcBorders>
              <w:top w:val="single" w:sz="6" w:space="0" w:color="000000"/>
              <w:bottom w:val="single" w:sz="6" w:space="0" w:color="000000"/>
            </w:tcBorders>
          </w:tcPr>
          <w:p>
            <w:pPr>
              <w:pStyle w:val="TableParagraph"/>
              <w:spacing w:line="254" w:lineRule="auto" w:before="67"/>
              <w:ind w:left="257"/>
              <w:jc w:val="left"/>
              <w:rPr>
                <w:sz w:val="18"/>
              </w:rPr>
            </w:pPr>
            <w:r>
              <w:rPr>
                <w:spacing w:val="-4"/>
                <w:w w:val="85"/>
                <w:sz w:val="18"/>
              </w:rPr>
              <w:t>ABSI/</w:t>
            </w:r>
            <w:r>
              <w:rPr>
                <w:spacing w:val="-4"/>
                <w:w w:val="95"/>
                <w:sz w:val="18"/>
              </w:rPr>
              <w:t> SDF</w:t>
            </w:r>
          </w:p>
        </w:tc>
        <w:tc>
          <w:tcPr>
            <w:tcW w:w="914" w:type="dxa"/>
            <w:tcBorders>
              <w:top w:val="single" w:sz="6" w:space="0" w:color="000000"/>
              <w:bottom w:val="single" w:sz="6" w:space="0" w:color="000000"/>
            </w:tcBorders>
          </w:tcPr>
          <w:p>
            <w:pPr>
              <w:pStyle w:val="TableParagraph"/>
              <w:spacing w:line="254" w:lineRule="auto" w:before="67"/>
              <w:ind w:left="257"/>
              <w:jc w:val="left"/>
              <w:rPr>
                <w:sz w:val="18"/>
              </w:rPr>
            </w:pPr>
            <w:r>
              <w:rPr>
                <w:spacing w:val="-4"/>
                <w:w w:val="85"/>
                <w:sz w:val="18"/>
              </w:rPr>
              <w:t>ABSI/</w:t>
            </w:r>
            <w:r>
              <w:rPr>
                <w:spacing w:val="-4"/>
                <w:w w:val="95"/>
                <w:sz w:val="18"/>
              </w:rPr>
              <w:t> REG</w:t>
            </w:r>
          </w:p>
        </w:tc>
        <w:tc>
          <w:tcPr>
            <w:tcW w:w="944" w:type="dxa"/>
            <w:tcBorders>
              <w:top w:val="single" w:sz="6" w:space="0" w:color="000000"/>
              <w:bottom w:val="single" w:sz="6" w:space="0" w:color="000000"/>
            </w:tcBorders>
          </w:tcPr>
          <w:p>
            <w:pPr>
              <w:pStyle w:val="TableParagraph"/>
              <w:spacing w:line="254" w:lineRule="auto" w:before="67"/>
              <w:ind w:left="257"/>
              <w:jc w:val="left"/>
              <w:rPr>
                <w:sz w:val="18"/>
              </w:rPr>
            </w:pPr>
            <w:r>
              <w:rPr>
                <w:spacing w:val="-2"/>
                <w:w w:val="90"/>
                <w:sz w:val="18"/>
              </w:rPr>
              <w:t>ABSI/ </w:t>
            </w:r>
            <w:r>
              <w:rPr>
                <w:spacing w:val="-5"/>
                <w:sz w:val="18"/>
              </w:rPr>
              <w:t>NOM</w:t>
            </w:r>
          </w:p>
        </w:tc>
        <w:tc>
          <w:tcPr>
            <w:tcW w:w="959" w:type="dxa"/>
            <w:tcBorders>
              <w:top w:val="single" w:sz="6" w:space="0" w:color="000000"/>
              <w:bottom w:val="single" w:sz="6" w:space="0" w:color="000000"/>
            </w:tcBorders>
          </w:tcPr>
          <w:p>
            <w:pPr>
              <w:pStyle w:val="TableParagraph"/>
              <w:spacing w:line="254" w:lineRule="auto" w:before="67"/>
              <w:ind w:left="255"/>
              <w:jc w:val="left"/>
              <w:rPr>
                <w:sz w:val="18"/>
              </w:rPr>
            </w:pPr>
            <w:r>
              <w:rPr>
                <w:spacing w:val="-2"/>
                <w:w w:val="85"/>
                <w:sz w:val="18"/>
              </w:rPr>
              <w:t>ABSII/ </w:t>
            </w:r>
            <w:r>
              <w:rPr>
                <w:spacing w:val="-4"/>
                <w:w w:val="95"/>
                <w:sz w:val="18"/>
              </w:rPr>
              <w:t>SDF</w:t>
            </w:r>
          </w:p>
        </w:tc>
        <w:tc>
          <w:tcPr>
            <w:tcW w:w="960" w:type="dxa"/>
            <w:tcBorders>
              <w:top w:val="single" w:sz="6" w:space="0" w:color="000000"/>
              <w:bottom w:val="single" w:sz="6" w:space="0" w:color="000000"/>
            </w:tcBorders>
          </w:tcPr>
          <w:p>
            <w:pPr>
              <w:pStyle w:val="TableParagraph"/>
              <w:spacing w:line="254" w:lineRule="auto" w:before="67"/>
              <w:ind w:left="254"/>
              <w:jc w:val="left"/>
              <w:rPr>
                <w:sz w:val="18"/>
              </w:rPr>
            </w:pPr>
            <w:r>
              <w:rPr>
                <w:spacing w:val="-2"/>
                <w:w w:val="85"/>
                <w:sz w:val="18"/>
              </w:rPr>
              <w:t>ABSII/ </w:t>
            </w:r>
            <w:r>
              <w:rPr>
                <w:spacing w:val="-4"/>
                <w:w w:val="95"/>
                <w:sz w:val="18"/>
              </w:rPr>
              <w:t>REG</w:t>
            </w:r>
          </w:p>
        </w:tc>
        <w:tc>
          <w:tcPr>
            <w:tcW w:w="960" w:type="dxa"/>
            <w:tcBorders>
              <w:top w:val="single" w:sz="6" w:space="0" w:color="000000"/>
              <w:bottom w:val="single" w:sz="6" w:space="0" w:color="000000"/>
            </w:tcBorders>
          </w:tcPr>
          <w:p>
            <w:pPr>
              <w:pStyle w:val="TableParagraph"/>
              <w:spacing w:line="254" w:lineRule="auto" w:before="67"/>
              <w:ind w:left="252"/>
              <w:jc w:val="left"/>
              <w:rPr>
                <w:sz w:val="18"/>
              </w:rPr>
            </w:pPr>
            <w:r>
              <w:rPr>
                <w:spacing w:val="-2"/>
                <w:w w:val="85"/>
                <w:sz w:val="18"/>
              </w:rPr>
              <w:t>ABSII/ </w:t>
            </w:r>
            <w:r>
              <w:rPr>
                <w:spacing w:val="-5"/>
                <w:sz w:val="18"/>
              </w:rPr>
              <w:t>NOM</w:t>
            </w:r>
          </w:p>
        </w:tc>
        <w:tc>
          <w:tcPr>
            <w:tcW w:w="869" w:type="dxa"/>
            <w:tcBorders>
              <w:top w:val="single" w:sz="6" w:space="0" w:color="000000"/>
              <w:bottom w:val="single" w:sz="6" w:space="0" w:color="000000"/>
            </w:tcBorders>
          </w:tcPr>
          <w:p>
            <w:pPr>
              <w:pStyle w:val="TableParagraph"/>
              <w:spacing w:line="254" w:lineRule="auto" w:before="67"/>
              <w:ind w:left="250" w:right="262"/>
              <w:jc w:val="left"/>
              <w:rPr>
                <w:sz w:val="18"/>
              </w:rPr>
            </w:pPr>
            <w:r>
              <w:rPr>
                <w:spacing w:val="-4"/>
                <w:w w:val="85"/>
                <w:sz w:val="18"/>
              </w:rPr>
              <w:t>SDF/</w:t>
            </w:r>
            <w:r>
              <w:rPr>
                <w:spacing w:val="-4"/>
                <w:w w:val="90"/>
                <w:sz w:val="18"/>
              </w:rPr>
              <w:t> </w:t>
            </w:r>
            <w:r>
              <w:rPr>
                <w:spacing w:val="-5"/>
                <w:w w:val="90"/>
                <w:sz w:val="18"/>
              </w:rPr>
              <w:t>REG</w:t>
            </w:r>
          </w:p>
        </w:tc>
        <w:tc>
          <w:tcPr>
            <w:tcW w:w="820" w:type="dxa"/>
            <w:tcBorders>
              <w:top w:val="single" w:sz="6" w:space="0" w:color="000000"/>
              <w:bottom w:val="single" w:sz="6" w:space="0" w:color="000000"/>
            </w:tcBorders>
          </w:tcPr>
          <w:p>
            <w:pPr>
              <w:pStyle w:val="TableParagraph"/>
              <w:spacing w:line="254" w:lineRule="auto" w:before="67"/>
              <w:ind w:left="249"/>
              <w:jc w:val="left"/>
              <w:rPr>
                <w:sz w:val="18"/>
              </w:rPr>
            </w:pPr>
            <w:r>
              <w:rPr>
                <w:spacing w:val="-4"/>
                <w:sz w:val="18"/>
              </w:rPr>
              <w:t>SDF/ NOM</w:t>
            </w:r>
          </w:p>
        </w:tc>
        <w:tc>
          <w:tcPr>
            <w:tcW w:w="811" w:type="dxa"/>
            <w:tcBorders>
              <w:top w:val="single" w:sz="6" w:space="0" w:color="000000"/>
              <w:bottom w:val="single" w:sz="6" w:space="0" w:color="000000"/>
            </w:tcBorders>
          </w:tcPr>
          <w:p>
            <w:pPr>
              <w:pStyle w:val="TableParagraph"/>
              <w:spacing w:line="254" w:lineRule="auto" w:before="67"/>
              <w:ind w:left="371" w:right="3"/>
              <w:jc w:val="left"/>
              <w:rPr>
                <w:sz w:val="18"/>
              </w:rPr>
            </w:pPr>
            <w:r>
              <w:rPr>
                <w:spacing w:val="-6"/>
                <w:sz w:val="18"/>
              </w:rPr>
              <w:t>REG/ </w:t>
            </w:r>
            <w:r>
              <w:rPr>
                <w:spacing w:val="-4"/>
                <w:sz w:val="18"/>
              </w:rPr>
              <w:t>NOM</w:t>
            </w:r>
          </w:p>
        </w:tc>
      </w:tr>
      <w:tr>
        <w:trPr>
          <w:trHeight w:val="284" w:hRule="atLeast"/>
        </w:trPr>
        <w:tc>
          <w:tcPr>
            <w:tcW w:w="2560" w:type="dxa"/>
            <w:tcBorders>
              <w:top w:val="single" w:sz="6" w:space="0" w:color="000000"/>
            </w:tcBorders>
          </w:tcPr>
          <w:p>
            <w:pPr>
              <w:pStyle w:val="TableParagraph"/>
              <w:spacing w:before="68"/>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Lit</w:t>
            </w:r>
          </w:p>
        </w:tc>
        <w:tc>
          <w:tcPr>
            <w:tcW w:w="914" w:type="dxa"/>
            <w:tcBorders>
              <w:top w:val="single" w:sz="6" w:space="0" w:color="000000"/>
            </w:tcBorders>
          </w:tcPr>
          <w:p>
            <w:pPr>
              <w:pStyle w:val="TableParagraph"/>
              <w:spacing w:before="68"/>
              <w:ind w:left="334"/>
              <w:jc w:val="left"/>
              <w:rPr>
                <w:sz w:val="18"/>
              </w:rPr>
            </w:pPr>
            <w:r>
              <w:rPr>
                <w:spacing w:val="-10"/>
                <w:sz w:val="18"/>
              </w:rPr>
              <w:t>-</w:t>
            </w:r>
          </w:p>
        </w:tc>
        <w:tc>
          <w:tcPr>
            <w:tcW w:w="913" w:type="dxa"/>
            <w:tcBorders>
              <w:top w:val="single" w:sz="6" w:space="0" w:color="000000"/>
            </w:tcBorders>
          </w:tcPr>
          <w:p>
            <w:pPr>
              <w:pStyle w:val="TableParagraph"/>
              <w:spacing w:before="68"/>
              <w:ind w:left="94" w:right="95"/>
              <w:rPr>
                <w:sz w:val="18"/>
              </w:rPr>
            </w:pPr>
            <w:r>
              <w:rPr>
                <w:spacing w:val="-4"/>
                <w:w w:val="95"/>
                <w:sz w:val="18"/>
              </w:rPr>
              <w:t>0.34</w:t>
            </w:r>
          </w:p>
        </w:tc>
        <w:tc>
          <w:tcPr>
            <w:tcW w:w="914" w:type="dxa"/>
            <w:tcBorders>
              <w:top w:val="single" w:sz="6" w:space="0" w:color="000000"/>
            </w:tcBorders>
          </w:tcPr>
          <w:p>
            <w:pPr>
              <w:pStyle w:val="TableParagraph"/>
              <w:spacing w:before="68"/>
              <w:ind w:left="66" w:right="66"/>
              <w:rPr>
                <w:sz w:val="18"/>
              </w:rPr>
            </w:pPr>
            <w:r>
              <w:rPr>
                <w:spacing w:val="-4"/>
                <w:w w:val="95"/>
                <w:sz w:val="18"/>
              </w:rPr>
              <w:t>0.49</w:t>
            </w:r>
          </w:p>
        </w:tc>
        <w:tc>
          <w:tcPr>
            <w:tcW w:w="944" w:type="dxa"/>
            <w:tcBorders>
              <w:top w:val="single" w:sz="6" w:space="0" w:color="000000"/>
            </w:tcBorders>
          </w:tcPr>
          <w:p>
            <w:pPr>
              <w:pStyle w:val="TableParagraph"/>
              <w:spacing w:before="68"/>
              <w:ind w:left="347"/>
              <w:jc w:val="left"/>
              <w:rPr>
                <w:sz w:val="18"/>
              </w:rPr>
            </w:pPr>
            <w:r>
              <w:rPr>
                <w:spacing w:val="-10"/>
                <w:sz w:val="18"/>
              </w:rPr>
              <w:t>-</w:t>
            </w:r>
          </w:p>
        </w:tc>
        <w:tc>
          <w:tcPr>
            <w:tcW w:w="959" w:type="dxa"/>
            <w:tcBorders>
              <w:top w:val="single" w:sz="6" w:space="0" w:color="000000"/>
            </w:tcBorders>
          </w:tcPr>
          <w:p>
            <w:pPr>
              <w:pStyle w:val="TableParagraph"/>
              <w:spacing w:before="68"/>
              <w:ind w:left="355"/>
              <w:jc w:val="left"/>
              <w:rPr>
                <w:sz w:val="18"/>
              </w:rPr>
            </w:pPr>
            <w:r>
              <w:rPr>
                <w:spacing w:val="-10"/>
                <w:sz w:val="18"/>
              </w:rPr>
              <w:t>-</w:t>
            </w:r>
          </w:p>
        </w:tc>
        <w:tc>
          <w:tcPr>
            <w:tcW w:w="960" w:type="dxa"/>
            <w:tcBorders>
              <w:top w:val="single" w:sz="6" w:space="0" w:color="000000"/>
            </w:tcBorders>
          </w:tcPr>
          <w:p>
            <w:pPr>
              <w:pStyle w:val="TableParagraph"/>
              <w:spacing w:before="68"/>
              <w:ind w:left="354"/>
              <w:jc w:val="left"/>
              <w:rPr>
                <w:sz w:val="18"/>
              </w:rPr>
            </w:pPr>
            <w:r>
              <w:rPr>
                <w:spacing w:val="-10"/>
                <w:sz w:val="18"/>
              </w:rPr>
              <w:t>-</w:t>
            </w:r>
          </w:p>
        </w:tc>
        <w:tc>
          <w:tcPr>
            <w:tcW w:w="960" w:type="dxa"/>
            <w:tcBorders>
              <w:top w:val="single" w:sz="6" w:space="0" w:color="000000"/>
            </w:tcBorders>
          </w:tcPr>
          <w:p>
            <w:pPr>
              <w:pStyle w:val="TableParagraph"/>
              <w:spacing w:before="68"/>
              <w:ind w:left="352"/>
              <w:jc w:val="left"/>
              <w:rPr>
                <w:sz w:val="18"/>
              </w:rPr>
            </w:pPr>
            <w:r>
              <w:rPr>
                <w:spacing w:val="-10"/>
                <w:sz w:val="18"/>
              </w:rPr>
              <w:t>-</w:t>
            </w:r>
          </w:p>
        </w:tc>
        <w:tc>
          <w:tcPr>
            <w:tcW w:w="869" w:type="dxa"/>
            <w:tcBorders>
              <w:top w:val="single" w:sz="6" w:space="0" w:color="000000"/>
            </w:tcBorders>
          </w:tcPr>
          <w:p>
            <w:pPr>
              <w:pStyle w:val="TableParagraph"/>
              <w:spacing w:before="68"/>
              <w:ind w:left="20" w:right="34"/>
              <w:rPr>
                <w:sz w:val="18"/>
              </w:rPr>
            </w:pPr>
            <w:r>
              <w:rPr>
                <w:spacing w:val="-4"/>
                <w:w w:val="95"/>
                <w:sz w:val="18"/>
              </w:rPr>
              <w:t>0.70</w:t>
            </w:r>
          </w:p>
        </w:tc>
        <w:tc>
          <w:tcPr>
            <w:tcW w:w="820" w:type="dxa"/>
            <w:tcBorders>
              <w:top w:val="single" w:sz="6" w:space="0" w:color="000000"/>
            </w:tcBorders>
          </w:tcPr>
          <w:p>
            <w:pPr>
              <w:pStyle w:val="TableParagraph"/>
              <w:spacing w:before="68"/>
              <w:ind w:right="80"/>
              <w:rPr>
                <w:sz w:val="18"/>
              </w:rPr>
            </w:pPr>
            <w:r>
              <w:rPr>
                <w:spacing w:val="-10"/>
                <w:sz w:val="18"/>
              </w:rPr>
              <w:t>-</w:t>
            </w:r>
          </w:p>
        </w:tc>
        <w:tc>
          <w:tcPr>
            <w:tcW w:w="811" w:type="dxa"/>
            <w:tcBorders>
              <w:top w:val="single" w:sz="6" w:space="0" w:color="000000"/>
            </w:tcBorders>
          </w:tcPr>
          <w:p>
            <w:pPr>
              <w:pStyle w:val="TableParagraph"/>
              <w:spacing w:before="68"/>
              <w:ind w:left="173"/>
              <w:rPr>
                <w:sz w:val="18"/>
              </w:rPr>
            </w:pPr>
            <w:r>
              <w:rPr>
                <w:spacing w:val="-10"/>
                <w:sz w:val="18"/>
              </w:rPr>
              <w:t>-</w:t>
            </w:r>
          </w:p>
        </w:tc>
      </w:tr>
      <w:tr>
        <w:trPr>
          <w:trHeight w:val="219" w:hRule="atLeast"/>
        </w:trPr>
        <w:tc>
          <w:tcPr>
            <w:tcW w:w="2560" w:type="dxa"/>
          </w:tcPr>
          <w:p>
            <w:pPr>
              <w:pStyle w:val="TableParagraph"/>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Num</w:t>
            </w:r>
          </w:p>
        </w:tc>
        <w:tc>
          <w:tcPr>
            <w:tcW w:w="914" w:type="dxa"/>
          </w:tcPr>
          <w:p>
            <w:pPr>
              <w:pStyle w:val="TableParagraph"/>
              <w:ind w:left="334"/>
              <w:jc w:val="left"/>
              <w:rPr>
                <w:sz w:val="18"/>
              </w:rPr>
            </w:pPr>
            <w:r>
              <w:rPr>
                <w:spacing w:val="-10"/>
                <w:sz w:val="18"/>
              </w:rPr>
              <w:t>-</w:t>
            </w:r>
          </w:p>
        </w:tc>
        <w:tc>
          <w:tcPr>
            <w:tcW w:w="913" w:type="dxa"/>
          </w:tcPr>
          <w:p>
            <w:pPr>
              <w:pStyle w:val="TableParagraph"/>
              <w:ind w:left="94" w:right="95"/>
              <w:rPr>
                <w:sz w:val="18"/>
              </w:rPr>
            </w:pPr>
            <w:r>
              <w:rPr>
                <w:spacing w:val="-4"/>
                <w:w w:val="95"/>
                <w:sz w:val="18"/>
              </w:rPr>
              <w:t>0.41</w:t>
            </w:r>
          </w:p>
        </w:tc>
        <w:tc>
          <w:tcPr>
            <w:tcW w:w="914" w:type="dxa"/>
          </w:tcPr>
          <w:p>
            <w:pPr>
              <w:pStyle w:val="TableParagraph"/>
              <w:ind w:left="66" w:right="66"/>
              <w:rPr>
                <w:sz w:val="18"/>
              </w:rPr>
            </w:pPr>
            <w:r>
              <w:rPr>
                <w:spacing w:val="-4"/>
                <w:w w:val="95"/>
                <w:sz w:val="18"/>
              </w:rPr>
              <w:t>0.38</w:t>
            </w:r>
          </w:p>
        </w:tc>
        <w:tc>
          <w:tcPr>
            <w:tcW w:w="944" w:type="dxa"/>
          </w:tcPr>
          <w:p>
            <w:pPr>
              <w:pStyle w:val="TableParagraph"/>
              <w:ind w:left="347"/>
              <w:jc w:val="left"/>
              <w:rPr>
                <w:sz w:val="18"/>
              </w:rPr>
            </w:pPr>
            <w:r>
              <w:rPr>
                <w:spacing w:val="-10"/>
                <w:sz w:val="18"/>
              </w:rPr>
              <w:t>-</w:t>
            </w:r>
          </w:p>
        </w:tc>
        <w:tc>
          <w:tcPr>
            <w:tcW w:w="959" w:type="dxa"/>
          </w:tcPr>
          <w:p>
            <w:pPr>
              <w:pStyle w:val="TableParagraph"/>
              <w:ind w:left="355"/>
              <w:jc w:val="left"/>
              <w:rPr>
                <w:sz w:val="18"/>
              </w:rPr>
            </w:pPr>
            <w:r>
              <w:rPr>
                <w:spacing w:val="-10"/>
                <w:sz w:val="18"/>
              </w:rPr>
              <w:t>-</w:t>
            </w:r>
          </w:p>
        </w:tc>
        <w:tc>
          <w:tcPr>
            <w:tcW w:w="960" w:type="dxa"/>
          </w:tcPr>
          <w:p>
            <w:pPr>
              <w:pStyle w:val="TableParagraph"/>
              <w:ind w:left="354"/>
              <w:jc w:val="left"/>
              <w:rPr>
                <w:sz w:val="18"/>
              </w:rPr>
            </w:pPr>
            <w:r>
              <w:rPr>
                <w:spacing w:val="-10"/>
                <w:sz w:val="18"/>
              </w:rPr>
              <w:t>-</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0.92</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jc w:val="left"/>
              <w:rPr>
                <w:sz w:val="18"/>
              </w:rPr>
            </w:pPr>
            <w:r>
              <w:rPr>
                <w:w w:val="90"/>
                <w:sz w:val="18"/>
              </w:rPr>
              <w:t>OLSAT</w:t>
            </w:r>
            <w:r>
              <w:rPr>
                <w:spacing w:val="3"/>
                <w:sz w:val="18"/>
              </w:rPr>
              <w:t> </w:t>
            </w:r>
            <w:r>
              <w:rPr>
                <w:w w:val="90"/>
                <w:sz w:val="18"/>
              </w:rPr>
              <w:t>VS–</w:t>
            </w:r>
            <w:r>
              <w:rPr>
                <w:spacing w:val="3"/>
                <w:sz w:val="18"/>
              </w:rPr>
              <w:t> </w:t>
            </w:r>
            <w:r>
              <w:rPr>
                <w:w w:val="90"/>
                <w:sz w:val="18"/>
              </w:rPr>
              <w:t>NAPLAN</w:t>
            </w:r>
            <w:r>
              <w:rPr>
                <w:spacing w:val="5"/>
                <w:sz w:val="18"/>
              </w:rPr>
              <w:t> </w:t>
            </w:r>
            <w:r>
              <w:rPr>
                <w:spacing w:val="-5"/>
                <w:w w:val="90"/>
                <w:sz w:val="18"/>
              </w:rPr>
              <w:t>Lit</w:t>
            </w:r>
          </w:p>
        </w:tc>
        <w:tc>
          <w:tcPr>
            <w:tcW w:w="914" w:type="dxa"/>
          </w:tcPr>
          <w:p>
            <w:pPr>
              <w:pStyle w:val="TableParagraph"/>
              <w:ind w:left="334"/>
              <w:jc w:val="left"/>
              <w:rPr>
                <w:sz w:val="18"/>
              </w:rPr>
            </w:pPr>
            <w:r>
              <w:rPr>
                <w:spacing w:val="-10"/>
                <w:sz w:val="18"/>
              </w:rPr>
              <w:t>-</w:t>
            </w:r>
          </w:p>
        </w:tc>
        <w:tc>
          <w:tcPr>
            <w:tcW w:w="913" w:type="dxa"/>
          </w:tcPr>
          <w:p>
            <w:pPr>
              <w:pStyle w:val="TableParagraph"/>
              <w:ind w:left="94" w:right="95"/>
              <w:rPr>
                <w:sz w:val="18"/>
              </w:rPr>
            </w:pPr>
            <w:r>
              <w:rPr>
                <w:spacing w:val="-4"/>
                <w:w w:val="95"/>
                <w:sz w:val="18"/>
              </w:rPr>
              <w:t>0.34</w:t>
            </w:r>
          </w:p>
        </w:tc>
        <w:tc>
          <w:tcPr>
            <w:tcW w:w="914" w:type="dxa"/>
          </w:tcPr>
          <w:p>
            <w:pPr>
              <w:pStyle w:val="TableParagraph"/>
              <w:ind w:left="66" w:right="66"/>
              <w:rPr>
                <w:sz w:val="18"/>
              </w:rPr>
            </w:pPr>
            <w:r>
              <w:rPr>
                <w:spacing w:val="-4"/>
                <w:w w:val="95"/>
                <w:sz w:val="18"/>
              </w:rPr>
              <w:t>0.43</w:t>
            </w:r>
          </w:p>
        </w:tc>
        <w:tc>
          <w:tcPr>
            <w:tcW w:w="944" w:type="dxa"/>
          </w:tcPr>
          <w:p>
            <w:pPr>
              <w:pStyle w:val="TableParagraph"/>
              <w:ind w:left="347"/>
              <w:jc w:val="left"/>
              <w:rPr>
                <w:sz w:val="18"/>
              </w:rPr>
            </w:pPr>
            <w:r>
              <w:rPr>
                <w:spacing w:val="-10"/>
                <w:sz w:val="18"/>
              </w:rPr>
              <w:t>-</w:t>
            </w:r>
          </w:p>
        </w:tc>
        <w:tc>
          <w:tcPr>
            <w:tcW w:w="959" w:type="dxa"/>
          </w:tcPr>
          <w:p>
            <w:pPr>
              <w:pStyle w:val="TableParagraph"/>
              <w:ind w:left="355"/>
              <w:jc w:val="left"/>
              <w:rPr>
                <w:sz w:val="18"/>
              </w:rPr>
            </w:pPr>
            <w:r>
              <w:rPr>
                <w:spacing w:val="-10"/>
                <w:sz w:val="18"/>
              </w:rPr>
              <w:t>-</w:t>
            </w:r>
          </w:p>
        </w:tc>
        <w:tc>
          <w:tcPr>
            <w:tcW w:w="960" w:type="dxa"/>
          </w:tcPr>
          <w:p>
            <w:pPr>
              <w:pStyle w:val="TableParagraph"/>
              <w:ind w:left="354"/>
              <w:jc w:val="left"/>
              <w:rPr>
                <w:sz w:val="18"/>
              </w:rPr>
            </w:pPr>
            <w:r>
              <w:rPr>
                <w:spacing w:val="-10"/>
                <w:sz w:val="18"/>
              </w:rPr>
              <w:t>-</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0.79</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jc w:val="left"/>
              <w:rPr>
                <w:sz w:val="18"/>
              </w:rPr>
            </w:pPr>
            <w:r>
              <w:rPr>
                <w:spacing w:val="-8"/>
                <w:sz w:val="18"/>
              </w:rPr>
              <w:t>OLSAT</w:t>
            </w:r>
            <w:r>
              <w:rPr>
                <w:spacing w:val="5"/>
                <w:sz w:val="18"/>
              </w:rPr>
              <w:t> </w:t>
            </w:r>
            <w:r>
              <w:rPr>
                <w:spacing w:val="-8"/>
                <w:sz w:val="18"/>
              </w:rPr>
              <w:t>NV–NAPLAN</w:t>
            </w:r>
            <w:r>
              <w:rPr>
                <w:spacing w:val="5"/>
                <w:sz w:val="18"/>
              </w:rPr>
              <w:t> </w:t>
            </w:r>
            <w:r>
              <w:rPr>
                <w:spacing w:val="-8"/>
                <w:sz w:val="18"/>
              </w:rPr>
              <w:t>Num</w:t>
            </w:r>
          </w:p>
        </w:tc>
        <w:tc>
          <w:tcPr>
            <w:tcW w:w="914" w:type="dxa"/>
          </w:tcPr>
          <w:p>
            <w:pPr>
              <w:pStyle w:val="TableParagraph"/>
              <w:ind w:left="334"/>
              <w:jc w:val="left"/>
              <w:rPr>
                <w:sz w:val="18"/>
              </w:rPr>
            </w:pPr>
            <w:r>
              <w:rPr>
                <w:spacing w:val="-10"/>
                <w:sz w:val="18"/>
              </w:rPr>
              <w:t>-</w:t>
            </w:r>
          </w:p>
        </w:tc>
        <w:tc>
          <w:tcPr>
            <w:tcW w:w="913" w:type="dxa"/>
          </w:tcPr>
          <w:p>
            <w:pPr>
              <w:pStyle w:val="TableParagraph"/>
              <w:ind w:left="94" w:right="95"/>
              <w:rPr>
                <w:sz w:val="18"/>
              </w:rPr>
            </w:pPr>
            <w:r>
              <w:rPr>
                <w:spacing w:val="-4"/>
                <w:w w:val="95"/>
                <w:sz w:val="18"/>
              </w:rPr>
              <w:t>0.36</w:t>
            </w:r>
          </w:p>
        </w:tc>
        <w:tc>
          <w:tcPr>
            <w:tcW w:w="914" w:type="dxa"/>
          </w:tcPr>
          <w:p>
            <w:pPr>
              <w:pStyle w:val="TableParagraph"/>
              <w:ind w:left="66" w:right="66"/>
              <w:rPr>
                <w:sz w:val="18"/>
              </w:rPr>
            </w:pPr>
            <w:r>
              <w:rPr>
                <w:spacing w:val="-4"/>
                <w:w w:val="95"/>
                <w:sz w:val="18"/>
              </w:rPr>
              <w:t>0.45</w:t>
            </w:r>
          </w:p>
        </w:tc>
        <w:tc>
          <w:tcPr>
            <w:tcW w:w="944" w:type="dxa"/>
          </w:tcPr>
          <w:p>
            <w:pPr>
              <w:pStyle w:val="TableParagraph"/>
              <w:ind w:left="347"/>
              <w:jc w:val="left"/>
              <w:rPr>
                <w:sz w:val="18"/>
              </w:rPr>
            </w:pPr>
            <w:r>
              <w:rPr>
                <w:spacing w:val="-10"/>
                <w:sz w:val="18"/>
              </w:rPr>
              <w:t>-</w:t>
            </w:r>
          </w:p>
        </w:tc>
        <w:tc>
          <w:tcPr>
            <w:tcW w:w="959" w:type="dxa"/>
          </w:tcPr>
          <w:p>
            <w:pPr>
              <w:pStyle w:val="TableParagraph"/>
              <w:ind w:left="355"/>
              <w:jc w:val="left"/>
              <w:rPr>
                <w:sz w:val="18"/>
              </w:rPr>
            </w:pPr>
            <w:r>
              <w:rPr>
                <w:spacing w:val="-10"/>
                <w:sz w:val="18"/>
              </w:rPr>
              <w:t>-</w:t>
            </w:r>
          </w:p>
        </w:tc>
        <w:tc>
          <w:tcPr>
            <w:tcW w:w="960" w:type="dxa"/>
          </w:tcPr>
          <w:p>
            <w:pPr>
              <w:pStyle w:val="TableParagraph"/>
              <w:ind w:left="354"/>
              <w:jc w:val="left"/>
              <w:rPr>
                <w:sz w:val="18"/>
              </w:rPr>
            </w:pPr>
            <w:r>
              <w:rPr>
                <w:spacing w:val="-10"/>
                <w:sz w:val="18"/>
              </w:rPr>
              <w:t>-</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0.78</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E</w:t>
            </w:r>
          </w:p>
        </w:tc>
        <w:tc>
          <w:tcPr>
            <w:tcW w:w="914" w:type="dxa"/>
          </w:tcPr>
          <w:p>
            <w:pPr>
              <w:pStyle w:val="TableParagraph"/>
              <w:ind w:left="302"/>
              <w:jc w:val="left"/>
              <w:rPr>
                <w:sz w:val="18"/>
              </w:rPr>
            </w:pPr>
            <w:r>
              <w:rPr>
                <w:spacing w:val="-4"/>
                <w:w w:val="95"/>
                <w:sz w:val="18"/>
              </w:rPr>
              <w:t>0.00</w:t>
            </w:r>
          </w:p>
        </w:tc>
        <w:tc>
          <w:tcPr>
            <w:tcW w:w="913" w:type="dxa"/>
          </w:tcPr>
          <w:p>
            <w:pPr>
              <w:pStyle w:val="TableParagraph"/>
              <w:ind w:left="94" w:right="95"/>
              <w:rPr>
                <w:sz w:val="18"/>
              </w:rPr>
            </w:pPr>
            <w:r>
              <w:rPr>
                <w:spacing w:val="-4"/>
                <w:w w:val="95"/>
                <w:sz w:val="18"/>
              </w:rPr>
              <w:t>0.00</w:t>
            </w:r>
          </w:p>
        </w:tc>
        <w:tc>
          <w:tcPr>
            <w:tcW w:w="914" w:type="dxa"/>
          </w:tcPr>
          <w:p>
            <w:pPr>
              <w:pStyle w:val="TableParagraph"/>
              <w:ind w:left="66" w:right="66"/>
              <w:rPr>
                <w:sz w:val="18"/>
              </w:rPr>
            </w:pPr>
            <w:r>
              <w:rPr>
                <w:spacing w:val="-4"/>
                <w:w w:val="95"/>
                <w:sz w:val="18"/>
              </w:rPr>
              <w:t>0.00</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0.79</w:t>
            </w:r>
          </w:p>
        </w:tc>
        <w:tc>
          <w:tcPr>
            <w:tcW w:w="960" w:type="dxa"/>
          </w:tcPr>
          <w:p>
            <w:pPr>
              <w:pStyle w:val="TableParagraph"/>
              <w:ind w:left="322"/>
              <w:jc w:val="left"/>
              <w:rPr>
                <w:sz w:val="18"/>
              </w:rPr>
            </w:pPr>
            <w:r>
              <w:rPr>
                <w:spacing w:val="-4"/>
                <w:w w:val="95"/>
                <w:sz w:val="18"/>
              </w:rPr>
              <w:t>0.88</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0.90</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M</w:t>
            </w:r>
          </w:p>
        </w:tc>
        <w:tc>
          <w:tcPr>
            <w:tcW w:w="914" w:type="dxa"/>
          </w:tcPr>
          <w:p>
            <w:pPr>
              <w:pStyle w:val="TableParagraph"/>
              <w:ind w:left="302"/>
              <w:jc w:val="left"/>
              <w:rPr>
                <w:sz w:val="18"/>
              </w:rPr>
            </w:pPr>
            <w:r>
              <w:rPr>
                <w:spacing w:val="-4"/>
                <w:w w:val="95"/>
                <w:sz w:val="18"/>
              </w:rPr>
              <w:t>0.50</w:t>
            </w:r>
          </w:p>
        </w:tc>
        <w:tc>
          <w:tcPr>
            <w:tcW w:w="913" w:type="dxa"/>
          </w:tcPr>
          <w:p>
            <w:pPr>
              <w:pStyle w:val="TableParagraph"/>
              <w:ind w:left="94" w:right="95"/>
              <w:rPr>
                <w:sz w:val="18"/>
              </w:rPr>
            </w:pPr>
            <w:r>
              <w:rPr>
                <w:spacing w:val="-4"/>
                <w:w w:val="95"/>
                <w:sz w:val="18"/>
              </w:rPr>
              <w:t>0.69</w:t>
            </w:r>
          </w:p>
        </w:tc>
        <w:tc>
          <w:tcPr>
            <w:tcW w:w="914" w:type="dxa"/>
          </w:tcPr>
          <w:p>
            <w:pPr>
              <w:pStyle w:val="TableParagraph"/>
              <w:ind w:left="66" w:right="66"/>
              <w:rPr>
                <w:sz w:val="18"/>
              </w:rPr>
            </w:pPr>
            <w:r>
              <w:rPr>
                <w:spacing w:val="-4"/>
                <w:w w:val="95"/>
                <w:sz w:val="18"/>
              </w:rPr>
              <w:t>0.61</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0.72</w:t>
            </w:r>
          </w:p>
        </w:tc>
        <w:tc>
          <w:tcPr>
            <w:tcW w:w="960" w:type="dxa"/>
          </w:tcPr>
          <w:p>
            <w:pPr>
              <w:pStyle w:val="TableParagraph"/>
              <w:ind w:left="322"/>
              <w:jc w:val="left"/>
              <w:rPr>
                <w:sz w:val="18"/>
              </w:rPr>
            </w:pPr>
            <w:r>
              <w:rPr>
                <w:spacing w:val="-4"/>
                <w:w w:val="95"/>
                <w:sz w:val="18"/>
              </w:rPr>
              <w:t>0.82</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0.88</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jc w:val="left"/>
              <w:rPr>
                <w:sz w:val="18"/>
              </w:rPr>
            </w:pPr>
            <w:r>
              <w:rPr>
                <w:w w:val="85"/>
                <w:sz w:val="18"/>
              </w:rPr>
              <w:t>OLSAT</w:t>
            </w:r>
            <w:r>
              <w:rPr>
                <w:spacing w:val="6"/>
                <w:sz w:val="18"/>
              </w:rPr>
              <w:t> </w:t>
            </w:r>
            <w:r>
              <w:rPr>
                <w:w w:val="85"/>
                <w:sz w:val="18"/>
              </w:rPr>
              <w:t>VS–SC</w:t>
            </w:r>
            <w:r>
              <w:rPr>
                <w:spacing w:val="7"/>
                <w:sz w:val="18"/>
              </w:rPr>
              <w:t> </w:t>
            </w:r>
            <w:r>
              <w:rPr>
                <w:spacing w:val="-10"/>
                <w:w w:val="85"/>
                <w:sz w:val="18"/>
              </w:rPr>
              <w:t>E</w:t>
            </w:r>
          </w:p>
        </w:tc>
        <w:tc>
          <w:tcPr>
            <w:tcW w:w="914" w:type="dxa"/>
          </w:tcPr>
          <w:p>
            <w:pPr>
              <w:pStyle w:val="TableParagraph"/>
              <w:ind w:left="302"/>
              <w:jc w:val="left"/>
              <w:rPr>
                <w:sz w:val="18"/>
              </w:rPr>
            </w:pPr>
            <w:r>
              <w:rPr>
                <w:spacing w:val="-4"/>
                <w:w w:val="95"/>
                <w:sz w:val="18"/>
              </w:rPr>
              <w:t>0.00</w:t>
            </w:r>
          </w:p>
        </w:tc>
        <w:tc>
          <w:tcPr>
            <w:tcW w:w="913" w:type="dxa"/>
          </w:tcPr>
          <w:p>
            <w:pPr>
              <w:pStyle w:val="TableParagraph"/>
              <w:ind w:left="94" w:right="95"/>
              <w:rPr>
                <w:sz w:val="18"/>
              </w:rPr>
            </w:pPr>
            <w:r>
              <w:rPr>
                <w:spacing w:val="-4"/>
                <w:w w:val="95"/>
                <w:sz w:val="18"/>
              </w:rPr>
              <w:t>0.00</w:t>
            </w:r>
          </w:p>
        </w:tc>
        <w:tc>
          <w:tcPr>
            <w:tcW w:w="914" w:type="dxa"/>
          </w:tcPr>
          <w:p>
            <w:pPr>
              <w:pStyle w:val="TableParagraph"/>
              <w:ind w:left="66" w:right="66"/>
              <w:rPr>
                <w:sz w:val="18"/>
              </w:rPr>
            </w:pPr>
            <w:r>
              <w:rPr>
                <w:spacing w:val="-4"/>
                <w:w w:val="95"/>
                <w:sz w:val="18"/>
              </w:rPr>
              <w:t>0.00</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0.55</w:t>
            </w:r>
          </w:p>
        </w:tc>
        <w:tc>
          <w:tcPr>
            <w:tcW w:w="960" w:type="dxa"/>
          </w:tcPr>
          <w:p>
            <w:pPr>
              <w:pStyle w:val="TableParagraph"/>
              <w:ind w:left="322"/>
              <w:jc w:val="left"/>
              <w:rPr>
                <w:sz w:val="18"/>
              </w:rPr>
            </w:pPr>
            <w:r>
              <w:rPr>
                <w:spacing w:val="-4"/>
                <w:w w:val="95"/>
                <w:sz w:val="18"/>
              </w:rPr>
              <w:t>0.69</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0.34</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jc w:val="left"/>
              <w:rPr>
                <w:sz w:val="18"/>
              </w:rPr>
            </w:pPr>
            <w:r>
              <w:rPr>
                <w:w w:val="90"/>
                <w:sz w:val="18"/>
              </w:rPr>
              <w:t>OLSAT</w:t>
            </w:r>
            <w:r>
              <w:rPr>
                <w:spacing w:val="1"/>
                <w:sz w:val="18"/>
              </w:rPr>
              <w:t> </w:t>
            </w:r>
            <w:r>
              <w:rPr>
                <w:w w:val="90"/>
                <w:sz w:val="18"/>
              </w:rPr>
              <w:t>NV–SC</w:t>
            </w:r>
            <w:r>
              <w:rPr>
                <w:spacing w:val="2"/>
                <w:sz w:val="18"/>
              </w:rPr>
              <w:t> </w:t>
            </w:r>
            <w:r>
              <w:rPr>
                <w:spacing w:val="-10"/>
                <w:w w:val="90"/>
                <w:sz w:val="18"/>
              </w:rPr>
              <w:t>M</w:t>
            </w:r>
          </w:p>
        </w:tc>
        <w:tc>
          <w:tcPr>
            <w:tcW w:w="914" w:type="dxa"/>
          </w:tcPr>
          <w:p>
            <w:pPr>
              <w:pStyle w:val="TableParagraph"/>
              <w:ind w:left="303"/>
              <w:jc w:val="left"/>
              <w:rPr>
                <w:sz w:val="18"/>
              </w:rPr>
            </w:pPr>
            <w:r>
              <w:rPr>
                <w:spacing w:val="-4"/>
                <w:w w:val="95"/>
                <w:sz w:val="18"/>
              </w:rPr>
              <w:t>0.46</w:t>
            </w:r>
          </w:p>
        </w:tc>
        <w:tc>
          <w:tcPr>
            <w:tcW w:w="913" w:type="dxa"/>
          </w:tcPr>
          <w:p>
            <w:pPr>
              <w:pStyle w:val="TableParagraph"/>
              <w:ind w:left="94" w:right="95"/>
              <w:rPr>
                <w:sz w:val="18"/>
              </w:rPr>
            </w:pPr>
            <w:r>
              <w:rPr>
                <w:spacing w:val="-4"/>
                <w:w w:val="95"/>
                <w:sz w:val="18"/>
              </w:rPr>
              <w:t>0.46</w:t>
            </w:r>
          </w:p>
        </w:tc>
        <w:tc>
          <w:tcPr>
            <w:tcW w:w="914" w:type="dxa"/>
          </w:tcPr>
          <w:p>
            <w:pPr>
              <w:pStyle w:val="TableParagraph"/>
              <w:ind w:left="66" w:right="66"/>
              <w:rPr>
                <w:sz w:val="18"/>
              </w:rPr>
            </w:pPr>
            <w:r>
              <w:rPr>
                <w:spacing w:val="-4"/>
                <w:w w:val="95"/>
                <w:sz w:val="18"/>
              </w:rPr>
              <w:t>0.61</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0.39</w:t>
            </w:r>
          </w:p>
        </w:tc>
        <w:tc>
          <w:tcPr>
            <w:tcW w:w="960" w:type="dxa"/>
          </w:tcPr>
          <w:p>
            <w:pPr>
              <w:pStyle w:val="TableParagraph"/>
              <w:ind w:left="322"/>
              <w:jc w:val="left"/>
              <w:rPr>
                <w:sz w:val="18"/>
              </w:rPr>
            </w:pPr>
            <w:r>
              <w:rPr>
                <w:spacing w:val="-4"/>
                <w:w w:val="95"/>
                <w:sz w:val="18"/>
              </w:rPr>
              <w:t>0.76</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0.58</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E</w:t>
            </w:r>
          </w:p>
        </w:tc>
        <w:tc>
          <w:tcPr>
            <w:tcW w:w="914" w:type="dxa"/>
          </w:tcPr>
          <w:p>
            <w:pPr>
              <w:pStyle w:val="TableParagraph"/>
              <w:ind w:left="303"/>
              <w:jc w:val="left"/>
              <w:rPr>
                <w:sz w:val="18"/>
              </w:rPr>
            </w:pPr>
            <w:r>
              <w:rPr>
                <w:spacing w:val="-4"/>
                <w:w w:val="95"/>
                <w:sz w:val="18"/>
              </w:rPr>
              <w:t>0.96</w:t>
            </w:r>
          </w:p>
        </w:tc>
        <w:tc>
          <w:tcPr>
            <w:tcW w:w="913" w:type="dxa"/>
          </w:tcPr>
          <w:p>
            <w:pPr>
              <w:pStyle w:val="TableParagraph"/>
              <w:ind w:left="94" w:right="95"/>
              <w:rPr>
                <w:sz w:val="18"/>
              </w:rPr>
            </w:pPr>
            <w:r>
              <w:rPr>
                <w:spacing w:val="-4"/>
                <w:w w:val="95"/>
                <w:sz w:val="18"/>
              </w:rPr>
              <w:t>0.60</w:t>
            </w:r>
          </w:p>
        </w:tc>
        <w:tc>
          <w:tcPr>
            <w:tcW w:w="914" w:type="dxa"/>
          </w:tcPr>
          <w:p>
            <w:pPr>
              <w:pStyle w:val="TableParagraph"/>
              <w:ind w:left="66" w:right="66"/>
              <w:rPr>
                <w:sz w:val="18"/>
              </w:rPr>
            </w:pPr>
            <w:r>
              <w:rPr>
                <w:spacing w:val="-4"/>
                <w:w w:val="95"/>
                <w:sz w:val="18"/>
              </w:rPr>
              <w:t>0.35</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0.58</w:t>
            </w:r>
          </w:p>
        </w:tc>
        <w:tc>
          <w:tcPr>
            <w:tcW w:w="960" w:type="dxa"/>
          </w:tcPr>
          <w:p>
            <w:pPr>
              <w:pStyle w:val="TableParagraph"/>
              <w:ind w:left="322"/>
              <w:jc w:val="left"/>
              <w:rPr>
                <w:sz w:val="18"/>
              </w:rPr>
            </w:pPr>
            <w:r>
              <w:rPr>
                <w:spacing w:val="-4"/>
                <w:w w:val="95"/>
                <w:sz w:val="18"/>
              </w:rPr>
              <w:t>0.36</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0.21</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M</w:t>
            </w:r>
          </w:p>
        </w:tc>
        <w:tc>
          <w:tcPr>
            <w:tcW w:w="914" w:type="dxa"/>
          </w:tcPr>
          <w:p>
            <w:pPr>
              <w:pStyle w:val="TableParagraph"/>
              <w:ind w:left="303"/>
              <w:jc w:val="left"/>
              <w:rPr>
                <w:sz w:val="18"/>
              </w:rPr>
            </w:pPr>
            <w:r>
              <w:rPr>
                <w:spacing w:val="-4"/>
                <w:w w:val="95"/>
                <w:sz w:val="18"/>
              </w:rPr>
              <w:t>0.92</w:t>
            </w:r>
          </w:p>
        </w:tc>
        <w:tc>
          <w:tcPr>
            <w:tcW w:w="913" w:type="dxa"/>
          </w:tcPr>
          <w:p>
            <w:pPr>
              <w:pStyle w:val="TableParagraph"/>
              <w:ind w:left="94" w:right="95"/>
              <w:rPr>
                <w:sz w:val="18"/>
              </w:rPr>
            </w:pPr>
            <w:r>
              <w:rPr>
                <w:spacing w:val="-4"/>
                <w:w w:val="95"/>
                <w:sz w:val="18"/>
              </w:rPr>
              <w:t>0.49</w:t>
            </w:r>
          </w:p>
        </w:tc>
        <w:tc>
          <w:tcPr>
            <w:tcW w:w="914" w:type="dxa"/>
          </w:tcPr>
          <w:p>
            <w:pPr>
              <w:pStyle w:val="TableParagraph"/>
              <w:ind w:left="66" w:right="66"/>
              <w:rPr>
                <w:sz w:val="18"/>
              </w:rPr>
            </w:pPr>
            <w:r>
              <w:rPr>
                <w:spacing w:val="-4"/>
                <w:w w:val="95"/>
                <w:sz w:val="18"/>
              </w:rPr>
              <w:t>0.29</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0.45</w:t>
            </w:r>
          </w:p>
        </w:tc>
        <w:tc>
          <w:tcPr>
            <w:tcW w:w="960" w:type="dxa"/>
          </w:tcPr>
          <w:p>
            <w:pPr>
              <w:pStyle w:val="TableParagraph"/>
              <w:ind w:left="322"/>
              <w:jc w:val="left"/>
              <w:rPr>
                <w:sz w:val="18"/>
              </w:rPr>
            </w:pPr>
            <w:r>
              <w:rPr>
                <w:spacing w:val="-4"/>
                <w:w w:val="95"/>
                <w:sz w:val="18"/>
              </w:rPr>
              <w:t>0.32</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0.14</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jc w:val="left"/>
              <w:rPr>
                <w:sz w:val="18"/>
              </w:rPr>
            </w:pPr>
            <w:r>
              <w:rPr>
                <w:w w:val="85"/>
                <w:sz w:val="18"/>
              </w:rPr>
              <w:t>OLSAT</w:t>
            </w:r>
            <w:r>
              <w:rPr>
                <w:spacing w:val="17"/>
                <w:sz w:val="18"/>
              </w:rPr>
              <w:t> </w:t>
            </w:r>
            <w:r>
              <w:rPr>
                <w:w w:val="85"/>
                <w:sz w:val="18"/>
              </w:rPr>
              <w:t>VS–HSC</w:t>
            </w:r>
            <w:r>
              <w:rPr>
                <w:spacing w:val="17"/>
                <w:sz w:val="18"/>
              </w:rPr>
              <w:t> </w:t>
            </w:r>
            <w:r>
              <w:rPr>
                <w:spacing w:val="-10"/>
                <w:w w:val="85"/>
                <w:sz w:val="18"/>
              </w:rPr>
              <w:t>E</w:t>
            </w:r>
          </w:p>
        </w:tc>
        <w:tc>
          <w:tcPr>
            <w:tcW w:w="914" w:type="dxa"/>
          </w:tcPr>
          <w:p>
            <w:pPr>
              <w:pStyle w:val="TableParagraph"/>
              <w:ind w:left="303"/>
              <w:jc w:val="left"/>
              <w:rPr>
                <w:sz w:val="18"/>
              </w:rPr>
            </w:pPr>
            <w:r>
              <w:rPr>
                <w:spacing w:val="-4"/>
                <w:w w:val="95"/>
                <w:sz w:val="18"/>
              </w:rPr>
              <w:t>0.94</w:t>
            </w:r>
          </w:p>
        </w:tc>
        <w:tc>
          <w:tcPr>
            <w:tcW w:w="913" w:type="dxa"/>
          </w:tcPr>
          <w:p>
            <w:pPr>
              <w:pStyle w:val="TableParagraph"/>
              <w:ind w:left="94" w:right="95"/>
              <w:rPr>
                <w:sz w:val="18"/>
              </w:rPr>
            </w:pPr>
            <w:r>
              <w:rPr>
                <w:spacing w:val="-4"/>
                <w:w w:val="95"/>
                <w:sz w:val="18"/>
              </w:rPr>
              <w:t>0.58</w:t>
            </w:r>
          </w:p>
        </w:tc>
        <w:tc>
          <w:tcPr>
            <w:tcW w:w="914" w:type="dxa"/>
          </w:tcPr>
          <w:p>
            <w:pPr>
              <w:pStyle w:val="TableParagraph"/>
              <w:ind w:left="66" w:right="66"/>
              <w:rPr>
                <w:sz w:val="18"/>
              </w:rPr>
            </w:pPr>
            <w:r>
              <w:rPr>
                <w:spacing w:val="-4"/>
                <w:w w:val="95"/>
                <w:sz w:val="18"/>
              </w:rPr>
              <w:t>0.42</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0.55</w:t>
            </w:r>
          </w:p>
        </w:tc>
        <w:tc>
          <w:tcPr>
            <w:tcW w:w="960" w:type="dxa"/>
          </w:tcPr>
          <w:p>
            <w:pPr>
              <w:pStyle w:val="TableParagraph"/>
              <w:ind w:left="322"/>
              <w:jc w:val="left"/>
              <w:rPr>
                <w:sz w:val="18"/>
              </w:rPr>
            </w:pPr>
            <w:r>
              <w:rPr>
                <w:spacing w:val="-4"/>
                <w:w w:val="95"/>
                <w:sz w:val="18"/>
              </w:rPr>
              <w:t>0.44</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0.24</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jc w:val="left"/>
              <w:rPr>
                <w:sz w:val="18"/>
              </w:rPr>
            </w:pPr>
            <w:r>
              <w:rPr>
                <w:w w:val="90"/>
                <w:sz w:val="18"/>
              </w:rPr>
              <w:t>OLSAT</w:t>
            </w:r>
            <w:r>
              <w:rPr>
                <w:spacing w:val="8"/>
                <w:sz w:val="18"/>
              </w:rPr>
              <w:t> </w:t>
            </w:r>
            <w:r>
              <w:rPr>
                <w:w w:val="90"/>
                <w:sz w:val="18"/>
              </w:rPr>
              <w:t>NV–HSC</w:t>
            </w:r>
            <w:r>
              <w:rPr>
                <w:spacing w:val="9"/>
                <w:sz w:val="18"/>
              </w:rPr>
              <w:t> </w:t>
            </w:r>
            <w:r>
              <w:rPr>
                <w:spacing w:val="-10"/>
                <w:w w:val="90"/>
                <w:sz w:val="18"/>
              </w:rPr>
              <w:t>M</w:t>
            </w:r>
          </w:p>
        </w:tc>
        <w:tc>
          <w:tcPr>
            <w:tcW w:w="914" w:type="dxa"/>
          </w:tcPr>
          <w:p>
            <w:pPr>
              <w:pStyle w:val="TableParagraph"/>
              <w:ind w:left="303"/>
              <w:jc w:val="left"/>
              <w:rPr>
                <w:sz w:val="18"/>
              </w:rPr>
            </w:pPr>
            <w:r>
              <w:rPr>
                <w:spacing w:val="-4"/>
                <w:w w:val="95"/>
                <w:sz w:val="18"/>
              </w:rPr>
              <w:t>0.80</w:t>
            </w:r>
          </w:p>
        </w:tc>
        <w:tc>
          <w:tcPr>
            <w:tcW w:w="913" w:type="dxa"/>
          </w:tcPr>
          <w:p>
            <w:pPr>
              <w:pStyle w:val="TableParagraph"/>
              <w:ind w:left="94" w:right="95"/>
              <w:rPr>
                <w:sz w:val="18"/>
              </w:rPr>
            </w:pPr>
            <w:r>
              <w:rPr>
                <w:spacing w:val="-4"/>
                <w:w w:val="95"/>
                <w:sz w:val="18"/>
              </w:rPr>
              <w:t>0.26</w:t>
            </w:r>
          </w:p>
        </w:tc>
        <w:tc>
          <w:tcPr>
            <w:tcW w:w="914" w:type="dxa"/>
          </w:tcPr>
          <w:p>
            <w:pPr>
              <w:pStyle w:val="TableParagraph"/>
              <w:ind w:left="66" w:right="66"/>
              <w:rPr>
                <w:sz w:val="18"/>
              </w:rPr>
            </w:pPr>
            <w:r>
              <w:rPr>
                <w:spacing w:val="-4"/>
                <w:w w:val="95"/>
                <w:sz w:val="18"/>
              </w:rPr>
              <w:t>0.20</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0.21</w:t>
            </w:r>
          </w:p>
        </w:tc>
        <w:tc>
          <w:tcPr>
            <w:tcW w:w="960" w:type="dxa"/>
          </w:tcPr>
          <w:p>
            <w:pPr>
              <w:pStyle w:val="TableParagraph"/>
              <w:ind w:left="322"/>
              <w:jc w:val="left"/>
              <w:rPr>
                <w:sz w:val="18"/>
              </w:rPr>
            </w:pPr>
            <w:r>
              <w:rPr>
                <w:spacing w:val="-4"/>
                <w:w w:val="95"/>
                <w:sz w:val="18"/>
              </w:rPr>
              <w:t>0.25</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0.05</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jc w:val="left"/>
              <w:rPr>
                <w:sz w:val="18"/>
              </w:rPr>
            </w:pPr>
            <w:r>
              <w:rPr>
                <w:w w:val="90"/>
                <w:sz w:val="18"/>
              </w:rPr>
              <w:t>NAPLAN</w:t>
            </w:r>
            <w:r>
              <w:rPr>
                <w:spacing w:val="14"/>
                <w:sz w:val="18"/>
              </w:rPr>
              <w:t> </w:t>
            </w:r>
            <w:r>
              <w:rPr>
                <w:w w:val="90"/>
                <w:sz w:val="18"/>
              </w:rPr>
              <w:t>Lit–SC</w:t>
            </w:r>
            <w:r>
              <w:rPr>
                <w:spacing w:val="12"/>
                <w:sz w:val="18"/>
              </w:rPr>
              <w:t> </w:t>
            </w:r>
            <w:r>
              <w:rPr>
                <w:spacing w:val="-10"/>
                <w:w w:val="90"/>
                <w:sz w:val="18"/>
              </w:rPr>
              <w:t>E</w:t>
            </w:r>
          </w:p>
        </w:tc>
        <w:tc>
          <w:tcPr>
            <w:tcW w:w="914" w:type="dxa"/>
          </w:tcPr>
          <w:p>
            <w:pPr>
              <w:pStyle w:val="TableParagraph"/>
              <w:ind w:left="302"/>
              <w:jc w:val="left"/>
              <w:rPr>
                <w:sz w:val="18"/>
              </w:rPr>
            </w:pPr>
            <w:r>
              <w:rPr>
                <w:spacing w:val="-4"/>
                <w:w w:val="95"/>
                <w:sz w:val="18"/>
              </w:rPr>
              <w:t>0.00</w:t>
            </w:r>
          </w:p>
        </w:tc>
        <w:tc>
          <w:tcPr>
            <w:tcW w:w="913" w:type="dxa"/>
          </w:tcPr>
          <w:p>
            <w:pPr>
              <w:pStyle w:val="TableParagraph"/>
              <w:ind w:left="94" w:right="95"/>
              <w:rPr>
                <w:sz w:val="18"/>
              </w:rPr>
            </w:pPr>
            <w:r>
              <w:rPr>
                <w:spacing w:val="-4"/>
                <w:w w:val="95"/>
                <w:sz w:val="18"/>
              </w:rPr>
              <w:t>0.00</w:t>
            </w:r>
          </w:p>
        </w:tc>
        <w:tc>
          <w:tcPr>
            <w:tcW w:w="914" w:type="dxa"/>
          </w:tcPr>
          <w:p>
            <w:pPr>
              <w:pStyle w:val="TableParagraph"/>
              <w:ind w:left="66" w:right="66"/>
              <w:rPr>
                <w:sz w:val="18"/>
              </w:rPr>
            </w:pPr>
            <w:r>
              <w:rPr>
                <w:spacing w:val="-4"/>
                <w:w w:val="95"/>
                <w:sz w:val="18"/>
              </w:rPr>
              <w:t>0.00</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0.61</w:t>
            </w:r>
          </w:p>
        </w:tc>
        <w:tc>
          <w:tcPr>
            <w:tcW w:w="960" w:type="dxa"/>
          </w:tcPr>
          <w:p>
            <w:pPr>
              <w:pStyle w:val="TableParagraph"/>
              <w:ind w:left="322"/>
              <w:jc w:val="left"/>
              <w:rPr>
                <w:sz w:val="18"/>
              </w:rPr>
            </w:pPr>
            <w:r>
              <w:rPr>
                <w:spacing w:val="-4"/>
                <w:w w:val="95"/>
                <w:sz w:val="18"/>
              </w:rPr>
              <w:t>0.50</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0.82</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jc w:val="left"/>
              <w:rPr>
                <w:sz w:val="18"/>
              </w:rPr>
            </w:pPr>
            <w:r>
              <w:rPr>
                <w:w w:val="90"/>
                <w:sz w:val="18"/>
              </w:rPr>
              <w:t>NAPLAN</w:t>
            </w:r>
            <w:r>
              <w:rPr>
                <w:spacing w:val="18"/>
                <w:sz w:val="18"/>
              </w:rPr>
              <w:t> </w:t>
            </w:r>
            <w:r>
              <w:rPr>
                <w:w w:val="90"/>
                <w:sz w:val="18"/>
              </w:rPr>
              <w:t>Num–SC</w:t>
            </w:r>
            <w:r>
              <w:rPr>
                <w:spacing w:val="16"/>
                <w:sz w:val="18"/>
              </w:rPr>
              <w:t> </w:t>
            </w:r>
            <w:r>
              <w:rPr>
                <w:spacing w:val="-10"/>
                <w:w w:val="90"/>
                <w:sz w:val="18"/>
              </w:rPr>
              <w:t>M</w:t>
            </w:r>
          </w:p>
        </w:tc>
        <w:tc>
          <w:tcPr>
            <w:tcW w:w="914" w:type="dxa"/>
          </w:tcPr>
          <w:p>
            <w:pPr>
              <w:pStyle w:val="TableParagraph"/>
              <w:ind w:left="302"/>
              <w:jc w:val="left"/>
              <w:rPr>
                <w:sz w:val="18"/>
              </w:rPr>
            </w:pPr>
            <w:r>
              <w:rPr>
                <w:spacing w:val="-4"/>
                <w:w w:val="95"/>
                <w:sz w:val="18"/>
              </w:rPr>
              <w:t>0.70</w:t>
            </w:r>
          </w:p>
        </w:tc>
        <w:tc>
          <w:tcPr>
            <w:tcW w:w="913" w:type="dxa"/>
          </w:tcPr>
          <w:p>
            <w:pPr>
              <w:pStyle w:val="TableParagraph"/>
              <w:ind w:left="94" w:right="95"/>
              <w:rPr>
                <w:sz w:val="18"/>
              </w:rPr>
            </w:pPr>
            <w:r>
              <w:rPr>
                <w:spacing w:val="-4"/>
                <w:w w:val="95"/>
                <w:sz w:val="18"/>
              </w:rPr>
              <w:t>0.48</w:t>
            </w:r>
          </w:p>
        </w:tc>
        <w:tc>
          <w:tcPr>
            <w:tcW w:w="914" w:type="dxa"/>
          </w:tcPr>
          <w:p>
            <w:pPr>
              <w:pStyle w:val="TableParagraph"/>
              <w:ind w:left="66" w:right="66"/>
              <w:rPr>
                <w:sz w:val="18"/>
              </w:rPr>
            </w:pPr>
            <w:r>
              <w:rPr>
                <w:spacing w:val="-4"/>
                <w:w w:val="95"/>
                <w:sz w:val="18"/>
              </w:rPr>
              <w:t>0.52</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0.50</w:t>
            </w:r>
          </w:p>
        </w:tc>
        <w:tc>
          <w:tcPr>
            <w:tcW w:w="960" w:type="dxa"/>
          </w:tcPr>
          <w:p>
            <w:pPr>
              <w:pStyle w:val="TableParagraph"/>
              <w:ind w:left="322"/>
              <w:jc w:val="left"/>
              <w:rPr>
                <w:sz w:val="18"/>
              </w:rPr>
            </w:pPr>
            <w:r>
              <w:rPr>
                <w:spacing w:val="-4"/>
                <w:w w:val="95"/>
                <w:sz w:val="18"/>
              </w:rPr>
              <w:t>0.54</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0.93</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90"/>
                <w:sz w:val="18"/>
              </w:rPr>
              <w:t>NAPLAN</w:t>
            </w:r>
            <w:r>
              <w:rPr>
                <w:spacing w:val="20"/>
                <w:sz w:val="18"/>
              </w:rPr>
              <w:t> </w:t>
            </w:r>
            <w:r>
              <w:rPr>
                <w:w w:val="90"/>
                <w:sz w:val="18"/>
              </w:rPr>
              <w:t>Lit–HSC</w:t>
            </w:r>
            <w:r>
              <w:rPr>
                <w:spacing w:val="21"/>
                <w:sz w:val="18"/>
              </w:rPr>
              <w:t> </w:t>
            </w:r>
            <w:r>
              <w:rPr>
                <w:spacing w:val="-10"/>
                <w:w w:val="90"/>
                <w:sz w:val="18"/>
              </w:rPr>
              <w:t>E</w:t>
            </w:r>
          </w:p>
        </w:tc>
        <w:tc>
          <w:tcPr>
            <w:tcW w:w="914" w:type="dxa"/>
          </w:tcPr>
          <w:p>
            <w:pPr>
              <w:pStyle w:val="TableParagraph"/>
              <w:ind w:left="302"/>
              <w:jc w:val="left"/>
              <w:rPr>
                <w:sz w:val="18"/>
              </w:rPr>
            </w:pPr>
            <w:r>
              <w:rPr>
                <w:spacing w:val="-4"/>
                <w:w w:val="95"/>
                <w:sz w:val="18"/>
              </w:rPr>
              <w:t>1.00</w:t>
            </w:r>
          </w:p>
        </w:tc>
        <w:tc>
          <w:tcPr>
            <w:tcW w:w="913" w:type="dxa"/>
          </w:tcPr>
          <w:p>
            <w:pPr>
              <w:pStyle w:val="TableParagraph"/>
              <w:ind w:left="94" w:right="95"/>
              <w:rPr>
                <w:sz w:val="18"/>
              </w:rPr>
            </w:pPr>
            <w:r>
              <w:rPr>
                <w:spacing w:val="-4"/>
                <w:w w:val="95"/>
                <w:sz w:val="18"/>
              </w:rPr>
              <w:t>0.37</w:t>
            </w:r>
          </w:p>
        </w:tc>
        <w:tc>
          <w:tcPr>
            <w:tcW w:w="914" w:type="dxa"/>
          </w:tcPr>
          <w:p>
            <w:pPr>
              <w:pStyle w:val="TableParagraph"/>
              <w:ind w:left="66" w:right="66"/>
              <w:rPr>
                <w:sz w:val="18"/>
              </w:rPr>
            </w:pPr>
            <w:r>
              <w:rPr>
                <w:spacing w:val="-4"/>
                <w:w w:val="95"/>
                <w:sz w:val="18"/>
              </w:rPr>
              <w:t>0.37</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0.37</w:t>
            </w:r>
          </w:p>
        </w:tc>
        <w:tc>
          <w:tcPr>
            <w:tcW w:w="960" w:type="dxa"/>
          </w:tcPr>
          <w:p>
            <w:pPr>
              <w:pStyle w:val="TableParagraph"/>
              <w:ind w:left="322"/>
              <w:jc w:val="left"/>
              <w:rPr>
                <w:sz w:val="18"/>
              </w:rPr>
            </w:pPr>
            <w:r>
              <w:rPr>
                <w:spacing w:val="-4"/>
                <w:w w:val="95"/>
                <w:sz w:val="18"/>
              </w:rPr>
              <w:t>0.37</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0.14</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90"/>
                <w:sz w:val="18"/>
              </w:rPr>
              <w:t>NAPLAN</w:t>
            </w:r>
            <w:r>
              <w:rPr>
                <w:spacing w:val="24"/>
                <w:sz w:val="18"/>
              </w:rPr>
              <w:t> </w:t>
            </w:r>
            <w:r>
              <w:rPr>
                <w:w w:val="90"/>
                <w:sz w:val="18"/>
              </w:rPr>
              <w:t>Num–HSC</w:t>
            </w:r>
            <w:r>
              <w:rPr>
                <w:spacing w:val="24"/>
                <w:sz w:val="18"/>
              </w:rPr>
              <w:t> </w:t>
            </w:r>
            <w:r>
              <w:rPr>
                <w:spacing w:val="-10"/>
                <w:w w:val="90"/>
                <w:sz w:val="18"/>
              </w:rPr>
              <w:t>M</w:t>
            </w:r>
          </w:p>
        </w:tc>
        <w:tc>
          <w:tcPr>
            <w:tcW w:w="914" w:type="dxa"/>
          </w:tcPr>
          <w:p>
            <w:pPr>
              <w:pStyle w:val="TableParagraph"/>
              <w:ind w:left="302"/>
              <w:jc w:val="left"/>
              <w:rPr>
                <w:sz w:val="18"/>
              </w:rPr>
            </w:pPr>
            <w:r>
              <w:rPr>
                <w:spacing w:val="-4"/>
                <w:w w:val="95"/>
                <w:sz w:val="18"/>
              </w:rPr>
              <w:t>0.86</w:t>
            </w:r>
          </w:p>
        </w:tc>
        <w:tc>
          <w:tcPr>
            <w:tcW w:w="913" w:type="dxa"/>
          </w:tcPr>
          <w:p>
            <w:pPr>
              <w:pStyle w:val="TableParagraph"/>
              <w:ind w:left="94" w:right="95"/>
              <w:rPr>
                <w:sz w:val="18"/>
              </w:rPr>
            </w:pPr>
            <w:r>
              <w:rPr>
                <w:spacing w:val="-4"/>
                <w:w w:val="95"/>
                <w:sz w:val="18"/>
              </w:rPr>
              <w:t>0.40</w:t>
            </w:r>
          </w:p>
        </w:tc>
        <w:tc>
          <w:tcPr>
            <w:tcW w:w="914" w:type="dxa"/>
          </w:tcPr>
          <w:p>
            <w:pPr>
              <w:pStyle w:val="TableParagraph"/>
              <w:ind w:left="66" w:right="66"/>
              <w:rPr>
                <w:sz w:val="18"/>
              </w:rPr>
            </w:pPr>
            <w:r>
              <w:rPr>
                <w:spacing w:val="-4"/>
                <w:w w:val="95"/>
                <w:sz w:val="18"/>
              </w:rPr>
              <w:t>0.26</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0.34</w:t>
            </w:r>
          </w:p>
        </w:tc>
        <w:tc>
          <w:tcPr>
            <w:tcW w:w="960" w:type="dxa"/>
          </w:tcPr>
          <w:p>
            <w:pPr>
              <w:pStyle w:val="TableParagraph"/>
              <w:ind w:left="322"/>
              <w:jc w:val="left"/>
              <w:rPr>
                <w:sz w:val="18"/>
              </w:rPr>
            </w:pPr>
            <w:r>
              <w:rPr>
                <w:spacing w:val="-4"/>
                <w:w w:val="95"/>
                <w:sz w:val="18"/>
              </w:rPr>
              <w:t>0.31</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0.10</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ind w:left="-1"/>
              <w:jc w:val="left"/>
              <w:rPr>
                <w:sz w:val="18"/>
              </w:rPr>
            </w:pPr>
            <w:r>
              <w:rPr>
                <w:w w:val="85"/>
                <w:sz w:val="18"/>
              </w:rPr>
              <w:t>SC</w:t>
            </w:r>
            <w:r>
              <w:rPr>
                <w:spacing w:val="-9"/>
                <w:sz w:val="18"/>
              </w:rPr>
              <w:t> </w:t>
            </w:r>
            <w:r>
              <w:rPr>
                <w:w w:val="85"/>
                <w:sz w:val="18"/>
              </w:rPr>
              <w:t>E–HSC</w:t>
            </w:r>
            <w:r>
              <w:rPr>
                <w:spacing w:val="-6"/>
                <w:sz w:val="18"/>
              </w:rPr>
              <w:t> </w:t>
            </w:r>
            <w:r>
              <w:rPr>
                <w:spacing w:val="-10"/>
                <w:w w:val="85"/>
                <w:sz w:val="18"/>
              </w:rPr>
              <w:t>E</w:t>
            </w:r>
          </w:p>
        </w:tc>
        <w:tc>
          <w:tcPr>
            <w:tcW w:w="914" w:type="dxa"/>
          </w:tcPr>
          <w:p>
            <w:pPr>
              <w:pStyle w:val="TableParagraph"/>
              <w:ind w:left="302"/>
              <w:jc w:val="left"/>
              <w:rPr>
                <w:sz w:val="18"/>
              </w:rPr>
            </w:pPr>
            <w:r>
              <w:rPr>
                <w:spacing w:val="-4"/>
                <w:w w:val="95"/>
                <w:sz w:val="18"/>
              </w:rPr>
              <w:t>0.91</w:t>
            </w:r>
          </w:p>
        </w:tc>
        <w:tc>
          <w:tcPr>
            <w:tcW w:w="913" w:type="dxa"/>
          </w:tcPr>
          <w:p>
            <w:pPr>
              <w:pStyle w:val="TableParagraph"/>
              <w:ind w:left="94" w:right="95"/>
              <w:rPr>
                <w:sz w:val="18"/>
              </w:rPr>
            </w:pPr>
            <w:r>
              <w:rPr>
                <w:spacing w:val="-4"/>
                <w:w w:val="95"/>
                <w:sz w:val="18"/>
              </w:rPr>
              <w:t>0.58</w:t>
            </w:r>
          </w:p>
        </w:tc>
        <w:tc>
          <w:tcPr>
            <w:tcW w:w="914" w:type="dxa"/>
          </w:tcPr>
          <w:p>
            <w:pPr>
              <w:pStyle w:val="TableParagraph"/>
              <w:ind w:left="66" w:right="66"/>
              <w:rPr>
                <w:sz w:val="18"/>
              </w:rPr>
            </w:pPr>
            <w:r>
              <w:rPr>
                <w:spacing w:val="-4"/>
                <w:w w:val="95"/>
                <w:sz w:val="18"/>
              </w:rPr>
              <w:t>0.54</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0.60</w:t>
            </w:r>
          </w:p>
        </w:tc>
        <w:tc>
          <w:tcPr>
            <w:tcW w:w="960" w:type="dxa"/>
          </w:tcPr>
          <w:p>
            <w:pPr>
              <w:pStyle w:val="TableParagraph"/>
              <w:ind w:left="322"/>
              <w:jc w:val="left"/>
              <w:rPr>
                <w:sz w:val="18"/>
              </w:rPr>
            </w:pPr>
            <w:r>
              <w:rPr>
                <w:spacing w:val="-4"/>
                <w:w w:val="95"/>
                <w:sz w:val="18"/>
              </w:rPr>
              <w:t>0.52</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0.31</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SC</w:t>
            </w:r>
            <w:r>
              <w:rPr>
                <w:spacing w:val="6"/>
                <w:sz w:val="18"/>
              </w:rPr>
              <w:t> </w:t>
            </w:r>
            <w:r>
              <w:rPr>
                <w:w w:val="85"/>
                <w:sz w:val="18"/>
              </w:rPr>
              <w:t>M–HSC</w:t>
            </w:r>
            <w:r>
              <w:rPr>
                <w:spacing w:val="7"/>
                <w:sz w:val="18"/>
              </w:rPr>
              <w:t> </w:t>
            </w:r>
            <w:r>
              <w:rPr>
                <w:spacing w:val="-10"/>
                <w:w w:val="85"/>
                <w:sz w:val="18"/>
              </w:rPr>
              <w:t>M</w:t>
            </w:r>
          </w:p>
        </w:tc>
        <w:tc>
          <w:tcPr>
            <w:tcW w:w="914" w:type="dxa"/>
          </w:tcPr>
          <w:p>
            <w:pPr>
              <w:pStyle w:val="TableParagraph"/>
              <w:ind w:left="302"/>
              <w:jc w:val="left"/>
              <w:rPr>
                <w:sz w:val="18"/>
              </w:rPr>
            </w:pPr>
            <w:r>
              <w:rPr>
                <w:spacing w:val="-4"/>
                <w:w w:val="95"/>
                <w:sz w:val="18"/>
              </w:rPr>
              <w:t>0.86</w:t>
            </w:r>
          </w:p>
        </w:tc>
        <w:tc>
          <w:tcPr>
            <w:tcW w:w="913" w:type="dxa"/>
          </w:tcPr>
          <w:p>
            <w:pPr>
              <w:pStyle w:val="TableParagraph"/>
              <w:ind w:left="94" w:right="95"/>
              <w:rPr>
                <w:sz w:val="18"/>
              </w:rPr>
            </w:pPr>
            <w:r>
              <w:rPr>
                <w:spacing w:val="-4"/>
                <w:w w:val="95"/>
                <w:sz w:val="18"/>
              </w:rPr>
              <w:t>0.40</w:t>
            </w:r>
          </w:p>
        </w:tc>
        <w:tc>
          <w:tcPr>
            <w:tcW w:w="914" w:type="dxa"/>
          </w:tcPr>
          <w:p>
            <w:pPr>
              <w:pStyle w:val="TableParagraph"/>
              <w:ind w:left="66" w:right="66"/>
              <w:rPr>
                <w:sz w:val="18"/>
              </w:rPr>
            </w:pPr>
            <w:r>
              <w:rPr>
                <w:spacing w:val="-4"/>
                <w:w w:val="95"/>
                <w:sz w:val="18"/>
              </w:rPr>
              <w:t>0.32</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0.41</w:t>
            </w:r>
          </w:p>
        </w:tc>
        <w:tc>
          <w:tcPr>
            <w:tcW w:w="960" w:type="dxa"/>
          </w:tcPr>
          <w:p>
            <w:pPr>
              <w:pStyle w:val="TableParagraph"/>
              <w:ind w:left="322"/>
              <w:jc w:val="left"/>
              <w:rPr>
                <w:sz w:val="18"/>
              </w:rPr>
            </w:pPr>
            <w:r>
              <w:rPr>
                <w:spacing w:val="-4"/>
                <w:w w:val="95"/>
                <w:sz w:val="18"/>
              </w:rPr>
              <w:t>0.31</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0.13</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E</w:t>
            </w:r>
          </w:p>
        </w:tc>
        <w:tc>
          <w:tcPr>
            <w:tcW w:w="914" w:type="dxa"/>
          </w:tcPr>
          <w:p>
            <w:pPr>
              <w:pStyle w:val="TableParagraph"/>
              <w:ind w:left="302"/>
              <w:jc w:val="left"/>
              <w:rPr>
                <w:sz w:val="18"/>
              </w:rPr>
            </w:pPr>
            <w:r>
              <w:rPr>
                <w:spacing w:val="-4"/>
                <w:w w:val="95"/>
                <w:sz w:val="18"/>
              </w:rPr>
              <w:t>0.21</w:t>
            </w:r>
          </w:p>
        </w:tc>
        <w:tc>
          <w:tcPr>
            <w:tcW w:w="913" w:type="dxa"/>
          </w:tcPr>
          <w:p>
            <w:pPr>
              <w:pStyle w:val="TableParagraph"/>
              <w:ind w:left="94" w:right="95"/>
              <w:rPr>
                <w:sz w:val="18"/>
              </w:rPr>
            </w:pPr>
            <w:r>
              <w:rPr>
                <w:spacing w:val="-4"/>
                <w:w w:val="95"/>
                <w:sz w:val="18"/>
              </w:rPr>
              <w:t>0.48</w:t>
            </w:r>
          </w:p>
        </w:tc>
        <w:tc>
          <w:tcPr>
            <w:tcW w:w="914" w:type="dxa"/>
          </w:tcPr>
          <w:p>
            <w:pPr>
              <w:pStyle w:val="TableParagraph"/>
              <w:ind w:left="66" w:right="66"/>
              <w:rPr>
                <w:sz w:val="18"/>
              </w:rPr>
            </w:pPr>
            <w:r>
              <w:rPr>
                <w:spacing w:val="-4"/>
                <w:w w:val="95"/>
                <w:sz w:val="18"/>
              </w:rPr>
              <w:t>0.94</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0.43</w:t>
            </w:r>
          </w:p>
        </w:tc>
        <w:tc>
          <w:tcPr>
            <w:tcW w:w="960" w:type="dxa"/>
          </w:tcPr>
          <w:p>
            <w:pPr>
              <w:pStyle w:val="TableParagraph"/>
              <w:ind w:left="322"/>
              <w:jc w:val="left"/>
              <w:rPr>
                <w:sz w:val="18"/>
              </w:rPr>
            </w:pPr>
            <w:r>
              <w:rPr>
                <w:spacing w:val="-4"/>
                <w:w w:val="95"/>
                <w:sz w:val="18"/>
              </w:rPr>
              <w:t>0.22</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0.51</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M</w:t>
            </w:r>
          </w:p>
        </w:tc>
        <w:tc>
          <w:tcPr>
            <w:tcW w:w="914" w:type="dxa"/>
          </w:tcPr>
          <w:p>
            <w:pPr>
              <w:pStyle w:val="TableParagraph"/>
              <w:ind w:left="302"/>
              <w:jc w:val="left"/>
              <w:rPr>
                <w:sz w:val="18"/>
              </w:rPr>
            </w:pPr>
            <w:r>
              <w:rPr>
                <w:spacing w:val="-4"/>
                <w:w w:val="95"/>
                <w:sz w:val="18"/>
              </w:rPr>
              <w:t>0.37</w:t>
            </w:r>
          </w:p>
        </w:tc>
        <w:tc>
          <w:tcPr>
            <w:tcW w:w="913" w:type="dxa"/>
          </w:tcPr>
          <w:p>
            <w:pPr>
              <w:pStyle w:val="TableParagraph"/>
              <w:ind w:left="94" w:right="95"/>
              <w:rPr>
                <w:sz w:val="18"/>
              </w:rPr>
            </w:pPr>
            <w:r>
              <w:rPr>
                <w:spacing w:val="-4"/>
                <w:w w:val="95"/>
                <w:sz w:val="18"/>
              </w:rPr>
              <w:t>0.36</w:t>
            </w:r>
          </w:p>
        </w:tc>
        <w:tc>
          <w:tcPr>
            <w:tcW w:w="914" w:type="dxa"/>
          </w:tcPr>
          <w:p>
            <w:pPr>
              <w:pStyle w:val="TableParagraph"/>
              <w:ind w:left="66" w:right="66"/>
              <w:rPr>
                <w:sz w:val="18"/>
              </w:rPr>
            </w:pPr>
            <w:r>
              <w:rPr>
                <w:spacing w:val="-4"/>
                <w:w w:val="95"/>
                <w:sz w:val="18"/>
              </w:rPr>
              <w:t>0.65</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0.64</w:t>
            </w:r>
          </w:p>
        </w:tc>
        <w:tc>
          <w:tcPr>
            <w:tcW w:w="960" w:type="dxa"/>
          </w:tcPr>
          <w:p>
            <w:pPr>
              <w:pStyle w:val="TableParagraph"/>
              <w:ind w:left="322"/>
              <w:jc w:val="left"/>
              <w:rPr>
                <w:sz w:val="18"/>
              </w:rPr>
            </w:pPr>
            <w:r>
              <w:rPr>
                <w:spacing w:val="-4"/>
                <w:w w:val="95"/>
                <w:sz w:val="18"/>
              </w:rPr>
              <w:t>0.53</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0.56</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OLSAT</w:t>
            </w:r>
            <w:r>
              <w:rPr>
                <w:spacing w:val="7"/>
                <w:sz w:val="18"/>
              </w:rPr>
              <w:t> </w:t>
            </w:r>
            <w:r>
              <w:rPr>
                <w:w w:val="85"/>
                <w:sz w:val="18"/>
              </w:rPr>
              <w:t>VS–Junior</w:t>
            </w:r>
            <w:r>
              <w:rPr>
                <w:spacing w:val="8"/>
                <w:sz w:val="18"/>
              </w:rPr>
              <w:t> </w:t>
            </w:r>
            <w:r>
              <w:rPr>
                <w:w w:val="85"/>
                <w:sz w:val="18"/>
              </w:rPr>
              <w:t>SA</w:t>
            </w:r>
            <w:r>
              <w:rPr>
                <w:spacing w:val="8"/>
                <w:sz w:val="18"/>
              </w:rPr>
              <w:t> </w:t>
            </w:r>
            <w:r>
              <w:rPr>
                <w:spacing w:val="-10"/>
                <w:w w:val="85"/>
                <w:sz w:val="18"/>
              </w:rPr>
              <w:t>E</w:t>
            </w:r>
          </w:p>
        </w:tc>
        <w:tc>
          <w:tcPr>
            <w:tcW w:w="914" w:type="dxa"/>
          </w:tcPr>
          <w:p>
            <w:pPr>
              <w:pStyle w:val="TableParagraph"/>
              <w:ind w:left="302"/>
              <w:jc w:val="left"/>
              <w:rPr>
                <w:sz w:val="18"/>
              </w:rPr>
            </w:pPr>
            <w:r>
              <w:rPr>
                <w:spacing w:val="-4"/>
                <w:w w:val="95"/>
                <w:sz w:val="18"/>
              </w:rPr>
              <w:t>0.21</w:t>
            </w:r>
          </w:p>
        </w:tc>
        <w:tc>
          <w:tcPr>
            <w:tcW w:w="913" w:type="dxa"/>
          </w:tcPr>
          <w:p>
            <w:pPr>
              <w:pStyle w:val="TableParagraph"/>
              <w:ind w:left="94" w:right="95"/>
              <w:rPr>
                <w:sz w:val="18"/>
              </w:rPr>
            </w:pPr>
            <w:r>
              <w:rPr>
                <w:spacing w:val="-4"/>
                <w:w w:val="95"/>
                <w:sz w:val="18"/>
              </w:rPr>
              <w:t>0.50</w:t>
            </w:r>
          </w:p>
        </w:tc>
        <w:tc>
          <w:tcPr>
            <w:tcW w:w="914" w:type="dxa"/>
          </w:tcPr>
          <w:p>
            <w:pPr>
              <w:pStyle w:val="TableParagraph"/>
              <w:ind w:left="66" w:right="66"/>
              <w:rPr>
                <w:sz w:val="18"/>
              </w:rPr>
            </w:pPr>
            <w:r>
              <w:rPr>
                <w:spacing w:val="-4"/>
                <w:w w:val="95"/>
                <w:sz w:val="18"/>
              </w:rPr>
              <w:t>0.78</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0.37</w:t>
            </w:r>
          </w:p>
        </w:tc>
        <w:tc>
          <w:tcPr>
            <w:tcW w:w="960" w:type="dxa"/>
          </w:tcPr>
          <w:p>
            <w:pPr>
              <w:pStyle w:val="TableParagraph"/>
              <w:ind w:left="322"/>
              <w:jc w:val="left"/>
              <w:rPr>
                <w:sz w:val="18"/>
              </w:rPr>
            </w:pPr>
            <w:r>
              <w:rPr>
                <w:spacing w:val="-4"/>
                <w:w w:val="95"/>
                <w:sz w:val="18"/>
              </w:rPr>
              <w:t>0.24</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0.57</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90"/>
                <w:sz w:val="18"/>
              </w:rPr>
              <w:t>OLSAT</w:t>
            </w:r>
            <w:r>
              <w:rPr>
                <w:spacing w:val="-4"/>
                <w:sz w:val="18"/>
              </w:rPr>
              <w:t> </w:t>
            </w:r>
            <w:r>
              <w:rPr>
                <w:w w:val="90"/>
                <w:sz w:val="18"/>
              </w:rPr>
              <w:t>NV–Junior</w:t>
            </w:r>
            <w:r>
              <w:rPr>
                <w:spacing w:val="-4"/>
                <w:sz w:val="18"/>
              </w:rPr>
              <w:t> </w:t>
            </w:r>
            <w:r>
              <w:rPr>
                <w:w w:val="90"/>
                <w:sz w:val="18"/>
              </w:rPr>
              <w:t>SA</w:t>
            </w:r>
            <w:r>
              <w:rPr>
                <w:spacing w:val="-3"/>
                <w:sz w:val="18"/>
              </w:rPr>
              <w:t> </w:t>
            </w:r>
            <w:r>
              <w:rPr>
                <w:spacing w:val="-10"/>
                <w:w w:val="90"/>
                <w:sz w:val="18"/>
              </w:rPr>
              <w:t>M</w:t>
            </w:r>
          </w:p>
        </w:tc>
        <w:tc>
          <w:tcPr>
            <w:tcW w:w="914" w:type="dxa"/>
          </w:tcPr>
          <w:p>
            <w:pPr>
              <w:pStyle w:val="TableParagraph"/>
              <w:ind w:left="302"/>
              <w:jc w:val="left"/>
              <w:rPr>
                <w:sz w:val="18"/>
              </w:rPr>
            </w:pPr>
            <w:r>
              <w:rPr>
                <w:spacing w:val="-4"/>
                <w:w w:val="95"/>
                <w:sz w:val="18"/>
              </w:rPr>
              <w:t>0.39</w:t>
            </w:r>
          </w:p>
        </w:tc>
        <w:tc>
          <w:tcPr>
            <w:tcW w:w="913" w:type="dxa"/>
          </w:tcPr>
          <w:p>
            <w:pPr>
              <w:pStyle w:val="TableParagraph"/>
              <w:ind w:left="94" w:right="95"/>
              <w:rPr>
                <w:sz w:val="18"/>
              </w:rPr>
            </w:pPr>
            <w:r>
              <w:rPr>
                <w:spacing w:val="-4"/>
                <w:w w:val="95"/>
                <w:sz w:val="18"/>
              </w:rPr>
              <w:t>0.36</w:t>
            </w:r>
          </w:p>
        </w:tc>
        <w:tc>
          <w:tcPr>
            <w:tcW w:w="914" w:type="dxa"/>
          </w:tcPr>
          <w:p>
            <w:pPr>
              <w:pStyle w:val="TableParagraph"/>
              <w:ind w:left="66" w:right="66"/>
              <w:rPr>
                <w:sz w:val="18"/>
              </w:rPr>
            </w:pPr>
            <w:r>
              <w:rPr>
                <w:spacing w:val="-4"/>
                <w:w w:val="95"/>
                <w:sz w:val="18"/>
              </w:rPr>
              <w:t>0.67</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0.51</w:t>
            </w:r>
          </w:p>
        </w:tc>
        <w:tc>
          <w:tcPr>
            <w:tcW w:w="960" w:type="dxa"/>
          </w:tcPr>
          <w:p>
            <w:pPr>
              <w:pStyle w:val="TableParagraph"/>
              <w:ind w:left="322"/>
              <w:jc w:val="left"/>
              <w:rPr>
                <w:sz w:val="18"/>
              </w:rPr>
            </w:pPr>
            <w:r>
              <w:rPr>
                <w:spacing w:val="-4"/>
                <w:w w:val="95"/>
                <w:sz w:val="18"/>
              </w:rPr>
              <w:t>0.48</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0.45</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E</w:t>
            </w:r>
          </w:p>
        </w:tc>
        <w:tc>
          <w:tcPr>
            <w:tcW w:w="914" w:type="dxa"/>
          </w:tcPr>
          <w:p>
            <w:pPr>
              <w:pStyle w:val="TableParagraph"/>
              <w:ind w:left="302"/>
              <w:jc w:val="left"/>
              <w:rPr>
                <w:sz w:val="18"/>
              </w:rPr>
            </w:pPr>
            <w:r>
              <w:rPr>
                <w:spacing w:val="-4"/>
                <w:w w:val="95"/>
                <w:sz w:val="18"/>
              </w:rPr>
              <w:t>0.32</w:t>
            </w:r>
          </w:p>
        </w:tc>
        <w:tc>
          <w:tcPr>
            <w:tcW w:w="913" w:type="dxa"/>
          </w:tcPr>
          <w:p>
            <w:pPr>
              <w:pStyle w:val="TableParagraph"/>
              <w:ind w:left="94" w:right="95"/>
              <w:rPr>
                <w:sz w:val="18"/>
              </w:rPr>
            </w:pPr>
            <w:r>
              <w:rPr>
                <w:spacing w:val="-4"/>
                <w:w w:val="95"/>
                <w:sz w:val="18"/>
              </w:rPr>
              <w:t>0.56</w:t>
            </w:r>
          </w:p>
        </w:tc>
        <w:tc>
          <w:tcPr>
            <w:tcW w:w="914" w:type="dxa"/>
          </w:tcPr>
          <w:p>
            <w:pPr>
              <w:pStyle w:val="TableParagraph"/>
              <w:ind w:left="66" w:right="66"/>
              <w:rPr>
                <w:sz w:val="18"/>
              </w:rPr>
            </w:pPr>
            <w:r>
              <w:rPr>
                <w:spacing w:val="-4"/>
                <w:w w:val="95"/>
                <w:sz w:val="18"/>
              </w:rPr>
              <w:t>0.62</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0.43</w:t>
            </w:r>
          </w:p>
        </w:tc>
        <w:tc>
          <w:tcPr>
            <w:tcW w:w="960" w:type="dxa"/>
          </w:tcPr>
          <w:p>
            <w:pPr>
              <w:pStyle w:val="TableParagraph"/>
              <w:ind w:left="322"/>
              <w:jc w:val="left"/>
              <w:rPr>
                <w:sz w:val="18"/>
              </w:rPr>
            </w:pPr>
            <w:r>
              <w:rPr>
                <w:spacing w:val="-4"/>
                <w:w w:val="95"/>
                <w:sz w:val="18"/>
              </w:rPr>
              <w:t>0.20</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0.35</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M</w:t>
            </w:r>
          </w:p>
        </w:tc>
        <w:tc>
          <w:tcPr>
            <w:tcW w:w="914" w:type="dxa"/>
          </w:tcPr>
          <w:p>
            <w:pPr>
              <w:pStyle w:val="TableParagraph"/>
              <w:ind w:left="302"/>
              <w:jc w:val="left"/>
              <w:rPr>
                <w:sz w:val="18"/>
              </w:rPr>
            </w:pPr>
            <w:r>
              <w:rPr>
                <w:spacing w:val="-4"/>
                <w:w w:val="95"/>
                <w:sz w:val="18"/>
              </w:rPr>
              <w:t>0.42</w:t>
            </w:r>
          </w:p>
        </w:tc>
        <w:tc>
          <w:tcPr>
            <w:tcW w:w="913" w:type="dxa"/>
          </w:tcPr>
          <w:p>
            <w:pPr>
              <w:pStyle w:val="TableParagraph"/>
              <w:ind w:left="94" w:right="95"/>
              <w:rPr>
                <w:sz w:val="18"/>
              </w:rPr>
            </w:pPr>
            <w:r>
              <w:rPr>
                <w:spacing w:val="-4"/>
                <w:w w:val="95"/>
                <w:sz w:val="18"/>
              </w:rPr>
              <w:t>0.47</w:t>
            </w:r>
          </w:p>
        </w:tc>
        <w:tc>
          <w:tcPr>
            <w:tcW w:w="914" w:type="dxa"/>
          </w:tcPr>
          <w:p>
            <w:pPr>
              <w:pStyle w:val="TableParagraph"/>
              <w:ind w:left="66" w:right="66"/>
              <w:rPr>
                <w:sz w:val="18"/>
              </w:rPr>
            </w:pPr>
            <w:r>
              <w:rPr>
                <w:spacing w:val="-4"/>
                <w:w w:val="95"/>
                <w:sz w:val="18"/>
              </w:rPr>
              <w:t>0.81</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0.56</w:t>
            </w:r>
          </w:p>
        </w:tc>
        <w:tc>
          <w:tcPr>
            <w:tcW w:w="960" w:type="dxa"/>
          </w:tcPr>
          <w:p>
            <w:pPr>
              <w:pStyle w:val="TableParagraph"/>
              <w:ind w:left="322"/>
              <w:jc w:val="left"/>
              <w:rPr>
                <w:sz w:val="18"/>
              </w:rPr>
            </w:pPr>
            <w:r>
              <w:rPr>
                <w:spacing w:val="-4"/>
                <w:w w:val="95"/>
                <w:sz w:val="18"/>
              </w:rPr>
              <w:t>0.34</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0.38</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OLSAT</w:t>
            </w:r>
            <w:r>
              <w:rPr>
                <w:spacing w:val="9"/>
                <w:sz w:val="18"/>
              </w:rPr>
              <w:t> </w:t>
            </w:r>
            <w:r>
              <w:rPr>
                <w:w w:val="85"/>
                <w:sz w:val="18"/>
              </w:rPr>
              <w:t>VS–Senior</w:t>
            </w:r>
            <w:r>
              <w:rPr>
                <w:spacing w:val="10"/>
                <w:sz w:val="18"/>
              </w:rPr>
              <w:t> </w:t>
            </w:r>
            <w:r>
              <w:rPr>
                <w:w w:val="85"/>
                <w:sz w:val="18"/>
              </w:rPr>
              <w:t>SA</w:t>
            </w:r>
            <w:r>
              <w:rPr>
                <w:spacing w:val="9"/>
                <w:sz w:val="18"/>
              </w:rPr>
              <w:t> </w:t>
            </w:r>
            <w:r>
              <w:rPr>
                <w:spacing w:val="-10"/>
                <w:w w:val="85"/>
                <w:sz w:val="18"/>
              </w:rPr>
              <w:t>E</w:t>
            </w:r>
          </w:p>
        </w:tc>
        <w:tc>
          <w:tcPr>
            <w:tcW w:w="914" w:type="dxa"/>
          </w:tcPr>
          <w:p>
            <w:pPr>
              <w:pStyle w:val="TableParagraph"/>
              <w:ind w:left="302"/>
              <w:jc w:val="left"/>
              <w:rPr>
                <w:sz w:val="18"/>
              </w:rPr>
            </w:pPr>
            <w:r>
              <w:rPr>
                <w:spacing w:val="-4"/>
                <w:w w:val="95"/>
                <w:sz w:val="18"/>
              </w:rPr>
              <w:t>0.32</w:t>
            </w:r>
          </w:p>
        </w:tc>
        <w:tc>
          <w:tcPr>
            <w:tcW w:w="913" w:type="dxa"/>
          </w:tcPr>
          <w:p>
            <w:pPr>
              <w:pStyle w:val="TableParagraph"/>
              <w:ind w:left="94" w:right="95"/>
              <w:rPr>
                <w:sz w:val="18"/>
              </w:rPr>
            </w:pPr>
            <w:r>
              <w:rPr>
                <w:spacing w:val="-4"/>
                <w:w w:val="95"/>
                <w:sz w:val="18"/>
              </w:rPr>
              <w:t>0.61</w:t>
            </w:r>
          </w:p>
        </w:tc>
        <w:tc>
          <w:tcPr>
            <w:tcW w:w="914" w:type="dxa"/>
          </w:tcPr>
          <w:p>
            <w:pPr>
              <w:pStyle w:val="TableParagraph"/>
              <w:ind w:left="66" w:right="66"/>
              <w:rPr>
                <w:sz w:val="18"/>
              </w:rPr>
            </w:pPr>
            <w:r>
              <w:rPr>
                <w:spacing w:val="-4"/>
                <w:w w:val="95"/>
                <w:sz w:val="18"/>
              </w:rPr>
              <w:t>0.60</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0.44</w:t>
            </w:r>
          </w:p>
        </w:tc>
        <w:tc>
          <w:tcPr>
            <w:tcW w:w="960" w:type="dxa"/>
          </w:tcPr>
          <w:p>
            <w:pPr>
              <w:pStyle w:val="TableParagraph"/>
              <w:ind w:left="322"/>
              <w:jc w:val="left"/>
              <w:rPr>
                <w:sz w:val="18"/>
              </w:rPr>
            </w:pPr>
            <w:r>
              <w:rPr>
                <w:spacing w:val="-4"/>
                <w:w w:val="95"/>
                <w:sz w:val="18"/>
              </w:rPr>
              <w:t>0.19</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0.36</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18" w:hRule="atLeast"/>
        </w:trPr>
        <w:tc>
          <w:tcPr>
            <w:tcW w:w="2560" w:type="dxa"/>
          </w:tcPr>
          <w:p>
            <w:pPr>
              <w:pStyle w:val="TableParagraph"/>
              <w:ind w:left="-1"/>
              <w:jc w:val="left"/>
              <w:rPr>
                <w:sz w:val="18"/>
              </w:rPr>
            </w:pPr>
            <w:r>
              <w:rPr>
                <w:w w:val="90"/>
                <w:sz w:val="18"/>
              </w:rPr>
              <w:t>OLSAT</w:t>
            </w:r>
            <w:r>
              <w:rPr>
                <w:spacing w:val="-3"/>
                <w:sz w:val="18"/>
              </w:rPr>
              <w:t> </w:t>
            </w:r>
            <w:r>
              <w:rPr>
                <w:w w:val="90"/>
                <w:sz w:val="18"/>
              </w:rPr>
              <w:t>NV–Senior</w:t>
            </w:r>
            <w:r>
              <w:rPr>
                <w:spacing w:val="-2"/>
                <w:sz w:val="18"/>
              </w:rPr>
              <w:t> </w:t>
            </w:r>
            <w:r>
              <w:rPr>
                <w:w w:val="90"/>
                <w:sz w:val="18"/>
              </w:rPr>
              <w:t>SA</w:t>
            </w:r>
            <w:r>
              <w:rPr>
                <w:spacing w:val="-2"/>
                <w:sz w:val="18"/>
              </w:rPr>
              <w:t> </w:t>
            </w:r>
            <w:r>
              <w:rPr>
                <w:spacing w:val="-10"/>
                <w:w w:val="90"/>
                <w:sz w:val="18"/>
              </w:rPr>
              <w:t>M</w:t>
            </w:r>
          </w:p>
        </w:tc>
        <w:tc>
          <w:tcPr>
            <w:tcW w:w="914" w:type="dxa"/>
          </w:tcPr>
          <w:p>
            <w:pPr>
              <w:pStyle w:val="TableParagraph"/>
              <w:ind w:left="302"/>
              <w:jc w:val="left"/>
              <w:rPr>
                <w:sz w:val="18"/>
              </w:rPr>
            </w:pPr>
            <w:r>
              <w:rPr>
                <w:spacing w:val="-4"/>
                <w:w w:val="95"/>
                <w:sz w:val="18"/>
              </w:rPr>
              <w:t>0.39</w:t>
            </w:r>
          </w:p>
        </w:tc>
        <w:tc>
          <w:tcPr>
            <w:tcW w:w="913" w:type="dxa"/>
          </w:tcPr>
          <w:p>
            <w:pPr>
              <w:pStyle w:val="TableParagraph"/>
              <w:ind w:left="94" w:right="95"/>
              <w:rPr>
                <w:sz w:val="18"/>
              </w:rPr>
            </w:pPr>
            <w:r>
              <w:rPr>
                <w:spacing w:val="-4"/>
                <w:w w:val="95"/>
                <w:sz w:val="18"/>
              </w:rPr>
              <w:t>0.47</w:t>
            </w:r>
          </w:p>
        </w:tc>
        <w:tc>
          <w:tcPr>
            <w:tcW w:w="914" w:type="dxa"/>
          </w:tcPr>
          <w:p>
            <w:pPr>
              <w:pStyle w:val="TableParagraph"/>
              <w:ind w:left="66" w:right="66"/>
              <w:rPr>
                <w:sz w:val="18"/>
              </w:rPr>
            </w:pPr>
            <w:r>
              <w:rPr>
                <w:spacing w:val="-4"/>
                <w:w w:val="95"/>
                <w:sz w:val="18"/>
              </w:rPr>
              <w:t>0.79</w:t>
            </w:r>
          </w:p>
        </w:tc>
        <w:tc>
          <w:tcPr>
            <w:tcW w:w="944" w:type="dxa"/>
          </w:tcPr>
          <w:p>
            <w:pPr>
              <w:pStyle w:val="TableParagraph"/>
              <w:ind w:left="347"/>
              <w:jc w:val="left"/>
              <w:rPr>
                <w:sz w:val="18"/>
              </w:rPr>
            </w:pPr>
            <w:r>
              <w:rPr>
                <w:spacing w:val="-10"/>
                <w:sz w:val="18"/>
              </w:rPr>
              <w:t>-</w:t>
            </w:r>
          </w:p>
        </w:tc>
        <w:tc>
          <w:tcPr>
            <w:tcW w:w="959" w:type="dxa"/>
          </w:tcPr>
          <w:p>
            <w:pPr>
              <w:pStyle w:val="TableParagraph"/>
              <w:ind w:left="323"/>
              <w:jc w:val="left"/>
              <w:rPr>
                <w:sz w:val="18"/>
              </w:rPr>
            </w:pPr>
            <w:r>
              <w:rPr>
                <w:spacing w:val="-4"/>
                <w:w w:val="95"/>
                <w:sz w:val="18"/>
              </w:rPr>
              <w:t>0.40</w:t>
            </w:r>
          </w:p>
        </w:tc>
        <w:tc>
          <w:tcPr>
            <w:tcW w:w="960" w:type="dxa"/>
          </w:tcPr>
          <w:p>
            <w:pPr>
              <w:pStyle w:val="TableParagraph"/>
              <w:ind w:left="322"/>
              <w:jc w:val="left"/>
              <w:rPr>
                <w:sz w:val="18"/>
              </w:rPr>
            </w:pPr>
            <w:r>
              <w:rPr>
                <w:spacing w:val="-4"/>
                <w:w w:val="95"/>
                <w:sz w:val="18"/>
              </w:rPr>
              <w:t>0.31</w:t>
            </w:r>
          </w:p>
        </w:tc>
        <w:tc>
          <w:tcPr>
            <w:tcW w:w="960" w:type="dxa"/>
          </w:tcPr>
          <w:p>
            <w:pPr>
              <w:pStyle w:val="TableParagraph"/>
              <w:ind w:left="352"/>
              <w:jc w:val="left"/>
              <w:rPr>
                <w:sz w:val="18"/>
              </w:rPr>
            </w:pPr>
            <w:r>
              <w:rPr>
                <w:spacing w:val="-10"/>
                <w:sz w:val="18"/>
              </w:rPr>
              <w:t>-</w:t>
            </w:r>
          </w:p>
        </w:tc>
        <w:tc>
          <w:tcPr>
            <w:tcW w:w="869" w:type="dxa"/>
          </w:tcPr>
          <w:p>
            <w:pPr>
              <w:pStyle w:val="TableParagraph"/>
              <w:ind w:left="20" w:right="34"/>
              <w:rPr>
                <w:sz w:val="18"/>
              </w:rPr>
            </w:pPr>
            <w:r>
              <w:rPr>
                <w:spacing w:val="-4"/>
                <w:w w:val="95"/>
                <w:sz w:val="18"/>
              </w:rPr>
              <w:t>0.38</w:t>
            </w:r>
          </w:p>
        </w:tc>
        <w:tc>
          <w:tcPr>
            <w:tcW w:w="820" w:type="dxa"/>
          </w:tcPr>
          <w:p>
            <w:pPr>
              <w:pStyle w:val="TableParagraph"/>
              <w:ind w:right="80"/>
              <w:rPr>
                <w:sz w:val="18"/>
              </w:rPr>
            </w:pPr>
            <w:r>
              <w:rPr>
                <w:spacing w:val="-10"/>
                <w:sz w:val="18"/>
              </w:rPr>
              <w:t>-</w:t>
            </w:r>
          </w:p>
        </w:tc>
        <w:tc>
          <w:tcPr>
            <w:tcW w:w="811" w:type="dxa"/>
          </w:tcPr>
          <w:p>
            <w:pPr>
              <w:pStyle w:val="TableParagraph"/>
              <w:ind w:left="173"/>
              <w:rPr>
                <w:sz w:val="18"/>
              </w:rPr>
            </w:pPr>
            <w:r>
              <w:rPr>
                <w:spacing w:val="-10"/>
                <w:sz w:val="18"/>
              </w:rPr>
              <w:t>-</w:t>
            </w:r>
          </w:p>
        </w:tc>
      </w:tr>
      <w:tr>
        <w:trPr>
          <w:trHeight w:val="297" w:hRule="atLeast"/>
        </w:trPr>
        <w:tc>
          <w:tcPr>
            <w:tcW w:w="2560" w:type="dxa"/>
            <w:tcBorders>
              <w:bottom w:val="single" w:sz="6" w:space="0" w:color="000000"/>
            </w:tcBorders>
          </w:tcPr>
          <w:p>
            <w:pPr>
              <w:pStyle w:val="TableParagraph"/>
              <w:spacing w:line="240" w:lineRule="auto"/>
              <w:ind w:left="-1"/>
              <w:jc w:val="left"/>
              <w:rPr>
                <w:sz w:val="18"/>
              </w:rPr>
            </w:pPr>
            <w:r>
              <w:rPr>
                <w:w w:val="90"/>
                <w:sz w:val="18"/>
              </w:rPr>
              <w:t>NAPLAN</w:t>
            </w:r>
            <w:r>
              <w:rPr>
                <w:spacing w:val="4"/>
                <w:sz w:val="18"/>
              </w:rPr>
              <w:t> </w:t>
            </w:r>
            <w:r>
              <w:rPr>
                <w:w w:val="90"/>
                <w:sz w:val="18"/>
              </w:rPr>
              <w:t>Lit–Junior</w:t>
            </w:r>
            <w:r>
              <w:rPr>
                <w:spacing w:val="5"/>
                <w:sz w:val="18"/>
              </w:rPr>
              <w:t> </w:t>
            </w:r>
            <w:r>
              <w:rPr>
                <w:w w:val="90"/>
                <w:sz w:val="18"/>
              </w:rPr>
              <w:t>SA</w:t>
            </w:r>
            <w:r>
              <w:rPr>
                <w:spacing w:val="3"/>
                <w:sz w:val="18"/>
              </w:rPr>
              <w:t> </w:t>
            </w:r>
            <w:r>
              <w:rPr>
                <w:spacing w:val="-10"/>
                <w:w w:val="90"/>
                <w:sz w:val="18"/>
              </w:rPr>
              <w:t>E</w:t>
            </w:r>
          </w:p>
        </w:tc>
        <w:tc>
          <w:tcPr>
            <w:tcW w:w="914" w:type="dxa"/>
            <w:tcBorders>
              <w:bottom w:val="single" w:sz="6" w:space="0" w:color="000000"/>
            </w:tcBorders>
          </w:tcPr>
          <w:p>
            <w:pPr>
              <w:pStyle w:val="TableParagraph"/>
              <w:spacing w:line="240" w:lineRule="auto"/>
              <w:ind w:left="302"/>
              <w:jc w:val="left"/>
              <w:rPr>
                <w:sz w:val="18"/>
              </w:rPr>
            </w:pPr>
            <w:r>
              <w:rPr>
                <w:spacing w:val="-4"/>
                <w:w w:val="95"/>
                <w:sz w:val="18"/>
              </w:rPr>
              <w:t>0.18</w:t>
            </w:r>
          </w:p>
        </w:tc>
        <w:tc>
          <w:tcPr>
            <w:tcW w:w="913" w:type="dxa"/>
            <w:tcBorders>
              <w:bottom w:val="single" w:sz="6" w:space="0" w:color="000000"/>
            </w:tcBorders>
          </w:tcPr>
          <w:p>
            <w:pPr>
              <w:pStyle w:val="TableParagraph"/>
              <w:spacing w:line="240" w:lineRule="auto"/>
              <w:ind w:left="94" w:right="95"/>
              <w:rPr>
                <w:sz w:val="18"/>
              </w:rPr>
            </w:pPr>
            <w:r>
              <w:rPr>
                <w:spacing w:val="-4"/>
                <w:w w:val="95"/>
                <w:sz w:val="18"/>
              </w:rPr>
              <w:t>0.54</w:t>
            </w:r>
          </w:p>
        </w:tc>
        <w:tc>
          <w:tcPr>
            <w:tcW w:w="914" w:type="dxa"/>
            <w:tcBorders>
              <w:bottom w:val="single" w:sz="6" w:space="0" w:color="000000"/>
            </w:tcBorders>
          </w:tcPr>
          <w:p>
            <w:pPr>
              <w:pStyle w:val="TableParagraph"/>
              <w:spacing w:line="240" w:lineRule="auto"/>
              <w:ind w:left="66" w:right="66"/>
              <w:rPr>
                <w:sz w:val="18"/>
              </w:rPr>
            </w:pPr>
            <w:r>
              <w:rPr>
                <w:spacing w:val="-4"/>
                <w:w w:val="95"/>
                <w:sz w:val="18"/>
              </w:rPr>
              <w:t>0.55</w:t>
            </w:r>
          </w:p>
        </w:tc>
        <w:tc>
          <w:tcPr>
            <w:tcW w:w="944" w:type="dxa"/>
            <w:tcBorders>
              <w:bottom w:val="single" w:sz="6" w:space="0" w:color="000000"/>
            </w:tcBorders>
          </w:tcPr>
          <w:p>
            <w:pPr>
              <w:pStyle w:val="TableParagraph"/>
              <w:spacing w:line="240" w:lineRule="auto"/>
              <w:ind w:left="347"/>
              <w:jc w:val="left"/>
              <w:rPr>
                <w:sz w:val="18"/>
              </w:rPr>
            </w:pPr>
            <w:r>
              <w:rPr>
                <w:spacing w:val="-10"/>
                <w:sz w:val="18"/>
              </w:rPr>
              <w:t>-</w:t>
            </w:r>
          </w:p>
        </w:tc>
        <w:tc>
          <w:tcPr>
            <w:tcW w:w="959" w:type="dxa"/>
            <w:tcBorders>
              <w:bottom w:val="single" w:sz="6" w:space="0" w:color="000000"/>
            </w:tcBorders>
          </w:tcPr>
          <w:p>
            <w:pPr>
              <w:pStyle w:val="TableParagraph"/>
              <w:spacing w:line="240" w:lineRule="auto"/>
              <w:ind w:left="323"/>
              <w:jc w:val="left"/>
              <w:rPr>
                <w:sz w:val="18"/>
              </w:rPr>
            </w:pPr>
            <w:r>
              <w:rPr>
                <w:spacing w:val="-4"/>
                <w:w w:val="95"/>
                <w:sz w:val="18"/>
              </w:rPr>
              <w:t>0.34</w:t>
            </w:r>
          </w:p>
        </w:tc>
        <w:tc>
          <w:tcPr>
            <w:tcW w:w="960" w:type="dxa"/>
            <w:tcBorders>
              <w:bottom w:val="single" w:sz="6" w:space="0" w:color="000000"/>
            </w:tcBorders>
          </w:tcPr>
          <w:p>
            <w:pPr>
              <w:pStyle w:val="TableParagraph"/>
              <w:spacing w:line="240" w:lineRule="auto"/>
              <w:ind w:left="322"/>
              <w:jc w:val="left"/>
              <w:rPr>
                <w:sz w:val="18"/>
              </w:rPr>
            </w:pPr>
            <w:r>
              <w:rPr>
                <w:spacing w:val="-4"/>
                <w:w w:val="95"/>
                <w:sz w:val="18"/>
              </w:rPr>
              <w:t>0.33</w:t>
            </w:r>
          </w:p>
        </w:tc>
        <w:tc>
          <w:tcPr>
            <w:tcW w:w="960" w:type="dxa"/>
            <w:tcBorders>
              <w:bottom w:val="single" w:sz="6" w:space="0" w:color="000000"/>
            </w:tcBorders>
          </w:tcPr>
          <w:p>
            <w:pPr>
              <w:pStyle w:val="TableParagraph"/>
              <w:spacing w:line="240" w:lineRule="auto"/>
              <w:ind w:left="352"/>
              <w:jc w:val="left"/>
              <w:rPr>
                <w:sz w:val="18"/>
              </w:rPr>
            </w:pPr>
            <w:r>
              <w:rPr>
                <w:spacing w:val="-10"/>
                <w:sz w:val="18"/>
              </w:rPr>
              <w:t>-</w:t>
            </w:r>
          </w:p>
        </w:tc>
        <w:tc>
          <w:tcPr>
            <w:tcW w:w="869" w:type="dxa"/>
            <w:tcBorders>
              <w:bottom w:val="single" w:sz="6" w:space="0" w:color="000000"/>
            </w:tcBorders>
          </w:tcPr>
          <w:p>
            <w:pPr>
              <w:pStyle w:val="TableParagraph"/>
              <w:spacing w:line="240" w:lineRule="auto"/>
              <w:ind w:left="20" w:right="34"/>
              <w:rPr>
                <w:sz w:val="18"/>
              </w:rPr>
            </w:pPr>
            <w:r>
              <w:rPr>
                <w:spacing w:val="-4"/>
                <w:w w:val="95"/>
                <w:sz w:val="18"/>
              </w:rPr>
              <w:t>0.92</w:t>
            </w:r>
          </w:p>
        </w:tc>
        <w:tc>
          <w:tcPr>
            <w:tcW w:w="820" w:type="dxa"/>
            <w:tcBorders>
              <w:bottom w:val="single" w:sz="6" w:space="0" w:color="000000"/>
            </w:tcBorders>
          </w:tcPr>
          <w:p>
            <w:pPr>
              <w:pStyle w:val="TableParagraph"/>
              <w:spacing w:line="240" w:lineRule="auto"/>
              <w:ind w:right="80"/>
              <w:rPr>
                <w:sz w:val="18"/>
              </w:rPr>
            </w:pPr>
            <w:r>
              <w:rPr>
                <w:spacing w:val="-10"/>
                <w:sz w:val="18"/>
              </w:rPr>
              <w:t>-</w:t>
            </w:r>
          </w:p>
        </w:tc>
        <w:tc>
          <w:tcPr>
            <w:tcW w:w="811" w:type="dxa"/>
            <w:tcBorders>
              <w:bottom w:val="single" w:sz="6" w:space="0" w:color="000000"/>
            </w:tcBorders>
          </w:tcPr>
          <w:p>
            <w:pPr>
              <w:pStyle w:val="TableParagraph"/>
              <w:spacing w:line="240" w:lineRule="auto"/>
              <w:ind w:left="173"/>
              <w:rPr>
                <w:sz w:val="18"/>
              </w:rPr>
            </w:pPr>
            <w:r>
              <w:rPr>
                <w:spacing w:val="-10"/>
                <w:sz w:val="18"/>
              </w:rPr>
              <w:t>-</w:t>
            </w:r>
          </w:p>
        </w:tc>
      </w:tr>
      <w:tr>
        <w:trPr>
          <w:trHeight w:val="328" w:hRule="atLeast"/>
        </w:trPr>
        <w:tc>
          <w:tcPr>
            <w:tcW w:w="2560" w:type="dxa"/>
            <w:tcBorders>
              <w:top w:val="single" w:sz="6" w:space="0" w:color="000000"/>
            </w:tcBorders>
          </w:tcPr>
          <w:p>
            <w:pPr>
              <w:pStyle w:val="TableParagraph"/>
              <w:spacing w:line="240" w:lineRule="auto" w:before="0"/>
              <w:jc w:val="left"/>
              <w:rPr>
                <w:rFonts w:ascii="Times New Roman"/>
                <w:sz w:val="16"/>
              </w:rPr>
            </w:pPr>
          </w:p>
        </w:tc>
        <w:tc>
          <w:tcPr>
            <w:tcW w:w="914" w:type="dxa"/>
            <w:tcBorders>
              <w:top w:val="single" w:sz="6" w:space="0" w:color="000000"/>
            </w:tcBorders>
          </w:tcPr>
          <w:p>
            <w:pPr>
              <w:pStyle w:val="TableParagraph"/>
              <w:spacing w:line="240" w:lineRule="auto" w:before="0"/>
              <w:jc w:val="left"/>
              <w:rPr>
                <w:rFonts w:ascii="Times New Roman"/>
                <w:sz w:val="16"/>
              </w:rPr>
            </w:pPr>
          </w:p>
        </w:tc>
        <w:tc>
          <w:tcPr>
            <w:tcW w:w="913" w:type="dxa"/>
            <w:tcBorders>
              <w:top w:val="single" w:sz="6" w:space="0" w:color="000000"/>
            </w:tcBorders>
          </w:tcPr>
          <w:p>
            <w:pPr>
              <w:pStyle w:val="TableParagraph"/>
              <w:spacing w:line="240" w:lineRule="auto" w:before="0"/>
              <w:jc w:val="left"/>
              <w:rPr>
                <w:rFonts w:ascii="Times New Roman"/>
                <w:sz w:val="16"/>
              </w:rPr>
            </w:pPr>
          </w:p>
        </w:tc>
        <w:tc>
          <w:tcPr>
            <w:tcW w:w="914" w:type="dxa"/>
            <w:tcBorders>
              <w:top w:val="single" w:sz="6" w:space="0" w:color="000000"/>
            </w:tcBorders>
          </w:tcPr>
          <w:p>
            <w:pPr>
              <w:pStyle w:val="TableParagraph"/>
              <w:spacing w:line="240" w:lineRule="auto" w:before="0"/>
              <w:jc w:val="left"/>
              <w:rPr>
                <w:rFonts w:ascii="Times New Roman"/>
                <w:sz w:val="16"/>
              </w:rPr>
            </w:pPr>
          </w:p>
        </w:tc>
        <w:tc>
          <w:tcPr>
            <w:tcW w:w="944" w:type="dxa"/>
            <w:tcBorders>
              <w:top w:val="single" w:sz="6" w:space="0" w:color="000000"/>
            </w:tcBorders>
          </w:tcPr>
          <w:p>
            <w:pPr>
              <w:pStyle w:val="TableParagraph"/>
              <w:spacing w:line="240" w:lineRule="auto" w:before="0"/>
              <w:jc w:val="left"/>
              <w:rPr>
                <w:rFonts w:ascii="Times New Roman"/>
                <w:sz w:val="16"/>
              </w:rPr>
            </w:pPr>
          </w:p>
        </w:tc>
        <w:tc>
          <w:tcPr>
            <w:tcW w:w="959" w:type="dxa"/>
            <w:tcBorders>
              <w:top w:val="single" w:sz="6" w:space="0" w:color="000000"/>
            </w:tcBorders>
          </w:tcPr>
          <w:p>
            <w:pPr>
              <w:pStyle w:val="TableParagraph"/>
              <w:spacing w:line="240" w:lineRule="auto" w:before="0"/>
              <w:jc w:val="left"/>
              <w:rPr>
                <w:rFonts w:ascii="Times New Roman"/>
                <w:sz w:val="16"/>
              </w:rPr>
            </w:pPr>
          </w:p>
        </w:tc>
        <w:tc>
          <w:tcPr>
            <w:tcW w:w="960" w:type="dxa"/>
            <w:tcBorders>
              <w:top w:val="single" w:sz="6" w:space="0" w:color="000000"/>
            </w:tcBorders>
          </w:tcPr>
          <w:p>
            <w:pPr>
              <w:pStyle w:val="TableParagraph"/>
              <w:spacing w:line="240" w:lineRule="auto" w:before="0"/>
              <w:jc w:val="left"/>
              <w:rPr>
                <w:rFonts w:ascii="Times New Roman"/>
                <w:sz w:val="16"/>
              </w:rPr>
            </w:pPr>
          </w:p>
        </w:tc>
        <w:tc>
          <w:tcPr>
            <w:tcW w:w="960" w:type="dxa"/>
            <w:tcBorders>
              <w:top w:val="single" w:sz="6" w:space="0" w:color="000000"/>
            </w:tcBorders>
          </w:tcPr>
          <w:p>
            <w:pPr>
              <w:pStyle w:val="TableParagraph"/>
              <w:spacing w:line="240" w:lineRule="auto" w:before="0"/>
              <w:jc w:val="left"/>
              <w:rPr>
                <w:rFonts w:ascii="Times New Roman"/>
                <w:sz w:val="16"/>
              </w:rPr>
            </w:pPr>
          </w:p>
        </w:tc>
        <w:tc>
          <w:tcPr>
            <w:tcW w:w="869" w:type="dxa"/>
            <w:tcBorders>
              <w:top w:val="single" w:sz="6" w:space="0" w:color="000000"/>
            </w:tcBorders>
          </w:tcPr>
          <w:p>
            <w:pPr>
              <w:pStyle w:val="TableParagraph"/>
              <w:spacing w:line="240" w:lineRule="auto" w:before="0"/>
              <w:jc w:val="left"/>
              <w:rPr>
                <w:rFonts w:ascii="Times New Roman"/>
                <w:sz w:val="16"/>
              </w:rPr>
            </w:pPr>
          </w:p>
        </w:tc>
        <w:tc>
          <w:tcPr>
            <w:tcW w:w="820" w:type="dxa"/>
            <w:tcBorders>
              <w:top w:val="single" w:sz="6" w:space="0" w:color="000000"/>
            </w:tcBorders>
          </w:tcPr>
          <w:p>
            <w:pPr>
              <w:pStyle w:val="TableParagraph"/>
              <w:spacing w:line="240" w:lineRule="auto" w:before="0"/>
              <w:jc w:val="left"/>
              <w:rPr>
                <w:rFonts w:ascii="Times New Roman"/>
                <w:sz w:val="16"/>
              </w:rPr>
            </w:pPr>
          </w:p>
        </w:tc>
        <w:tc>
          <w:tcPr>
            <w:tcW w:w="811" w:type="dxa"/>
            <w:tcBorders>
              <w:top w:val="single" w:sz="6" w:space="0" w:color="000000"/>
            </w:tcBorders>
          </w:tcPr>
          <w:p>
            <w:pPr>
              <w:pStyle w:val="TableParagraph"/>
              <w:spacing w:line="240" w:lineRule="auto" w:before="68"/>
              <w:ind w:left="110"/>
              <w:rPr>
                <w:i/>
                <w:sz w:val="18"/>
              </w:rPr>
            </w:pPr>
            <w:r>
              <w:rPr>
                <w:i/>
                <w:spacing w:val="-2"/>
                <w:w w:val="85"/>
                <w:sz w:val="18"/>
              </w:rPr>
              <w:t>Continued</w:t>
            </w:r>
          </w:p>
        </w:tc>
      </w:tr>
    </w:tbl>
    <w:p>
      <w:pPr>
        <w:pStyle w:val="TableParagraph"/>
        <w:spacing w:after="0" w:line="240" w:lineRule="auto"/>
        <w:rPr>
          <w:i/>
          <w:sz w:val="18"/>
        </w:rPr>
        <w:sectPr>
          <w:headerReference w:type="default" r:id="rId19"/>
          <w:pgSz w:w="13950" w:h="9700" w:orient="landscape"/>
          <w:pgMar w:header="0" w:footer="0" w:top="1060" w:bottom="280" w:left="1133" w:right="1133"/>
        </w:sectPr>
      </w:pPr>
    </w:p>
    <w:p>
      <w:pPr>
        <w:pStyle w:val="BodyText"/>
        <w:rPr>
          <w:rFonts w:ascii="Arial"/>
        </w:rPr>
      </w:pPr>
      <w:r>
        <w:rPr>
          <w:rFonts w:ascii="Arial"/>
        </w:rPr>
        <mc:AlternateContent>
          <mc:Choice Requires="wps">
            <w:drawing>
              <wp:anchor distT="0" distB="0" distL="0" distR="0" allowOverlap="1" layoutInCell="1" locked="0" behindDoc="0" simplePos="0" relativeHeight="15733248">
                <wp:simplePos x="0" y="0"/>
                <wp:positionH relativeFrom="page">
                  <wp:posOffset>8271325</wp:posOffset>
                </wp:positionH>
                <wp:positionV relativeFrom="page">
                  <wp:posOffset>540979</wp:posOffset>
                </wp:positionV>
                <wp:extent cx="139700" cy="19824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9700" cy="1982470"/>
                        </a:xfrm>
                        <a:prstGeom prst="rect">
                          <a:avLst/>
                        </a:prstGeom>
                      </wps:spPr>
                      <wps:txbx>
                        <w:txbxContent>
                          <w:p>
                            <w:pPr>
                              <w:spacing w:line="196" w:lineRule="exact" w:before="0"/>
                              <w:ind w:left="20" w:right="0" w:firstLine="0"/>
                              <w:jc w:val="left"/>
                              <w:rPr>
                                <w:rFonts w:ascii="Arial"/>
                                <w:i/>
                                <w:sz w:val="18"/>
                              </w:rPr>
                            </w:pPr>
                            <w:r>
                              <w:rPr>
                                <w:rFonts w:ascii="Arial"/>
                                <w:w w:val="80"/>
                                <w:sz w:val="18"/>
                              </w:rPr>
                              <w:t>1146</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vert="vert">
                        <a:noAutofit/>
                      </wps:bodyPr>
                    </wps:wsp>
                  </a:graphicData>
                </a:graphic>
              </wp:anchor>
            </w:drawing>
          </mc:Choice>
          <mc:Fallback>
            <w:pict>
              <v:shape style="position:absolute;margin-left:651.285461pt;margin-top:42.596802pt;width:11pt;height:156.1pt;mso-position-horizontal-relative:page;mso-position-vertical-relative:page;z-index:15733248" type="#_x0000_t202" id="docshape25" filled="false" stroked="false">
                <v:textbox inset="0,0,0,0" style="layout-flow:vertical">
                  <w:txbxContent>
                    <w:p>
                      <w:pPr>
                        <w:spacing w:line="196" w:lineRule="exact" w:before="0"/>
                        <w:ind w:left="20" w:right="0" w:firstLine="0"/>
                        <w:jc w:val="left"/>
                        <w:rPr>
                          <w:rFonts w:ascii="Arial"/>
                          <w:i/>
                          <w:sz w:val="18"/>
                        </w:rPr>
                      </w:pPr>
                      <w:r>
                        <w:rPr>
                          <w:rFonts w:ascii="Arial"/>
                          <w:w w:val="80"/>
                          <w:sz w:val="18"/>
                        </w:rPr>
                        <w:t>1146</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p>
    <w:p>
      <w:pPr>
        <w:pStyle w:val="BodyText"/>
        <w:rPr>
          <w:rFonts w:ascii="Arial"/>
        </w:rPr>
      </w:pPr>
    </w:p>
    <w:p>
      <w:pPr>
        <w:pStyle w:val="BodyText"/>
        <w:rPr>
          <w:rFonts w:ascii="Arial"/>
        </w:rPr>
      </w:pPr>
    </w:p>
    <w:p>
      <w:pPr>
        <w:pStyle w:val="BodyText"/>
        <w:rPr>
          <w:rFonts w:ascii="Arial"/>
        </w:rPr>
      </w:pPr>
    </w:p>
    <w:p>
      <w:pPr>
        <w:pStyle w:val="BodyText"/>
        <w:spacing w:before="8"/>
        <w:rPr>
          <w:rFonts w:ascii="Arial"/>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0"/>
        <w:gridCol w:w="914"/>
        <w:gridCol w:w="913"/>
        <w:gridCol w:w="914"/>
        <w:gridCol w:w="944"/>
        <w:gridCol w:w="959"/>
        <w:gridCol w:w="960"/>
        <w:gridCol w:w="960"/>
        <w:gridCol w:w="869"/>
        <w:gridCol w:w="945"/>
        <w:gridCol w:w="687"/>
      </w:tblGrid>
      <w:tr>
        <w:trPr>
          <w:trHeight w:val="304" w:hRule="atLeast"/>
        </w:trPr>
        <w:tc>
          <w:tcPr>
            <w:tcW w:w="2560" w:type="dxa"/>
            <w:tcBorders>
              <w:bottom w:val="single" w:sz="6" w:space="0" w:color="000000"/>
            </w:tcBorders>
          </w:tcPr>
          <w:p>
            <w:pPr>
              <w:pStyle w:val="TableParagraph"/>
              <w:spacing w:line="240" w:lineRule="auto" w:before="19"/>
              <w:jc w:val="left"/>
              <w:rPr>
                <w:sz w:val="18"/>
              </w:rPr>
            </w:pPr>
            <w:r>
              <w:rPr>
                <w:sz w:val="18"/>
              </w:rPr>
              <w:t>Table</w:t>
            </w:r>
            <w:r>
              <w:rPr>
                <w:spacing w:val="18"/>
                <w:sz w:val="18"/>
              </w:rPr>
              <w:t> </w:t>
            </w:r>
            <w:r>
              <w:rPr>
                <w:sz w:val="18"/>
              </w:rPr>
              <w:t>4.</w:t>
            </w:r>
            <w:r>
              <w:rPr>
                <w:spacing w:val="35"/>
                <w:sz w:val="18"/>
              </w:rPr>
              <w:t> </w:t>
            </w:r>
            <w:r>
              <w:rPr>
                <w:spacing w:val="-2"/>
                <w:sz w:val="18"/>
              </w:rPr>
              <w:t>(</w:t>
            </w:r>
            <w:r>
              <w:rPr>
                <w:i/>
                <w:spacing w:val="-2"/>
                <w:sz w:val="18"/>
              </w:rPr>
              <w:t>Continued</w:t>
            </w:r>
            <w:r>
              <w:rPr>
                <w:spacing w:val="-2"/>
                <w:sz w:val="18"/>
              </w:rPr>
              <w:t>)</w:t>
            </w:r>
          </w:p>
        </w:tc>
        <w:tc>
          <w:tcPr>
            <w:tcW w:w="914" w:type="dxa"/>
            <w:tcBorders>
              <w:bottom w:val="single" w:sz="6" w:space="0" w:color="000000"/>
            </w:tcBorders>
          </w:tcPr>
          <w:p>
            <w:pPr>
              <w:pStyle w:val="TableParagraph"/>
              <w:spacing w:line="240" w:lineRule="auto" w:before="0"/>
              <w:jc w:val="left"/>
              <w:rPr>
                <w:rFonts w:ascii="Times New Roman"/>
                <w:sz w:val="16"/>
              </w:rPr>
            </w:pPr>
          </w:p>
        </w:tc>
        <w:tc>
          <w:tcPr>
            <w:tcW w:w="913" w:type="dxa"/>
            <w:tcBorders>
              <w:bottom w:val="single" w:sz="6" w:space="0" w:color="000000"/>
            </w:tcBorders>
          </w:tcPr>
          <w:p>
            <w:pPr>
              <w:pStyle w:val="TableParagraph"/>
              <w:spacing w:line="240" w:lineRule="auto" w:before="0"/>
              <w:jc w:val="left"/>
              <w:rPr>
                <w:rFonts w:ascii="Times New Roman"/>
                <w:sz w:val="16"/>
              </w:rPr>
            </w:pPr>
          </w:p>
        </w:tc>
        <w:tc>
          <w:tcPr>
            <w:tcW w:w="914" w:type="dxa"/>
            <w:tcBorders>
              <w:bottom w:val="single" w:sz="6" w:space="0" w:color="000000"/>
            </w:tcBorders>
          </w:tcPr>
          <w:p>
            <w:pPr>
              <w:pStyle w:val="TableParagraph"/>
              <w:spacing w:line="240" w:lineRule="auto" w:before="0"/>
              <w:jc w:val="left"/>
              <w:rPr>
                <w:rFonts w:ascii="Times New Roman"/>
                <w:sz w:val="16"/>
              </w:rPr>
            </w:pPr>
          </w:p>
        </w:tc>
        <w:tc>
          <w:tcPr>
            <w:tcW w:w="944" w:type="dxa"/>
            <w:tcBorders>
              <w:bottom w:val="single" w:sz="6" w:space="0" w:color="000000"/>
            </w:tcBorders>
          </w:tcPr>
          <w:p>
            <w:pPr>
              <w:pStyle w:val="TableParagraph"/>
              <w:spacing w:line="240" w:lineRule="auto" w:before="0"/>
              <w:jc w:val="left"/>
              <w:rPr>
                <w:rFonts w:ascii="Times New Roman"/>
                <w:sz w:val="16"/>
              </w:rPr>
            </w:pPr>
          </w:p>
        </w:tc>
        <w:tc>
          <w:tcPr>
            <w:tcW w:w="959" w:type="dxa"/>
            <w:tcBorders>
              <w:bottom w:val="single" w:sz="6" w:space="0" w:color="000000"/>
            </w:tcBorders>
          </w:tcPr>
          <w:p>
            <w:pPr>
              <w:pStyle w:val="TableParagraph"/>
              <w:spacing w:line="240" w:lineRule="auto" w:before="0"/>
              <w:jc w:val="left"/>
              <w:rPr>
                <w:rFonts w:ascii="Times New Roman"/>
                <w:sz w:val="16"/>
              </w:rPr>
            </w:pPr>
          </w:p>
        </w:tc>
        <w:tc>
          <w:tcPr>
            <w:tcW w:w="960" w:type="dxa"/>
            <w:tcBorders>
              <w:bottom w:val="single" w:sz="6" w:space="0" w:color="000000"/>
            </w:tcBorders>
          </w:tcPr>
          <w:p>
            <w:pPr>
              <w:pStyle w:val="TableParagraph"/>
              <w:spacing w:line="240" w:lineRule="auto" w:before="0"/>
              <w:jc w:val="left"/>
              <w:rPr>
                <w:rFonts w:ascii="Times New Roman"/>
                <w:sz w:val="16"/>
              </w:rPr>
            </w:pPr>
          </w:p>
        </w:tc>
        <w:tc>
          <w:tcPr>
            <w:tcW w:w="960" w:type="dxa"/>
            <w:tcBorders>
              <w:bottom w:val="single" w:sz="6" w:space="0" w:color="000000"/>
            </w:tcBorders>
          </w:tcPr>
          <w:p>
            <w:pPr>
              <w:pStyle w:val="TableParagraph"/>
              <w:spacing w:line="240" w:lineRule="auto" w:before="0"/>
              <w:jc w:val="left"/>
              <w:rPr>
                <w:rFonts w:ascii="Times New Roman"/>
                <w:sz w:val="16"/>
              </w:rPr>
            </w:pPr>
          </w:p>
        </w:tc>
        <w:tc>
          <w:tcPr>
            <w:tcW w:w="869" w:type="dxa"/>
            <w:tcBorders>
              <w:bottom w:val="single" w:sz="6" w:space="0" w:color="000000"/>
            </w:tcBorders>
          </w:tcPr>
          <w:p>
            <w:pPr>
              <w:pStyle w:val="TableParagraph"/>
              <w:spacing w:line="240" w:lineRule="auto" w:before="0"/>
              <w:jc w:val="left"/>
              <w:rPr>
                <w:rFonts w:ascii="Times New Roman"/>
                <w:sz w:val="16"/>
              </w:rPr>
            </w:pPr>
          </w:p>
        </w:tc>
        <w:tc>
          <w:tcPr>
            <w:tcW w:w="945" w:type="dxa"/>
            <w:tcBorders>
              <w:bottom w:val="single" w:sz="6" w:space="0" w:color="000000"/>
            </w:tcBorders>
          </w:tcPr>
          <w:p>
            <w:pPr>
              <w:pStyle w:val="TableParagraph"/>
              <w:spacing w:line="240" w:lineRule="auto" w:before="0"/>
              <w:jc w:val="left"/>
              <w:rPr>
                <w:rFonts w:ascii="Times New Roman"/>
                <w:sz w:val="16"/>
              </w:rPr>
            </w:pPr>
          </w:p>
        </w:tc>
        <w:tc>
          <w:tcPr>
            <w:tcW w:w="687" w:type="dxa"/>
            <w:tcBorders>
              <w:bottom w:val="single" w:sz="6" w:space="0" w:color="000000"/>
            </w:tcBorders>
          </w:tcPr>
          <w:p>
            <w:pPr>
              <w:pStyle w:val="TableParagraph"/>
              <w:spacing w:line="240" w:lineRule="auto" w:before="0"/>
              <w:jc w:val="left"/>
              <w:rPr>
                <w:rFonts w:ascii="Times New Roman"/>
                <w:sz w:val="16"/>
              </w:rPr>
            </w:pPr>
          </w:p>
        </w:tc>
      </w:tr>
      <w:tr>
        <w:trPr>
          <w:trHeight w:val="308" w:hRule="atLeast"/>
        </w:trPr>
        <w:tc>
          <w:tcPr>
            <w:tcW w:w="2560" w:type="dxa"/>
            <w:tcBorders>
              <w:top w:val="single" w:sz="6" w:space="0" w:color="000000"/>
            </w:tcBorders>
          </w:tcPr>
          <w:p>
            <w:pPr>
              <w:pStyle w:val="TableParagraph"/>
              <w:spacing w:line="240" w:lineRule="auto" w:before="78"/>
              <w:jc w:val="left"/>
              <w:rPr>
                <w:sz w:val="18"/>
              </w:rPr>
            </w:pPr>
            <w:r>
              <w:rPr>
                <w:w w:val="90"/>
                <w:sz w:val="18"/>
              </w:rPr>
              <w:t>Data</w:t>
            </w:r>
            <w:r>
              <w:rPr>
                <w:spacing w:val="-3"/>
                <w:sz w:val="18"/>
              </w:rPr>
              <w:t> </w:t>
            </w:r>
            <w:r>
              <w:rPr>
                <w:spacing w:val="-2"/>
                <w:sz w:val="18"/>
              </w:rPr>
              <w:t>Combination</w:t>
            </w:r>
          </w:p>
        </w:tc>
        <w:tc>
          <w:tcPr>
            <w:tcW w:w="914" w:type="dxa"/>
            <w:tcBorders>
              <w:top w:val="single" w:sz="6" w:space="0" w:color="000000"/>
            </w:tcBorders>
          </w:tcPr>
          <w:p>
            <w:pPr>
              <w:pStyle w:val="TableParagraph"/>
              <w:spacing w:line="240" w:lineRule="auto" w:before="78"/>
              <w:ind w:left="67" w:right="66"/>
              <w:rPr>
                <w:sz w:val="18"/>
              </w:rPr>
            </w:pPr>
            <w:r>
              <w:rPr>
                <w:spacing w:val="-4"/>
                <w:w w:val="95"/>
                <w:sz w:val="18"/>
              </w:rPr>
              <w:t>ABSI/</w:t>
            </w:r>
          </w:p>
        </w:tc>
        <w:tc>
          <w:tcPr>
            <w:tcW w:w="913" w:type="dxa"/>
            <w:tcBorders>
              <w:top w:val="single" w:sz="6" w:space="0" w:color="000000"/>
            </w:tcBorders>
          </w:tcPr>
          <w:p>
            <w:pPr>
              <w:pStyle w:val="TableParagraph"/>
              <w:spacing w:line="240" w:lineRule="auto" w:before="78"/>
              <w:ind w:left="95" w:right="95"/>
              <w:rPr>
                <w:sz w:val="18"/>
              </w:rPr>
            </w:pPr>
            <w:r>
              <w:rPr>
                <w:spacing w:val="-4"/>
                <w:w w:val="95"/>
                <w:sz w:val="18"/>
              </w:rPr>
              <w:t>ABSI/</w:t>
            </w:r>
          </w:p>
        </w:tc>
        <w:tc>
          <w:tcPr>
            <w:tcW w:w="914" w:type="dxa"/>
            <w:tcBorders>
              <w:top w:val="single" w:sz="6" w:space="0" w:color="000000"/>
            </w:tcBorders>
          </w:tcPr>
          <w:p>
            <w:pPr>
              <w:pStyle w:val="TableParagraph"/>
              <w:spacing w:line="240" w:lineRule="auto" w:before="78"/>
              <w:ind w:left="65" w:right="66"/>
              <w:rPr>
                <w:sz w:val="18"/>
              </w:rPr>
            </w:pPr>
            <w:r>
              <w:rPr>
                <w:spacing w:val="-4"/>
                <w:w w:val="95"/>
                <w:sz w:val="18"/>
              </w:rPr>
              <w:t>ABSI/</w:t>
            </w:r>
          </w:p>
        </w:tc>
        <w:tc>
          <w:tcPr>
            <w:tcW w:w="944" w:type="dxa"/>
            <w:tcBorders>
              <w:top w:val="single" w:sz="6" w:space="0" w:color="000000"/>
            </w:tcBorders>
          </w:tcPr>
          <w:p>
            <w:pPr>
              <w:pStyle w:val="TableParagraph"/>
              <w:spacing w:line="240" w:lineRule="auto" w:before="78"/>
              <w:ind w:right="287"/>
              <w:jc w:val="right"/>
              <w:rPr>
                <w:sz w:val="18"/>
              </w:rPr>
            </w:pPr>
            <w:r>
              <w:rPr>
                <w:spacing w:val="-4"/>
                <w:w w:val="95"/>
                <w:sz w:val="18"/>
              </w:rPr>
              <w:t>ABSI/</w:t>
            </w:r>
          </w:p>
        </w:tc>
        <w:tc>
          <w:tcPr>
            <w:tcW w:w="959" w:type="dxa"/>
            <w:tcBorders>
              <w:top w:val="single" w:sz="6" w:space="0" w:color="000000"/>
            </w:tcBorders>
          </w:tcPr>
          <w:p>
            <w:pPr>
              <w:pStyle w:val="TableParagraph"/>
              <w:spacing w:line="240" w:lineRule="auto" w:before="78"/>
              <w:ind w:left="255"/>
              <w:jc w:val="left"/>
              <w:rPr>
                <w:sz w:val="18"/>
              </w:rPr>
            </w:pPr>
            <w:r>
              <w:rPr>
                <w:spacing w:val="-2"/>
                <w:w w:val="95"/>
                <w:sz w:val="18"/>
              </w:rPr>
              <w:t>ABSII/</w:t>
            </w:r>
          </w:p>
        </w:tc>
        <w:tc>
          <w:tcPr>
            <w:tcW w:w="960" w:type="dxa"/>
            <w:tcBorders>
              <w:top w:val="single" w:sz="6" w:space="0" w:color="000000"/>
            </w:tcBorders>
          </w:tcPr>
          <w:p>
            <w:pPr>
              <w:pStyle w:val="TableParagraph"/>
              <w:spacing w:line="240" w:lineRule="auto" w:before="78"/>
              <w:ind w:left="189" w:right="195"/>
              <w:rPr>
                <w:sz w:val="18"/>
              </w:rPr>
            </w:pPr>
            <w:r>
              <w:rPr>
                <w:spacing w:val="-2"/>
                <w:w w:val="95"/>
                <w:sz w:val="18"/>
              </w:rPr>
              <w:t>ABSII/</w:t>
            </w:r>
          </w:p>
        </w:tc>
        <w:tc>
          <w:tcPr>
            <w:tcW w:w="960" w:type="dxa"/>
            <w:tcBorders>
              <w:top w:val="single" w:sz="6" w:space="0" w:color="000000"/>
            </w:tcBorders>
          </w:tcPr>
          <w:p>
            <w:pPr>
              <w:pStyle w:val="TableParagraph"/>
              <w:spacing w:line="240" w:lineRule="auto" w:before="78"/>
              <w:ind w:right="262"/>
              <w:jc w:val="right"/>
              <w:rPr>
                <w:sz w:val="18"/>
              </w:rPr>
            </w:pPr>
            <w:r>
              <w:rPr>
                <w:spacing w:val="-2"/>
                <w:w w:val="95"/>
                <w:sz w:val="18"/>
              </w:rPr>
              <w:t>ABSII/</w:t>
            </w:r>
          </w:p>
        </w:tc>
        <w:tc>
          <w:tcPr>
            <w:tcW w:w="869" w:type="dxa"/>
            <w:tcBorders>
              <w:top w:val="single" w:sz="6" w:space="0" w:color="000000"/>
            </w:tcBorders>
          </w:tcPr>
          <w:p>
            <w:pPr>
              <w:pStyle w:val="TableParagraph"/>
              <w:spacing w:line="240" w:lineRule="auto" w:before="78"/>
              <w:ind w:left="20" w:right="34"/>
              <w:rPr>
                <w:sz w:val="18"/>
              </w:rPr>
            </w:pPr>
            <w:r>
              <w:rPr>
                <w:spacing w:val="-4"/>
                <w:w w:val="95"/>
                <w:sz w:val="18"/>
              </w:rPr>
              <w:t>SDF/</w:t>
            </w:r>
          </w:p>
        </w:tc>
        <w:tc>
          <w:tcPr>
            <w:tcW w:w="945" w:type="dxa"/>
            <w:tcBorders>
              <w:top w:val="single" w:sz="6" w:space="0" w:color="000000"/>
            </w:tcBorders>
          </w:tcPr>
          <w:p>
            <w:pPr>
              <w:pStyle w:val="TableParagraph"/>
              <w:spacing w:line="240" w:lineRule="auto" w:before="78"/>
              <w:ind w:left="249"/>
              <w:jc w:val="left"/>
              <w:rPr>
                <w:sz w:val="18"/>
              </w:rPr>
            </w:pPr>
            <w:r>
              <w:rPr>
                <w:spacing w:val="-4"/>
                <w:w w:val="95"/>
                <w:sz w:val="18"/>
              </w:rPr>
              <w:t>SDF/</w:t>
            </w:r>
          </w:p>
        </w:tc>
        <w:tc>
          <w:tcPr>
            <w:tcW w:w="687" w:type="dxa"/>
            <w:tcBorders>
              <w:top w:val="single" w:sz="6" w:space="0" w:color="000000"/>
            </w:tcBorders>
          </w:tcPr>
          <w:p>
            <w:pPr>
              <w:pStyle w:val="TableParagraph"/>
              <w:spacing w:line="240" w:lineRule="auto" w:before="78"/>
              <w:ind w:left="246"/>
              <w:jc w:val="left"/>
              <w:rPr>
                <w:sz w:val="18"/>
              </w:rPr>
            </w:pPr>
            <w:r>
              <w:rPr>
                <w:spacing w:val="-4"/>
                <w:w w:val="95"/>
                <w:sz w:val="18"/>
              </w:rPr>
              <w:t>REG/</w:t>
            </w:r>
          </w:p>
        </w:tc>
      </w:tr>
      <w:tr>
        <w:trPr>
          <w:trHeight w:val="275" w:hRule="atLeast"/>
        </w:trPr>
        <w:tc>
          <w:tcPr>
            <w:tcW w:w="2560" w:type="dxa"/>
            <w:tcBorders>
              <w:bottom w:val="single" w:sz="6" w:space="0" w:color="000000"/>
            </w:tcBorders>
          </w:tcPr>
          <w:p>
            <w:pPr>
              <w:pStyle w:val="TableParagraph"/>
              <w:spacing w:line="196" w:lineRule="exact" w:before="0"/>
              <w:jc w:val="left"/>
              <w:rPr>
                <w:sz w:val="18"/>
              </w:rPr>
            </w:pPr>
            <w:r>
              <w:rPr>
                <w:w w:val="90"/>
                <w:sz w:val="18"/>
              </w:rPr>
              <w:t>(Expected-Actual</w:t>
            </w:r>
            <w:r>
              <w:rPr>
                <w:spacing w:val="8"/>
                <w:sz w:val="18"/>
              </w:rPr>
              <w:t> </w:t>
            </w:r>
            <w:r>
              <w:rPr>
                <w:spacing w:val="-2"/>
                <w:w w:val="90"/>
                <w:sz w:val="18"/>
              </w:rPr>
              <w:t>Achievement)</w:t>
            </w:r>
          </w:p>
        </w:tc>
        <w:tc>
          <w:tcPr>
            <w:tcW w:w="914" w:type="dxa"/>
            <w:tcBorders>
              <w:bottom w:val="single" w:sz="6" w:space="0" w:color="000000"/>
            </w:tcBorders>
          </w:tcPr>
          <w:p>
            <w:pPr>
              <w:pStyle w:val="TableParagraph"/>
              <w:spacing w:line="196" w:lineRule="exact" w:before="0"/>
              <w:ind w:left="64" w:right="66"/>
              <w:rPr>
                <w:sz w:val="18"/>
              </w:rPr>
            </w:pPr>
            <w:r>
              <w:rPr>
                <w:spacing w:val="-4"/>
                <w:w w:val="95"/>
                <w:sz w:val="18"/>
              </w:rPr>
              <w:t>ABSII</w:t>
            </w:r>
          </w:p>
        </w:tc>
        <w:tc>
          <w:tcPr>
            <w:tcW w:w="913" w:type="dxa"/>
            <w:tcBorders>
              <w:bottom w:val="single" w:sz="6" w:space="0" w:color="000000"/>
            </w:tcBorders>
          </w:tcPr>
          <w:p>
            <w:pPr>
              <w:pStyle w:val="TableParagraph"/>
              <w:spacing w:line="196" w:lineRule="exact" w:before="0"/>
              <w:ind w:right="95"/>
              <w:rPr>
                <w:sz w:val="18"/>
              </w:rPr>
            </w:pPr>
            <w:r>
              <w:rPr>
                <w:spacing w:val="-5"/>
                <w:w w:val="95"/>
                <w:sz w:val="18"/>
              </w:rPr>
              <w:t>SDF</w:t>
            </w:r>
          </w:p>
        </w:tc>
        <w:tc>
          <w:tcPr>
            <w:tcW w:w="914" w:type="dxa"/>
            <w:tcBorders>
              <w:bottom w:val="single" w:sz="6" w:space="0" w:color="000000"/>
            </w:tcBorders>
          </w:tcPr>
          <w:p>
            <w:pPr>
              <w:pStyle w:val="TableParagraph"/>
              <w:spacing w:line="196" w:lineRule="exact" w:before="0"/>
              <w:ind w:left="1" w:right="67"/>
              <w:rPr>
                <w:sz w:val="18"/>
              </w:rPr>
            </w:pPr>
            <w:r>
              <w:rPr>
                <w:spacing w:val="-5"/>
                <w:w w:val="95"/>
                <w:sz w:val="18"/>
              </w:rPr>
              <w:t>REG</w:t>
            </w:r>
          </w:p>
        </w:tc>
        <w:tc>
          <w:tcPr>
            <w:tcW w:w="944" w:type="dxa"/>
            <w:tcBorders>
              <w:bottom w:val="single" w:sz="6" w:space="0" w:color="000000"/>
            </w:tcBorders>
          </w:tcPr>
          <w:p>
            <w:pPr>
              <w:pStyle w:val="TableParagraph"/>
              <w:spacing w:line="196" w:lineRule="exact" w:before="0"/>
              <w:ind w:right="257"/>
              <w:jc w:val="right"/>
              <w:rPr>
                <w:sz w:val="18"/>
              </w:rPr>
            </w:pPr>
            <w:r>
              <w:rPr>
                <w:spacing w:val="-5"/>
                <w:sz w:val="18"/>
              </w:rPr>
              <w:t>NOM</w:t>
            </w:r>
          </w:p>
        </w:tc>
        <w:tc>
          <w:tcPr>
            <w:tcW w:w="959" w:type="dxa"/>
            <w:tcBorders>
              <w:bottom w:val="single" w:sz="6" w:space="0" w:color="000000"/>
            </w:tcBorders>
          </w:tcPr>
          <w:p>
            <w:pPr>
              <w:pStyle w:val="TableParagraph"/>
              <w:spacing w:line="196" w:lineRule="exact" w:before="0"/>
              <w:ind w:left="255"/>
              <w:jc w:val="left"/>
              <w:rPr>
                <w:sz w:val="18"/>
              </w:rPr>
            </w:pPr>
            <w:r>
              <w:rPr>
                <w:spacing w:val="-5"/>
                <w:w w:val="95"/>
                <w:sz w:val="18"/>
              </w:rPr>
              <w:t>SDF</w:t>
            </w:r>
          </w:p>
        </w:tc>
        <w:tc>
          <w:tcPr>
            <w:tcW w:w="960" w:type="dxa"/>
            <w:tcBorders>
              <w:bottom w:val="single" w:sz="6" w:space="0" w:color="000000"/>
            </w:tcBorders>
          </w:tcPr>
          <w:p>
            <w:pPr>
              <w:pStyle w:val="TableParagraph"/>
              <w:spacing w:line="196" w:lineRule="exact" w:before="0"/>
              <w:ind w:left="77" w:right="195"/>
              <w:rPr>
                <w:sz w:val="18"/>
              </w:rPr>
            </w:pPr>
            <w:r>
              <w:rPr>
                <w:spacing w:val="-5"/>
                <w:w w:val="95"/>
                <w:sz w:val="18"/>
              </w:rPr>
              <w:t>REG</w:t>
            </w:r>
          </w:p>
        </w:tc>
        <w:tc>
          <w:tcPr>
            <w:tcW w:w="960" w:type="dxa"/>
            <w:tcBorders>
              <w:bottom w:val="single" w:sz="6" w:space="0" w:color="000000"/>
            </w:tcBorders>
          </w:tcPr>
          <w:p>
            <w:pPr>
              <w:pStyle w:val="TableParagraph"/>
              <w:spacing w:line="196" w:lineRule="exact" w:before="0"/>
              <w:ind w:right="277"/>
              <w:jc w:val="right"/>
              <w:rPr>
                <w:sz w:val="18"/>
              </w:rPr>
            </w:pPr>
            <w:r>
              <w:rPr>
                <w:spacing w:val="-5"/>
                <w:sz w:val="18"/>
              </w:rPr>
              <w:t>NOM</w:t>
            </w:r>
          </w:p>
        </w:tc>
        <w:tc>
          <w:tcPr>
            <w:tcW w:w="869" w:type="dxa"/>
            <w:tcBorders>
              <w:bottom w:val="single" w:sz="6" w:space="0" w:color="000000"/>
            </w:tcBorders>
          </w:tcPr>
          <w:p>
            <w:pPr>
              <w:pStyle w:val="TableParagraph"/>
              <w:spacing w:line="196" w:lineRule="exact" w:before="0"/>
              <w:ind w:right="34"/>
              <w:rPr>
                <w:sz w:val="18"/>
              </w:rPr>
            </w:pPr>
            <w:r>
              <w:rPr>
                <w:spacing w:val="-5"/>
                <w:w w:val="95"/>
                <w:sz w:val="18"/>
              </w:rPr>
              <w:t>REG</w:t>
            </w:r>
          </w:p>
        </w:tc>
        <w:tc>
          <w:tcPr>
            <w:tcW w:w="945" w:type="dxa"/>
            <w:tcBorders>
              <w:bottom w:val="single" w:sz="6" w:space="0" w:color="000000"/>
            </w:tcBorders>
          </w:tcPr>
          <w:p>
            <w:pPr>
              <w:pStyle w:val="TableParagraph"/>
              <w:spacing w:line="196" w:lineRule="exact" w:before="0"/>
              <w:ind w:left="249"/>
              <w:jc w:val="left"/>
              <w:rPr>
                <w:sz w:val="18"/>
              </w:rPr>
            </w:pPr>
            <w:r>
              <w:rPr>
                <w:spacing w:val="-5"/>
                <w:sz w:val="18"/>
              </w:rPr>
              <w:t>NOM</w:t>
            </w:r>
          </w:p>
        </w:tc>
        <w:tc>
          <w:tcPr>
            <w:tcW w:w="687" w:type="dxa"/>
            <w:tcBorders>
              <w:bottom w:val="single" w:sz="6" w:space="0" w:color="000000"/>
            </w:tcBorders>
          </w:tcPr>
          <w:p>
            <w:pPr>
              <w:pStyle w:val="TableParagraph"/>
              <w:spacing w:line="196" w:lineRule="exact" w:before="0"/>
              <w:ind w:left="246"/>
              <w:jc w:val="left"/>
              <w:rPr>
                <w:sz w:val="18"/>
              </w:rPr>
            </w:pPr>
            <w:r>
              <w:rPr>
                <w:spacing w:val="-5"/>
                <w:sz w:val="18"/>
              </w:rPr>
              <w:t>NOM</w:t>
            </w:r>
          </w:p>
        </w:tc>
      </w:tr>
      <w:tr>
        <w:trPr>
          <w:trHeight w:val="284" w:hRule="atLeast"/>
        </w:trPr>
        <w:tc>
          <w:tcPr>
            <w:tcW w:w="2560" w:type="dxa"/>
            <w:tcBorders>
              <w:top w:val="single" w:sz="6" w:space="0" w:color="000000"/>
            </w:tcBorders>
          </w:tcPr>
          <w:p>
            <w:pPr>
              <w:pStyle w:val="TableParagraph"/>
              <w:spacing w:before="67"/>
              <w:jc w:val="left"/>
              <w:rPr>
                <w:sz w:val="18"/>
              </w:rPr>
            </w:pPr>
            <w:r>
              <w:rPr>
                <w:w w:val="90"/>
                <w:sz w:val="18"/>
              </w:rPr>
              <w:t>NAPLAN</w:t>
            </w:r>
            <w:r>
              <w:rPr>
                <w:spacing w:val="7"/>
                <w:sz w:val="18"/>
              </w:rPr>
              <w:t> </w:t>
            </w:r>
            <w:r>
              <w:rPr>
                <w:w w:val="90"/>
                <w:sz w:val="18"/>
              </w:rPr>
              <w:t>Num–Junior</w:t>
            </w:r>
            <w:r>
              <w:rPr>
                <w:spacing w:val="7"/>
                <w:sz w:val="18"/>
              </w:rPr>
              <w:t> </w:t>
            </w:r>
            <w:r>
              <w:rPr>
                <w:w w:val="90"/>
                <w:sz w:val="18"/>
              </w:rPr>
              <w:t>SA</w:t>
            </w:r>
            <w:r>
              <w:rPr>
                <w:spacing w:val="6"/>
                <w:sz w:val="18"/>
              </w:rPr>
              <w:t> </w:t>
            </w:r>
            <w:r>
              <w:rPr>
                <w:spacing w:val="-10"/>
                <w:w w:val="90"/>
                <w:sz w:val="18"/>
              </w:rPr>
              <w:t>M</w:t>
            </w:r>
          </w:p>
        </w:tc>
        <w:tc>
          <w:tcPr>
            <w:tcW w:w="914" w:type="dxa"/>
            <w:tcBorders>
              <w:top w:val="single" w:sz="6" w:space="0" w:color="000000"/>
            </w:tcBorders>
          </w:tcPr>
          <w:p>
            <w:pPr>
              <w:pStyle w:val="TableParagraph"/>
              <w:spacing w:before="67"/>
              <w:ind w:left="66" w:right="66"/>
              <w:rPr>
                <w:sz w:val="18"/>
              </w:rPr>
            </w:pPr>
            <w:r>
              <w:rPr>
                <w:spacing w:val="-4"/>
                <w:w w:val="95"/>
                <w:sz w:val="18"/>
              </w:rPr>
              <w:t>0.23</w:t>
            </w:r>
          </w:p>
        </w:tc>
        <w:tc>
          <w:tcPr>
            <w:tcW w:w="913" w:type="dxa"/>
            <w:tcBorders>
              <w:top w:val="single" w:sz="6" w:space="0" w:color="000000"/>
            </w:tcBorders>
          </w:tcPr>
          <w:p>
            <w:pPr>
              <w:pStyle w:val="TableParagraph"/>
              <w:spacing w:before="67"/>
              <w:ind w:left="94" w:right="95"/>
              <w:rPr>
                <w:sz w:val="18"/>
              </w:rPr>
            </w:pPr>
            <w:r>
              <w:rPr>
                <w:spacing w:val="-4"/>
                <w:w w:val="95"/>
                <w:sz w:val="18"/>
              </w:rPr>
              <w:t>0.17</w:t>
            </w:r>
          </w:p>
        </w:tc>
        <w:tc>
          <w:tcPr>
            <w:tcW w:w="914" w:type="dxa"/>
            <w:tcBorders>
              <w:top w:val="single" w:sz="6" w:space="0" w:color="000000"/>
            </w:tcBorders>
          </w:tcPr>
          <w:p>
            <w:pPr>
              <w:pStyle w:val="TableParagraph"/>
              <w:spacing w:before="67"/>
              <w:ind w:left="66" w:right="66"/>
              <w:rPr>
                <w:sz w:val="18"/>
              </w:rPr>
            </w:pPr>
            <w:r>
              <w:rPr>
                <w:spacing w:val="-4"/>
                <w:w w:val="95"/>
                <w:sz w:val="18"/>
              </w:rPr>
              <w:t>0.37</w:t>
            </w:r>
          </w:p>
        </w:tc>
        <w:tc>
          <w:tcPr>
            <w:tcW w:w="944" w:type="dxa"/>
            <w:tcBorders>
              <w:top w:val="single" w:sz="6" w:space="0" w:color="000000"/>
            </w:tcBorders>
          </w:tcPr>
          <w:p>
            <w:pPr>
              <w:pStyle w:val="TableParagraph"/>
              <w:spacing w:before="67"/>
              <w:ind w:right="188"/>
              <w:rPr>
                <w:sz w:val="18"/>
              </w:rPr>
            </w:pPr>
            <w:r>
              <w:rPr>
                <w:spacing w:val="-10"/>
                <w:sz w:val="18"/>
              </w:rPr>
              <w:t>-</w:t>
            </w:r>
          </w:p>
        </w:tc>
        <w:tc>
          <w:tcPr>
            <w:tcW w:w="959" w:type="dxa"/>
            <w:tcBorders>
              <w:top w:val="single" w:sz="6" w:space="0" w:color="000000"/>
            </w:tcBorders>
          </w:tcPr>
          <w:p>
            <w:pPr>
              <w:pStyle w:val="TableParagraph"/>
              <w:spacing w:before="67"/>
              <w:ind w:left="323"/>
              <w:jc w:val="left"/>
              <w:rPr>
                <w:sz w:val="18"/>
              </w:rPr>
            </w:pPr>
            <w:r>
              <w:rPr>
                <w:spacing w:val="-4"/>
                <w:w w:val="95"/>
                <w:sz w:val="18"/>
              </w:rPr>
              <w:t>0.49</w:t>
            </w:r>
          </w:p>
        </w:tc>
        <w:tc>
          <w:tcPr>
            <w:tcW w:w="960" w:type="dxa"/>
            <w:tcBorders>
              <w:top w:val="single" w:sz="6" w:space="0" w:color="000000"/>
            </w:tcBorders>
          </w:tcPr>
          <w:p>
            <w:pPr>
              <w:pStyle w:val="TableParagraph"/>
              <w:spacing w:before="67"/>
              <w:ind w:left="191" w:right="195"/>
              <w:rPr>
                <w:sz w:val="18"/>
              </w:rPr>
            </w:pPr>
            <w:r>
              <w:rPr>
                <w:spacing w:val="-4"/>
                <w:w w:val="95"/>
                <w:sz w:val="18"/>
              </w:rPr>
              <w:t>0.49</w:t>
            </w:r>
          </w:p>
        </w:tc>
        <w:tc>
          <w:tcPr>
            <w:tcW w:w="960" w:type="dxa"/>
            <w:tcBorders>
              <w:top w:val="single" w:sz="6" w:space="0" w:color="000000"/>
            </w:tcBorders>
          </w:tcPr>
          <w:p>
            <w:pPr>
              <w:pStyle w:val="TableParagraph"/>
              <w:spacing w:before="67"/>
              <w:ind w:right="195"/>
              <w:rPr>
                <w:sz w:val="18"/>
              </w:rPr>
            </w:pPr>
            <w:r>
              <w:rPr>
                <w:spacing w:val="-10"/>
                <w:sz w:val="18"/>
              </w:rPr>
              <w:t>-</w:t>
            </w:r>
          </w:p>
        </w:tc>
        <w:tc>
          <w:tcPr>
            <w:tcW w:w="869" w:type="dxa"/>
            <w:tcBorders>
              <w:top w:val="single" w:sz="6" w:space="0" w:color="000000"/>
            </w:tcBorders>
          </w:tcPr>
          <w:p>
            <w:pPr>
              <w:pStyle w:val="TableParagraph"/>
              <w:spacing w:before="67"/>
              <w:ind w:left="20" w:right="34"/>
              <w:rPr>
                <w:sz w:val="18"/>
              </w:rPr>
            </w:pPr>
            <w:r>
              <w:rPr>
                <w:spacing w:val="-4"/>
                <w:w w:val="95"/>
                <w:sz w:val="18"/>
              </w:rPr>
              <w:t>0.47</w:t>
            </w:r>
          </w:p>
        </w:tc>
        <w:tc>
          <w:tcPr>
            <w:tcW w:w="945" w:type="dxa"/>
            <w:tcBorders>
              <w:top w:val="single" w:sz="6" w:space="0" w:color="000000"/>
            </w:tcBorders>
          </w:tcPr>
          <w:p>
            <w:pPr>
              <w:pStyle w:val="TableParagraph"/>
              <w:spacing w:before="67"/>
              <w:ind w:right="205"/>
              <w:rPr>
                <w:sz w:val="18"/>
              </w:rPr>
            </w:pPr>
            <w:r>
              <w:rPr>
                <w:spacing w:val="-10"/>
                <w:sz w:val="18"/>
              </w:rPr>
              <w:t>-</w:t>
            </w:r>
          </w:p>
        </w:tc>
        <w:tc>
          <w:tcPr>
            <w:tcW w:w="687" w:type="dxa"/>
            <w:tcBorders>
              <w:top w:val="single" w:sz="6" w:space="0" w:color="000000"/>
            </w:tcBorders>
          </w:tcPr>
          <w:p>
            <w:pPr>
              <w:pStyle w:val="TableParagraph"/>
              <w:spacing w:before="67"/>
              <w:ind w:left="338"/>
              <w:jc w:val="left"/>
              <w:rPr>
                <w:sz w:val="18"/>
              </w:rPr>
            </w:pPr>
            <w:r>
              <w:rPr>
                <w:spacing w:val="-10"/>
                <w:sz w:val="18"/>
              </w:rPr>
              <w:t>-</w:t>
            </w:r>
          </w:p>
        </w:tc>
      </w:tr>
      <w:tr>
        <w:trPr>
          <w:trHeight w:val="219" w:hRule="atLeast"/>
        </w:trPr>
        <w:tc>
          <w:tcPr>
            <w:tcW w:w="2560" w:type="dxa"/>
          </w:tcPr>
          <w:p>
            <w:pPr>
              <w:pStyle w:val="TableParagraph"/>
              <w:ind w:left="-1"/>
              <w:jc w:val="left"/>
              <w:rPr>
                <w:sz w:val="18"/>
              </w:rPr>
            </w:pPr>
            <w:r>
              <w:rPr>
                <w:w w:val="90"/>
                <w:sz w:val="18"/>
              </w:rPr>
              <w:t>NAPLAN</w:t>
            </w:r>
            <w:r>
              <w:rPr>
                <w:spacing w:val="6"/>
                <w:sz w:val="18"/>
              </w:rPr>
              <w:t> </w:t>
            </w:r>
            <w:r>
              <w:rPr>
                <w:w w:val="90"/>
                <w:sz w:val="18"/>
              </w:rPr>
              <w:t>Lit–Senior</w:t>
            </w:r>
            <w:r>
              <w:rPr>
                <w:spacing w:val="6"/>
                <w:sz w:val="18"/>
              </w:rPr>
              <w:t> </w:t>
            </w:r>
            <w:r>
              <w:rPr>
                <w:w w:val="90"/>
                <w:sz w:val="18"/>
              </w:rPr>
              <w:t>SA</w:t>
            </w:r>
            <w:r>
              <w:rPr>
                <w:spacing w:val="5"/>
                <w:sz w:val="18"/>
              </w:rPr>
              <w:t> </w:t>
            </w:r>
            <w:r>
              <w:rPr>
                <w:spacing w:val="-10"/>
                <w:w w:val="90"/>
                <w:sz w:val="18"/>
              </w:rPr>
              <w:t>E</w:t>
            </w:r>
          </w:p>
        </w:tc>
        <w:tc>
          <w:tcPr>
            <w:tcW w:w="914" w:type="dxa"/>
          </w:tcPr>
          <w:p>
            <w:pPr>
              <w:pStyle w:val="TableParagraph"/>
              <w:ind w:left="66" w:right="66"/>
              <w:rPr>
                <w:sz w:val="18"/>
              </w:rPr>
            </w:pPr>
            <w:r>
              <w:rPr>
                <w:spacing w:val="-4"/>
                <w:w w:val="95"/>
                <w:sz w:val="18"/>
              </w:rPr>
              <w:t>0.30</w:t>
            </w:r>
          </w:p>
        </w:tc>
        <w:tc>
          <w:tcPr>
            <w:tcW w:w="913" w:type="dxa"/>
          </w:tcPr>
          <w:p>
            <w:pPr>
              <w:pStyle w:val="TableParagraph"/>
              <w:ind w:left="94" w:right="95"/>
              <w:rPr>
                <w:sz w:val="18"/>
              </w:rPr>
            </w:pPr>
            <w:r>
              <w:rPr>
                <w:spacing w:val="-4"/>
                <w:w w:val="95"/>
                <w:sz w:val="18"/>
              </w:rPr>
              <w:t>0.53</w:t>
            </w:r>
          </w:p>
        </w:tc>
        <w:tc>
          <w:tcPr>
            <w:tcW w:w="914" w:type="dxa"/>
          </w:tcPr>
          <w:p>
            <w:pPr>
              <w:pStyle w:val="TableParagraph"/>
              <w:ind w:left="66" w:right="66"/>
              <w:rPr>
                <w:sz w:val="18"/>
              </w:rPr>
            </w:pPr>
            <w:r>
              <w:rPr>
                <w:spacing w:val="-4"/>
                <w:w w:val="95"/>
                <w:sz w:val="18"/>
              </w:rPr>
              <w:t>0.68</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0.33</w:t>
            </w:r>
          </w:p>
        </w:tc>
        <w:tc>
          <w:tcPr>
            <w:tcW w:w="960" w:type="dxa"/>
          </w:tcPr>
          <w:p>
            <w:pPr>
              <w:pStyle w:val="TableParagraph"/>
              <w:ind w:left="191" w:right="195"/>
              <w:rPr>
                <w:sz w:val="18"/>
              </w:rPr>
            </w:pPr>
            <w:r>
              <w:rPr>
                <w:spacing w:val="-4"/>
                <w:w w:val="95"/>
                <w:sz w:val="18"/>
              </w:rPr>
              <w:t>0.20</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0.36</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8" w:hRule="atLeast"/>
        </w:trPr>
        <w:tc>
          <w:tcPr>
            <w:tcW w:w="2560" w:type="dxa"/>
          </w:tcPr>
          <w:p>
            <w:pPr>
              <w:pStyle w:val="TableParagraph"/>
              <w:ind w:left="-1"/>
              <w:jc w:val="left"/>
              <w:rPr>
                <w:sz w:val="18"/>
              </w:rPr>
            </w:pPr>
            <w:r>
              <w:rPr>
                <w:w w:val="90"/>
                <w:sz w:val="18"/>
              </w:rPr>
              <w:t>NAPLAN</w:t>
            </w:r>
            <w:r>
              <w:rPr>
                <w:spacing w:val="8"/>
                <w:sz w:val="18"/>
              </w:rPr>
              <w:t> </w:t>
            </w:r>
            <w:r>
              <w:rPr>
                <w:w w:val="90"/>
                <w:sz w:val="18"/>
              </w:rPr>
              <w:t>Num–Senior</w:t>
            </w:r>
            <w:r>
              <w:rPr>
                <w:spacing w:val="8"/>
                <w:sz w:val="18"/>
              </w:rPr>
              <w:t> </w:t>
            </w:r>
            <w:r>
              <w:rPr>
                <w:w w:val="90"/>
                <w:sz w:val="18"/>
              </w:rPr>
              <w:t>SA</w:t>
            </w:r>
            <w:r>
              <w:rPr>
                <w:spacing w:val="9"/>
                <w:sz w:val="18"/>
              </w:rPr>
              <w:t> </w:t>
            </w:r>
            <w:r>
              <w:rPr>
                <w:spacing w:val="-10"/>
                <w:w w:val="90"/>
                <w:sz w:val="18"/>
              </w:rPr>
              <w:t>M</w:t>
            </w:r>
          </w:p>
        </w:tc>
        <w:tc>
          <w:tcPr>
            <w:tcW w:w="914" w:type="dxa"/>
          </w:tcPr>
          <w:p>
            <w:pPr>
              <w:pStyle w:val="TableParagraph"/>
              <w:ind w:left="66" w:right="66"/>
              <w:rPr>
                <w:sz w:val="18"/>
              </w:rPr>
            </w:pPr>
            <w:r>
              <w:rPr>
                <w:spacing w:val="-4"/>
                <w:w w:val="95"/>
                <w:sz w:val="18"/>
              </w:rPr>
              <w:t>0.42</w:t>
            </w:r>
          </w:p>
        </w:tc>
        <w:tc>
          <w:tcPr>
            <w:tcW w:w="913" w:type="dxa"/>
          </w:tcPr>
          <w:p>
            <w:pPr>
              <w:pStyle w:val="TableParagraph"/>
              <w:ind w:left="94" w:right="95"/>
              <w:rPr>
                <w:sz w:val="18"/>
              </w:rPr>
            </w:pPr>
            <w:r>
              <w:rPr>
                <w:spacing w:val="-4"/>
                <w:w w:val="95"/>
                <w:sz w:val="18"/>
              </w:rPr>
              <w:t>0.40</w:t>
            </w:r>
          </w:p>
        </w:tc>
        <w:tc>
          <w:tcPr>
            <w:tcW w:w="914" w:type="dxa"/>
          </w:tcPr>
          <w:p>
            <w:pPr>
              <w:pStyle w:val="TableParagraph"/>
              <w:ind w:left="66" w:right="66"/>
              <w:rPr>
                <w:sz w:val="18"/>
              </w:rPr>
            </w:pPr>
            <w:r>
              <w:rPr>
                <w:spacing w:val="-4"/>
                <w:w w:val="95"/>
                <w:sz w:val="18"/>
              </w:rPr>
              <w:t>0.79</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0.45</w:t>
            </w:r>
          </w:p>
        </w:tc>
        <w:tc>
          <w:tcPr>
            <w:tcW w:w="960" w:type="dxa"/>
          </w:tcPr>
          <w:p>
            <w:pPr>
              <w:pStyle w:val="TableParagraph"/>
              <w:ind w:left="191" w:right="195"/>
              <w:rPr>
                <w:sz w:val="18"/>
              </w:rPr>
            </w:pPr>
            <w:r>
              <w:rPr>
                <w:spacing w:val="-4"/>
                <w:w w:val="95"/>
                <w:sz w:val="18"/>
              </w:rPr>
              <w:t>0.35</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0.34</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Junior</w:t>
            </w:r>
            <w:r>
              <w:rPr>
                <w:spacing w:val="-8"/>
                <w:sz w:val="18"/>
              </w:rPr>
              <w:t> </w:t>
            </w:r>
            <w:r>
              <w:rPr>
                <w:w w:val="85"/>
                <w:sz w:val="18"/>
              </w:rPr>
              <w:t>SA</w:t>
            </w:r>
            <w:r>
              <w:rPr>
                <w:spacing w:val="-8"/>
                <w:sz w:val="18"/>
              </w:rPr>
              <w:t> </w:t>
            </w:r>
            <w:r>
              <w:rPr>
                <w:w w:val="85"/>
                <w:sz w:val="18"/>
              </w:rPr>
              <w:t>E–SC</w:t>
            </w:r>
            <w:r>
              <w:rPr>
                <w:spacing w:val="-8"/>
                <w:sz w:val="18"/>
              </w:rPr>
              <w:t> </w:t>
            </w:r>
            <w:r>
              <w:rPr>
                <w:spacing w:val="-10"/>
                <w:w w:val="85"/>
                <w:sz w:val="18"/>
              </w:rPr>
              <w:t>E</w:t>
            </w:r>
          </w:p>
        </w:tc>
        <w:tc>
          <w:tcPr>
            <w:tcW w:w="914" w:type="dxa"/>
          </w:tcPr>
          <w:p>
            <w:pPr>
              <w:pStyle w:val="TableParagraph"/>
              <w:ind w:left="66" w:right="66"/>
              <w:rPr>
                <w:sz w:val="18"/>
              </w:rPr>
            </w:pPr>
            <w:r>
              <w:rPr>
                <w:spacing w:val="-4"/>
                <w:w w:val="95"/>
                <w:sz w:val="18"/>
              </w:rPr>
              <w:t>0.00</w:t>
            </w:r>
          </w:p>
        </w:tc>
        <w:tc>
          <w:tcPr>
            <w:tcW w:w="913" w:type="dxa"/>
          </w:tcPr>
          <w:p>
            <w:pPr>
              <w:pStyle w:val="TableParagraph"/>
              <w:ind w:left="94" w:right="95"/>
              <w:rPr>
                <w:sz w:val="18"/>
              </w:rPr>
            </w:pPr>
            <w:r>
              <w:rPr>
                <w:spacing w:val="-4"/>
                <w:w w:val="95"/>
                <w:sz w:val="18"/>
              </w:rPr>
              <w:t>0.00</w:t>
            </w:r>
          </w:p>
        </w:tc>
        <w:tc>
          <w:tcPr>
            <w:tcW w:w="914" w:type="dxa"/>
          </w:tcPr>
          <w:p>
            <w:pPr>
              <w:pStyle w:val="TableParagraph"/>
              <w:ind w:left="66" w:right="66"/>
              <w:rPr>
                <w:sz w:val="18"/>
              </w:rPr>
            </w:pPr>
            <w:r>
              <w:rPr>
                <w:spacing w:val="-4"/>
                <w:w w:val="95"/>
                <w:sz w:val="18"/>
              </w:rPr>
              <w:t>0.00</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0.00</w:t>
            </w:r>
          </w:p>
        </w:tc>
        <w:tc>
          <w:tcPr>
            <w:tcW w:w="960" w:type="dxa"/>
          </w:tcPr>
          <w:p>
            <w:pPr>
              <w:pStyle w:val="TableParagraph"/>
              <w:ind w:left="191" w:right="195"/>
              <w:rPr>
                <w:sz w:val="18"/>
              </w:rPr>
            </w:pPr>
            <w:r>
              <w:rPr>
                <w:spacing w:val="-4"/>
                <w:w w:val="95"/>
                <w:sz w:val="18"/>
              </w:rPr>
              <w:t>0.34</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0.00</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M–SC</w:t>
            </w:r>
            <w:r>
              <w:rPr>
                <w:sz w:val="18"/>
              </w:rPr>
              <w:t> </w:t>
            </w:r>
            <w:r>
              <w:rPr>
                <w:spacing w:val="-10"/>
                <w:w w:val="85"/>
                <w:sz w:val="18"/>
              </w:rPr>
              <w:t>M</w:t>
            </w:r>
          </w:p>
        </w:tc>
        <w:tc>
          <w:tcPr>
            <w:tcW w:w="914" w:type="dxa"/>
          </w:tcPr>
          <w:p>
            <w:pPr>
              <w:pStyle w:val="TableParagraph"/>
              <w:ind w:left="66" w:right="66"/>
              <w:rPr>
                <w:sz w:val="18"/>
              </w:rPr>
            </w:pPr>
            <w:r>
              <w:rPr>
                <w:spacing w:val="-4"/>
                <w:w w:val="95"/>
                <w:sz w:val="18"/>
              </w:rPr>
              <w:t>0.00</w:t>
            </w:r>
          </w:p>
        </w:tc>
        <w:tc>
          <w:tcPr>
            <w:tcW w:w="913" w:type="dxa"/>
          </w:tcPr>
          <w:p>
            <w:pPr>
              <w:pStyle w:val="TableParagraph"/>
              <w:ind w:left="94" w:right="95"/>
              <w:rPr>
                <w:sz w:val="18"/>
              </w:rPr>
            </w:pPr>
            <w:r>
              <w:rPr>
                <w:spacing w:val="-4"/>
                <w:w w:val="95"/>
                <w:sz w:val="18"/>
              </w:rPr>
              <w:t>0.00</w:t>
            </w:r>
          </w:p>
        </w:tc>
        <w:tc>
          <w:tcPr>
            <w:tcW w:w="914" w:type="dxa"/>
          </w:tcPr>
          <w:p>
            <w:pPr>
              <w:pStyle w:val="TableParagraph"/>
              <w:ind w:left="66" w:right="66"/>
              <w:rPr>
                <w:sz w:val="18"/>
              </w:rPr>
            </w:pPr>
            <w:r>
              <w:rPr>
                <w:spacing w:val="-4"/>
                <w:w w:val="95"/>
                <w:sz w:val="18"/>
              </w:rPr>
              <w:t>0.00</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0.49</w:t>
            </w:r>
          </w:p>
        </w:tc>
        <w:tc>
          <w:tcPr>
            <w:tcW w:w="960" w:type="dxa"/>
          </w:tcPr>
          <w:p>
            <w:pPr>
              <w:pStyle w:val="TableParagraph"/>
              <w:ind w:left="191" w:right="195"/>
              <w:rPr>
                <w:sz w:val="18"/>
              </w:rPr>
            </w:pPr>
            <w:r>
              <w:rPr>
                <w:spacing w:val="-4"/>
                <w:w w:val="95"/>
                <w:sz w:val="18"/>
              </w:rPr>
              <w:t>0.47</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0.49</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8" w:hRule="atLeast"/>
        </w:trPr>
        <w:tc>
          <w:tcPr>
            <w:tcW w:w="2560" w:type="dxa"/>
          </w:tcPr>
          <w:p>
            <w:pPr>
              <w:pStyle w:val="TableParagraph"/>
              <w:ind w:left="-1"/>
              <w:jc w:val="left"/>
              <w:rPr>
                <w:sz w:val="18"/>
              </w:rPr>
            </w:pPr>
            <w:r>
              <w:rPr>
                <w:w w:val="85"/>
                <w:sz w:val="18"/>
              </w:rPr>
              <w:t>SC</w:t>
            </w:r>
            <w:r>
              <w:rPr>
                <w:spacing w:val="-7"/>
                <w:sz w:val="18"/>
              </w:rPr>
              <w:t> </w:t>
            </w:r>
            <w:r>
              <w:rPr>
                <w:w w:val="85"/>
                <w:sz w:val="18"/>
              </w:rPr>
              <w:t>E–Senior</w:t>
            </w:r>
            <w:r>
              <w:rPr>
                <w:spacing w:val="-6"/>
                <w:sz w:val="18"/>
              </w:rPr>
              <w:t> </w:t>
            </w:r>
            <w:r>
              <w:rPr>
                <w:w w:val="85"/>
                <w:sz w:val="18"/>
              </w:rPr>
              <w:t>SA</w:t>
            </w:r>
            <w:r>
              <w:rPr>
                <w:spacing w:val="-5"/>
                <w:sz w:val="18"/>
              </w:rPr>
              <w:t> </w:t>
            </w:r>
            <w:r>
              <w:rPr>
                <w:spacing w:val="-10"/>
                <w:w w:val="85"/>
                <w:sz w:val="18"/>
              </w:rPr>
              <w:t>E</w:t>
            </w:r>
          </w:p>
        </w:tc>
        <w:tc>
          <w:tcPr>
            <w:tcW w:w="914" w:type="dxa"/>
          </w:tcPr>
          <w:p>
            <w:pPr>
              <w:pStyle w:val="TableParagraph"/>
              <w:ind w:left="66" w:right="66"/>
              <w:rPr>
                <w:sz w:val="18"/>
              </w:rPr>
            </w:pPr>
            <w:r>
              <w:rPr>
                <w:spacing w:val="-4"/>
                <w:w w:val="95"/>
                <w:sz w:val="18"/>
              </w:rPr>
              <w:t>0.48</w:t>
            </w:r>
          </w:p>
        </w:tc>
        <w:tc>
          <w:tcPr>
            <w:tcW w:w="913" w:type="dxa"/>
          </w:tcPr>
          <w:p>
            <w:pPr>
              <w:pStyle w:val="TableParagraph"/>
              <w:ind w:left="94" w:right="95"/>
              <w:rPr>
                <w:sz w:val="18"/>
              </w:rPr>
            </w:pPr>
            <w:r>
              <w:rPr>
                <w:spacing w:val="-4"/>
                <w:w w:val="95"/>
                <w:sz w:val="18"/>
              </w:rPr>
              <w:t>0.61</w:t>
            </w:r>
          </w:p>
        </w:tc>
        <w:tc>
          <w:tcPr>
            <w:tcW w:w="914" w:type="dxa"/>
          </w:tcPr>
          <w:p>
            <w:pPr>
              <w:pStyle w:val="TableParagraph"/>
              <w:ind w:left="66" w:right="66"/>
              <w:rPr>
                <w:sz w:val="18"/>
              </w:rPr>
            </w:pPr>
            <w:r>
              <w:rPr>
                <w:spacing w:val="-4"/>
                <w:w w:val="95"/>
                <w:sz w:val="18"/>
              </w:rPr>
              <w:t>0.91</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0.68</w:t>
            </w:r>
          </w:p>
        </w:tc>
        <w:tc>
          <w:tcPr>
            <w:tcW w:w="960" w:type="dxa"/>
          </w:tcPr>
          <w:p>
            <w:pPr>
              <w:pStyle w:val="TableParagraph"/>
              <w:ind w:left="191" w:right="195"/>
              <w:rPr>
                <w:sz w:val="18"/>
              </w:rPr>
            </w:pPr>
            <w:r>
              <w:rPr>
                <w:spacing w:val="-4"/>
                <w:w w:val="95"/>
                <w:sz w:val="18"/>
              </w:rPr>
              <w:t>0.43</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0.55</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SC</w:t>
            </w:r>
            <w:r>
              <w:rPr>
                <w:spacing w:val="2"/>
                <w:sz w:val="18"/>
              </w:rPr>
              <w:t> </w:t>
            </w:r>
            <w:r>
              <w:rPr>
                <w:w w:val="85"/>
                <w:sz w:val="18"/>
              </w:rPr>
              <w:t>M–Senior</w:t>
            </w:r>
            <w:r>
              <w:rPr>
                <w:spacing w:val="3"/>
                <w:sz w:val="18"/>
              </w:rPr>
              <w:t> </w:t>
            </w:r>
            <w:r>
              <w:rPr>
                <w:w w:val="85"/>
                <w:sz w:val="18"/>
              </w:rPr>
              <w:t>SA</w:t>
            </w:r>
            <w:r>
              <w:rPr>
                <w:spacing w:val="3"/>
                <w:sz w:val="18"/>
              </w:rPr>
              <w:t> </w:t>
            </w:r>
            <w:r>
              <w:rPr>
                <w:spacing w:val="-12"/>
                <w:w w:val="85"/>
                <w:sz w:val="18"/>
              </w:rPr>
              <w:t>M</w:t>
            </w:r>
          </w:p>
        </w:tc>
        <w:tc>
          <w:tcPr>
            <w:tcW w:w="914" w:type="dxa"/>
          </w:tcPr>
          <w:p>
            <w:pPr>
              <w:pStyle w:val="TableParagraph"/>
              <w:ind w:left="66" w:right="66"/>
              <w:rPr>
                <w:sz w:val="18"/>
              </w:rPr>
            </w:pPr>
            <w:r>
              <w:rPr>
                <w:spacing w:val="-4"/>
                <w:w w:val="95"/>
                <w:sz w:val="18"/>
              </w:rPr>
              <w:t>0.34</w:t>
            </w:r>
          </w:p>
        </w:tc>
        <w:tc>
          <w:tcPr>
            <w:tcW w:w="913" w:type="dxa"/>
          </w:tcPr>
          <w:p>
            <w:pPr>
              <w:pStyle w:val="TableParagraph"/>
              <w:ind w:left="94" w:right="95"/>
              <w:rPr>
                <w:sz w:val="18"/>
              </w:rPr>
            </w:pPr>
            <w:r>
              <w:rPr>
                <w:spacing w:val="-4"/>
                <w:w w:val="95"/>
                <w:sz w:val="18"/>
              </w:rPr>
              <w:t>0.50</w:t>
            </w:r>
          </w:p>
        </w:tc>
        <w:tc>
          <w:tcPr>
            <w:tcW w:w="914" w:type="dxa"/>
          </w:tcPr>
          <w:p>
            <w:pPr>
              <w:pStyle w:val="TableParagraph"/>
              <w:ind w:left="66" w:right="66"/>
              <w:rPr>
                <w:sz w:val="18"/>
              </w:rPr>
            </w:pPr>
            <w:r>
              <w:rPr>
                <w:spacing w:val="-4"/>
                <w:w w:val="95"/>
                <w:sz w:val="18"/>
              </w:rPr>
              <w:t>0.77</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0.35</w:t>
            </w:r>
          </w:p>
        </w:tc>
        <w:tc>
          <w:tcPr>
            <w:tcW w:w="960" w:type="dxa"/>
          </w:tcPr>
          <w:p>
            <w:pPr>
              <w:pStyle w:val="TableParagraph"/>
              <w:ind w:left="191" w:right="195"/>
              <w:rPr>
                <w:sz w:val="18"/>
              </w:rPr>
            </w:pPr>
            <w:r>
              <w:rPr>
                <w:spacing w:val="-4"/>
                <w:w w:val="95"/>
                <w:sz w:val="18"/>
              </w:rPr>
              <w:t>0.27</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0.53</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E–HSC</w:t>
            </w:r>
            <w:r>
              <w:rPr>
                <w:spacing w:val="-1"/>
                <w:sz w:val="18"/>
              </w:rPr>
              <w:t> </w:t>
            </w:r>
            <w:r>
              <w:rPr>
                <w:spacing w:val="-10"/>
                <w:w w:val="85"/>
                <w:sz w:val="18"/>
              </w:rPr>
              <w:t>E</w:t>
            </w:r>
          </w:p>
        </w:tc>
        <w:tc>
          <w:tcPr>
            <w:tcW w:w="914" w:type="dxa"/>
          </w:tcPr>
          <w:p>
            <w:pPr>
              <w:pStyle w:val="TableParagraph"/>
              <w:ind w:left="66" w:right="66"/>
              <w:rPr>
                <w:sz w:val="18"/>
              </w:rPr>
            </w:pPr>
            <w:r>
              <w:rPr>
                <w:spacing w:val="-4"/>
                <w:w w:val="95"/>
                <w:sz w:val="18"/>
              </w:rPr>
              <w:t>0.94</w:t>
            </w:r>
          </w:p>
        </w:tc>
        <w:tc>
          <w:tcPr>
            <w:tcW w:w="913" w:type="dxa"/>
          </w:tcPr>
          <w:p>
            <w:pPr>
              <w:pStyle w:val="TableParagraph"/>
              <w:ind w:left="94" w:right="95"/>
              <w:rPr>
                <w:sz w:val="18"/>
              </w:rPr>
            </w:pPr>
            <w:r>
              <w:rPr>
                <w:spacing w:val="-4"/>
                <w:w w:val="95"/>
                <w:sz w:val="18"/>
              </w:rPr>
              <w:t>0.50</w:t>
            </w:r>
          </w:p>
        </w:tc>
        <w:tc>
          <w:tcPr>
            <w:tcW w:w="914" w:type="dxa"/>
          </w:tcPr>
          <w:p>
            <w:pPr>
              <w:pStyle w:val="TableParagraph"/>
              <w:ind w:left="66" w:right="66"/>
              <w:rPr>
                <w:sz w:val="18"/>
              </w:rPr>
            </w:pPr>
            <w:r>
              <w:rPr>
                <w:spacing w:val="-4"/>
                <w:w w:val="95"/>
                <w:sz w:val="18"/>
              </w:rPr>
              <w:t>0.45</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0.50</w:t>
            </w:r>
          </w:p>
        </w:tc>
        <w:tc>
          <w:tcPr>
            <w:tcW w:w="960" w:type="dxa"/>
          </w:tcPr>
          <w:p>
            <w:pPr>
              <w:pStyle w:val="TableParagraph"/>
              <w:ind w:left="191" w:right="195"/>
              <w:rPr>
                <w:sz w:val="18"/>
              </w:rPr>
            </w:pPr>
            <w:r>
              <w:rPr>
                <w:spacing w:val="-4"/>
                <w:w w:val="95"/>
                <w:sz w:val="18"/>
              </w:rPr>
              <w:t>0.45</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0.22</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8" w:hRule="atLeast"/>
        </w:trPr>
        <w:tc>
          <w:tcPr>
            <w:tcW w:w="2560" w:type="dxa"/>
          </w:tcPr>
          <w:p>
            <w:pPr>
              <w:pStyle w:val="TableParagraph"/>
              <w:ind w:left="-1"/>
              <w:jc w:val="left"/>
              <w:rPr>
                <w:sz w:val="18"/>
              </w:rPr>
            </w:pPr>
            <w:r>
              <w:rPr>
                <w:w w:val="85"/>
                <w:sz w:val="18"/>
              </w:rPr>
              <w:t>Junior</w:t>
            </w:r>
            <w:r>
              <w:rPr>
                <w:spacing w:val="8"/>
                <w:sz w:val="18"/>
              </w:rPr>
              <w:t> </w:t>
            </w:r>
            <w:r>
              <w:rPr>
                <w:w w:val="85"/>
                <w:sz w:val="18"/>
              </w:rPr>
              <w:t>SA</w:t>
            </w:r>
            <w:r>
              <w:rPr>
                <w:spacing w:val="7"/>
                <w:sz w:val="18"/>
              </w:rPr>
              <w:t> </w:t>
            </w:r>
            <w:r>
              <w:rPr>
                <w:w w:val="85"/>
                <w:sz w:val="18"/>
              </w:rPr>
              <w:t>M–HSC</w:t>
            </w:r>
            <w:r>
              <w:rPr>
                <w:spacing w:val="8"/>
                <w:sz w:val="18"/>
              </w:rPr>
              <w:t> </w:t>
            </w:r>
            <w:r>
              <w:rPr>
                <w:spacing w:val="-10"/>
                <w:w w:val="85"/>
                <w:sz w:val="18"/>
              </w:rPr>
              <w:t>M</w:t>
            </w:r>
          </w:p>
        </w:tc>
        <w:tc>
          <w:tcPr>
            <w:tcW w:w="914" w:type="dxa"/>
          </w:tcPr>
          <w:p>
            <w:pPr>
              <w:pStyle w:val="TableParagraph"/>
              <w:ind w:left="66" w:right="66"/>
              <w:rPr>
                <w:sz w:val="18"/>
              </w:rPr>
            </w:pPr>
            <w:r>
              <w:rPr>
                <w:spacing w:val="-4"/>
                <w:w w:val="95"/>
                <w:sz w:val="18"/>
              </w:rPr>
              <w:t>0.84</w:t>
            </w:r>
          </w:p>
        </w:tc>
        <w:tc>
          <w:tcPr>
            <w:tcW w:w="913" w:type="dxa"/>
          </w:tcPr>
          <w:p>
            <w:pPr>
              <w:pStyle w:val="TableParagraph"/>
              <w:ind w:left="94" w:right="95"/>
              <w:rPr>
                <w:sz w:val="18"/>
              </w:rPr>
            </w:pPr>
            <w:r>
              <w:rPr>
                <w:spacing w:val="-4"/>
                <w:w w:val="95"/>
                <w:sz w:val="18"/>
              </w:rPr>
              <w:t>0.56</w:t>
            </w:r>
          </w:p>
        </w:tc>
        <w:tc>
          <w:tcPr>
            <w:tcW w:w="914" w:type="dxa"/>
          </w:tcPr>
          <w:p>
            <w:pPr>
              <w:pStyle w:val="TableParagraph"/>
              <w:ind w:left="66" w:right="66"/>
              <w:rPr>
                <w:sz w:val="18"/>
              </w:rPr>
            </w:pPr>
            <w:r>
              <w:rPr>
                <w:spacing w:val="-4"/>
                <w:w w:val="95"/>
                <w:sz w:val="18"/>
              </w:rPr>
              <w:t>0.27</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0.52</w:t>
            </w:r>
          </w:p>
        </w:tc>
        <w:tc>
          <w:tcPr>
            <w:tcW w:w="960" w:type="dxa"/>
          </w:tcPr>
          <w:p>
            <w:pPr>
              <w:pStyle w:val="TableParagraph"/>
              <w:ind w:left="191" w:right="195"/>
              <w:rPr>
                <w:sz w:val="18"/>
              </w:rPr>
            </w:pPr>
            <w:r>
              <w:rPr>
                <w:spacing w:val="-4"/>
                <w:w w:val="95"/>
                <w:sz w:val="18"/>
              </w:rPr>
              <w:t>0.29</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0.15</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Senior</w:t>
            </w:r>
            <w:r>
              <w:rPr>
                <w:sz w:val="18"/>
              </w:rPr>
              <w:t> </w:t>
            </w:r>
            <w:r>
              <w:rPr>
                <w:w w:val="85"/>
                <w:sz w:val="18"/>
              </w:rPr>
              <w:t>SA</w:t>
            </w:r>
            <w:r>
              <w:rPr>
                <w:spacing w:val="2"/>
                <w:sz w:val="18"/>
              </w:rPr>
              <w:t> </w:t>
            </w:r>
            <w:r>
              <w:rPr>
                <w:w w:val="85"/>
                <w:sz w:val="18"/>
              </w:rPr>
              <w:t>E–HSC</w:t>
            </w:r>
            <w:r>
              <w:rPr>
                <w:spacing w:val="1"/>
                <w:sz w:val="18"/>
              </w:rPr>
              <w:t> </w:t>
            </w:r>
            <w:r>
              <w:rPr>
                <w:spacing w:val="-10"/>
                <w:w w:val="85"/>
                <w:sz w:val="18"/>
              </w:rPr>
              <w:t>E</w:t>
            </w:r>
          </w:p>
        </w:tc>
        <w:tc>
          <w:tcPr>
            <w:tcW w:w="914" w:type="dxa"/>
          </w:tcPr>
          <w:p>
            <w:pPr>
              <w:pStyle w:val="TableParagraph"/>
              <w:ind w:left="66" w:right="66"/>
              <w:rPr>
                <w:sz w:val="18"/>
              </w:rPr>
            </w:pPr>
            <w:r>
              <w:rPr>
                <w:spacing w:val="-4"/>
                <w:w w:val="95"/>
                <w:sz w:val="18"/>
              </w:rPr>
              <w:t>0.88</w:t>
            </w:r>
          </w:p>
        </w:tc>
        <w:tc>
          <w:tcPr>
            <w:tcW w:w="913" w:type="dxa"/>
          </w:tcPr>
          <w:p>
            <w:pPr>
              <w:pStyle w:val="TableParagraph"/>
              <w:ind w:left="94" w:right="95"/>
              <w:rPr>
                <w:sz w:val="18"/>
              </w:rPr>
            </w:pPr>
            <w:r>
              <w:rPr>
                <w:spacing w:val="-4"/>
                <w:w w:val="95"/>
                <w:sz w:val="18"/>
              </w:rPr>
              <w:t>0.40</w:t>
            </w:r>
          </w:p>
        </w:tc>
        <w:tc>
          <w:tcPr>
            <w:tcW w:w="914" w:type="dxa"/>
          </w:tcPr>
          <w:p>
            <w:pPr>
              <w:pStyle w:val="TableParagraph"/>
              <w:ind w:left="66" w:right="66"/>
              <w:rPr>
                <w:sz w:val="18"/>
              </w:rPr>
            </w:pPr>
            <w:r>
              <w:rPr>
                <w:spacing w:val="-4"/>
                <w:w w:val="95"/>
                <w:sz w:val="18"/>
              </w:rPr>
              <w:t>0.67</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0.46</w:t>
            </w:r>
          </w:p>
        </w:tc>
        <w:tc>
          <w:tcPr>
            <w:tcW w:w="960" w:type="dxa"/>
          </w:tcPr>
          <w:p>
            <w:pPr>
              <w:pStyle w:val="TableParagraph"/>
              <w:ind w:left="191" w:right="195"/>
              <w:rPr>
                <w:sz w:val="18"/>
              </w:rPr>
            </w:pPr>
            <w:r>
              <w:rPr>
                <w:spacing w:val="-4"/>
                <w:w w:val="95"/>
                <w:sz w:val="18"/>
              </w:rPr>
              <w:t>0.58</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0.60</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9" w:hRule="atLeast"/>
        </w:trPr>
        <w:tc>
          <w:tcPr>
            <w:tcW w:w="2560" w:type="dxa"/>
          </w:tcPr>
          <w:p>
            <w:pPr>
              <w:pStyle w:val="TableParagraph"/>
              <w:ind w:left="-1"/>
              <w:jc w:val="left"/>
              <w:rPr>
                <w:sz w:val="18"/>
              </w:rPr>
            </w:pPr>
            <w:r>
              <w:rPr>
                <w:w w:val="85"/>
                <w:sz w:val="18"/>
              </w:rPr>
              <w:t>Senior</w:t>
            </w:r>
            <w:r>
              <w:rPr>
                <w:spacing w:val="8"/>
                <w:sz w:val="18"/>
              </w:rPr>
              <w:t> </w:t>
            </w:r>
            <w:r>
              <w:rPr>
                <w:w w:val="85"/>
                <w:sz w:val="18"/>
              </w:rPr>
              <w:t>SA</w:t>
            </w:r>
            <w:r>
              <w:rPr>
                <w:spacing w:val="11"/>
                <w:sz w:val="18"/>
              </w:rPr>
              <w:t> </w:t>
            </w:r>
            <w:r>
              <w:rPr>
                <w:w w:val="85"/>
                <w:sz w:val="18"/>
              </w:rPr>
              <w:t>M–HSC</w:t>
            </w:r>
            <w:r>
              <w:rPr>
                <w:spacing w:val="10"/>
                <w:sz w:val="18"/>
              </w:rPr>
              <w:t> </w:t>
            </w:r>
            <w:r>
              <w:rPr>
                <w:spacing w:val="-10"/>
                <w:w w:val="85"/>
                <w:sz w:val="18"/>
              </w:rPr>
              <w:t>M</w:t>
            </w:r>
          </w:p>
        </w:tc>
        <w:tc>
          <w:tcPr>
            <w:tcW w:w="914" w:type="dxa"/>
          </w:tcPr>
          <w:p>
            <w:pPr>
              <w:pStyle w:val="TableParagraph"/>
              <w:ind w:left="66" w:right="66"/>
              <w:rPr>
                <w:sz w:val="18"/>
              </w:rPr>
            </w:pPr>
            <w:r>
              <w:rPr>
                <w:spacing w:val="-4"/>
                <w:w w:val="95"/>
                <w:sz w:val="18"/>
              </w:rPr>
              <w:t>0.75</w:t>
            </w:r>
          </w:p>
        </w:tc>
        <w:tc>
          <w:tcPr>
            <w:tcW w:w="913" w:type="dxa"/>
          </w:tcPr>
          <w:p>
            <w:pPr>
              <w:pStyle w:val="TableParagraph"/>
              <w:ind w:left="94" w:right="95"/>
              <w:rPr>
                <w:sz w:val="18"/>
              </w:rPr>
            </w:pPr>
            <w:r>
              <w:rPr>
                <w:spacing w:val="-4"/>
                <w:w w:val="95"/>
                <w:sz w:val="18"/>
              </w:rPr>
              <w:t>0.54</w:t>
            </w:r>
          </w:p>
        </w:tc>
        <w:tc>
          <w:tcPr>
            <w:tcW w:w="914" w:type="dxa"/>
          </w:tcPr>
          <w:p>
            <w:pPr>
              <w:pStyle w:val="TableParagraph"/>
              <w:ind w:left="66" w:right="66"/>
              <w:rPr>
                <w:sz w:val="18"/>
              </w:rPr>
            </w:pPr>
            <w:r>
              <w:rPr>
                <w:spacing w:val="-4"/>
                <w:w w:val="95"/>
                <w:sz w:val="18"/>
              </w:rPr>
              <w:t>0.38</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0.62</w:t>
            </w:r>
          </w:p>
        </w:tc>
        <w:tc>
          <w:tcPr>
            <w:tcW w:w="960" w:type="dxa"/>
          </w:tcPr>
          <w:p>
            <w:pPr>
              <w:pStyle w:val="TableParagraph"/>
              <w:ind w:left="191" w:right="195"/>
              <w:rPr>
                <w:sz w:val="18"/>
              </w:rPr>
            </w:pPr>
            <w:r>
              <w:rPr>
                <w:spacing w:val="-4"/>
                <w:w w:val="95"/>
                <w:sz w:val="18"/>
              </w:rPr>
              <w:t>0.51</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0.31</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8" w:hRule="atLeast"/>
        </w:trPr>
        <w:tc>
          <w:tcPr>
            <w:tcW w:w="2560" w:type="dxa"/>
          </w:tcPr>
          <w:p>
            <w:pPr>
              <w:pStyle w:val="TableParagraph"/>
              <w:ind w:left="-1"/>
              <w:jc w:val="left"/>
              <w:rPr>
                <w:sz w:val="18"/>
              </w:rPr>
            </w:pPr>
            <w:r>
              <w:rPr>
                <w:w w:val="85"/>
                <w:sz w:val="18"/>
              </w:rPr>
              <w:t>Junior</w:t>
            </w:r>
            <w:r>
              <w:rPr>
                <w:spacing w:val="-2"/>
                <w:sz w:val="18"/>
              </w:rPr>
              <w:t> </w:t>
            </w:r>
            <w:r>
              <w:rPr>
                <w:w w:val="85"/>
                <w:sz w:val="18"/>
              </w:rPr>
              <w:t>SA</w:t>
            </w:r>
            <w:r>
              <w:rPr>
                <w:spacing w:val="-2"/>
                <w:sz w:val="18"/>
              </w:rPr>
              <w:t> </w:t>
            </w:r>
            <w:r>
              <w:rPr>
                <w:w w:val="85"/>
                <w:sz w:val="18"/>
              </w:rPr>
              <w:t>E–Senior</w:t>
            </w:r>
            <w:r>
              <w:rPr>
                <w:spacing w:val="-1"/>
                <w:sz w:val="18"/>
              </w:rPr>
              <w:t> </w:t>
            </w:r>
            <w:r>
              <w:rPr>
                <w:w w:val="85"/>
                <w:sz w:val="18"/>
              </w:rPr>
              <w:t>SA</w:t>
            </w:r>
            <w:r>
              <w:rPr>
                <w:spacing w:val="-3"/>
                <w:sz w:val="18"/>
              </w:rPr>
              <w:t> </w:t>
            </w:r>
            <w:r>
              <w:rPr>
                <w:spacing w:val="-10"/>
                <w:w w:val="85"/>
                <w:sz w:val="18"/>
              </w:rPr>
              <w:t>E</w:t>
            </w:r>
          </w:p>
        </w:tc>
        <w:tc>
          <w:tcPr>
            <w:tcW w:w="914" w:type="dxa"/>
          </w:tcPr>
          <w:p>
            <w:pPr>
              <w:pStyle w:val="TableParagraph"/>
              <w:ind w:left="66" w:right="66"/>
              <w:rPr>
                <w:sz w:val="18"/>
              </w:rPr>
            </w:pPr>
            <w:r>
              <w:rPr>
                <w:spacing w:val="-4"/>
                <w:w w:val="95"/>
                <w:sz w:val="18"/>
              </w:rPr>
              <w:t>0.19</w:t>
            </w:r>
          </w:p>
        </w:tc>
        <w:tc>
          <w:tcPr>
            <w:tcW w:w="913" w:type="dxa"/>
          </w:tcPr>
          <w:p>
            <w:pPr>
              <w:pStyle w:val="TableParagraph"/>
              <w:ind w:left="94" w:right="95"/>
              <w:rPr>
                <w:sz w:val="18"/>
              </w:rPr>
            </w:pPr>
            <w:r>
              <w:rPr>
                <w:spacing w:val="-4"/>
                <w:w w:val="95"/>
                <w:sz w:val="18"/>
              </w:rPr>
              <w:t>0.81</w:t>
            </w:r>
          </w:p>
        </w:tc>
        <w:tc>
          <w:tcPr>
            <w:tcW w:w="914" w:type="dxa"/>
          </w:tcPr>
          <w:p>
            <w:pPr>
              <w:pStyle w:val="TableParagraph"/>
              <w:ind w:left="66" w:right="66"/>
              <w:rPr>
                <w:sz w:val="18"/>
              </w:rPr>
            </w:pPr>
            <w:r>
              <w:rPr>
                <w:spacing w:val="-4"/>
                <w:w w:val="95"/>
                <w:sz w:val="18"/>
              </w:rPr>
              <w:t>0.86</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0.40</w:t>
            </w:r>
          </w:p>
        </w:tc>
        <w:tc>
          <w:tcPr>
            <w:tcW w:w="960" w:type="dxa"/>
          </w:tcPr>
          <w:p>
            <w:pPr>
              <w:pStyle w:val="TableParagraph"/>
              <w:ind w:left="191" w:right="195"/>
              <w:rPr>
                <w:sz w:val="18"/>
              </w:rPr>
            </w:pPr>
            <w:r>
              <w:rPr>
                <w:spacing w:val="-4"/>
                <w:w w:val="95"/>
                <w:sz w:val="18"/>
              </w:rPr>
              <w:t>0.22</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0.55</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18" w:hRule="atLeast"/>
        </w:trPr>
        <w:tc>
          <w:tcPr>
            <w:tcW w:w="2560" w:type="dxa"/>
          </w:tcPr>
          <w:p>
            <w:pPr>
              <w:pStyle w:val="TableParagraph"/>
              <w:ind w:left="-1"/>
              <w:jc w:val="left"/>
              <w:rPr>
                <w:sz w:val="18"/>
              </w:rPr>
            </w:pPr>
            <w:r>
              <w:rPr>
                <w:w w:val="85"/>
                <w:sz w:val="18"/>
              </w:rPr>
              <w:t>Junior</w:t>
            </w:r>
            <w:r>
              <w:rPr>
                <w:spacing w:val="5"/>
                <w:sz w:val="18"/>
              </w:rPr>
              <w:t> </w:t>
            </w:r>
            <w:r>
              <w:rPr>
                <w:w w:val="85"/>
                <w:sz w:val="18"/>
              </w:rPr>
              <w:t>SA</w:t>
            </w:r>
            <w:r>
              <w:rPr>
                <w:spacing w:val="4"/>
                <w:sz w:val="18"/>
              </w:rPr>
              <w:t> </w:t>
            </w:r>
            <w:r>
              <w:rPr>
                <w:w w:val="85"/>
                <w:sz w:val="18"/>
              </w:rPr>
              <w:t>M–Senior</w:t>
            </w:r>
            <w:r>
              <w:rPr>
                <w:spacing w:val="4"/>
                <w:sz w:val="18"/>
              </w:rPr>
              <w:t> </w:t>
            </w:r>
            <w:r>
              <w:rPr>
                <w:w w:val="85"/>
                <w:sz w:val="18"/>
              </w:rPr>
              <w:t>SA</w:t>
            </w:r>
            <w:r>
              <w:rPr>
                <w:spacing w:val="4"/>
                <w:sz w:val="18"/>
              </w:rPr>
              <w:t> </w:t>
            </w:r>
            <w:r>
              <w:rPr>
                <w:spacing w:val="-10"/>
                <w:w w:val="85"/>
                <w:sz w:val="18"/>
              </w:rPr>
              <w:t>M</w:t>
            </w:r>
          </w:p>
        </w:tc>
        <w:tc>
          <w:tcPr>
            <w:tcW w:w="914" w:type="dxa"/>
          </w:tcPr>
          <w:p>
            <w:pPr>
              <w:pStyle w:val="TableParagraph"/>
              <w:ind w:left="66" w:right="66"/>
              <w:rPr>
                <w:sz w:val="18"/>
              </w:rPr>
            </w:pPr>
            <w:r>
              <w:rPr>
                <w:spacing w:val="-4"/>
                <w:w w:val="95"/>
                <w:sz w:val="18"/>
              </w:rPr>
              <w:t>0.28</w:t>
            </w:r>
          </w:p>
        </w:tc>
        <w:tc>
          <w:tcPr>
            <w:tcW w:w="913" w:type="dxa"/>
          </w:tcPr>
          <w:p>
            <w:pPr>
              <w:pStyle w:val="TableParagraph"/>
              <w:ind w:left="94" w:right="95"/>
              <w:rPr>
                <w:sz w:val="18"/>
              </w:rPr>
            </w:pPr>
            <w:r>
              <w:rPr>
                <w:spacing w:val="-4"/>
                <w:w w:val="95"/>
                <w:sz w:val="18"/>
              </w:rPr>
              <w:t>0.65</w:t>
            </w:r>
          </w:p>
        </w:tc>
        <w:tc>
          <w:tcPr>
            <w:tcW w:w="914" w:type="dxa"/>
          </w:tcPr>
          <w:p>
            <w:pPr>
              <w:pStyle w:val="TableParagraph"/>
              <w:ind w:left="66" w:right="66"/>
              <w:rPr>
                <w:sz w:val="18"/>
              </w:rPr>
            </w:pPr>
            <w:r>
              <w:rPr>
                <w:spacing w:val="-4"/>
                <w:w w:val="95"/>
                <w:sz w:val="18"/>
              </w:rPr>
              <w:t>0.89</w:t>
            </w:r>
          </w:p>
        </w:tc>
        <w:tc>
          <w:tcPr>
            <w:tcW w:w="944" w:type="dxa"/>
          </w:tcPr>
          <w:p>
            <w:pPr>
              <w:pStyle w:val="TableParagraph"/>
              <w:ind w:right="188"/>
              <w:rPr>
                <w:sz w:val="18"/>
              </w:rPr>
            </w:pPr>
            <w:r>
              <w:rPr>
                <w:spacing w:val="-10"/>
                <w:sz w:val="18"/>
              </w:rPr>
              <w:t>-</w:t>
            </w:r>
          </w:p>
        </w:tc>
        <w:tc>
          <w:tcPr>
            <w:tcW w:w="959" w:type="dxa"/>
          </w:tcPr>
          <w:p>
            <w:pPr>
              <w:pStyle w:val="TableParagraph"/>
              <w:ind w:left="323"/>
              <w:jc w:val="left"/>
              <w:rPr>
                <w:sz w:val="18"/>
              </w:rPr>
            </w:pPr>
            <w:r>
              <w:rPr>
                <w:spacing w:val="-4"/>
                <w:w w:val="95"/>
                <w:sz w:val="18"/>
              </w:rPr>
              <w:t>0.44</w:t>
            </w:r>
          </w:p>
        </w:tc>
        <w:tc>
          <w:tcPr>
            <w:tcW w:w="960" w:type="dxa"/>
          </w:tcPr>
          <w:p>
            <w:pPr>
              <w:pStyle w:val="TableParagraph"/>
              <w:ind w:left="191" w:right="195"/>
              <w:rPr>
                <w:sz w:val="18"/>
              </w:rPr>
            </w:pPr>
            <w:r>
              <w:rPr>
                <w:spacing w:val="-4"/>
                <w:w w:val="95"/>
                <w:sz w:val="18"/>
              </w:rPr>
              <w:t>0.25</w:t>
            </w:r>
          </w:p>
        </w:tc>
        <w:tc>
          <w:tcPr>
            <w:tcW w:w="960" w:type="dxa"/>
          </w:tcPr>
          <w:p>
            <w:pPr>
              <w:pStyle w:val="TableParagraph"/>
              <w:ind w:right="195"/>
              <w:rPr>
                <w:sz w:val="18"/>
              </w:rPr>
            </w:pPr>
            <w:r>
              <w:rPr>
                <w:spacing w:val="-10"/>
                <w:sz w:val="18"/>
              </w:rPr>
              <w:t>-</w:t>
            </w:r>
          </w:p>
        </w:tc>
        <w:tc>
          <w:tcPr>
            <w:tcW w:w="869" w:type="dxa"/>
          </w:tcPr>
          <w:p>
            <w:pPr>
              <w:pStyle w:val="TableParagraph"/>
              <w:ind w:left="20" w:right="34"/>
              <w:rPr>
                <w:sz w:val="18"/>
              </w:rPr>
            </w:pPr>
            <w:r>
              <w:rPr>
                <w:spacing w:val="-4"/>
                <w:w w:val="95"/>
                <w:sz w:val="18"/>
              </w:rPr>
              <w:t>0.57</w:t>
            </w:r>
          </w:p>
        </w:tc>
        <w:tc>
          <w:tcPr>
            <w:tcW w:w="945" w:type="dxa"/>
          </w:tcPr>
          <w:p>
            <w:pPr>
              <w:pStyle w:val="TableParagraph"/>
              <w:ind w:right="205"/>
              <w:rPr>
                <w:sz w:val="18"/>
              </w:rPr>
            </w:pPr>
            <w:r>
              <w:rPr>
                <w:spacing w:val="-10"/>
                <w:sz w:val="18"/>
              </w:rPr>
              <w:t>-</w:t>
            </w:r>
          </w:p>
        </w:tc>
        <w:tc>
          <w:tcPr>
            <w:tcW w:w="687" w:type="dxa"/>
          </w:tcPr>
          <w:p>
            <w:pPr>
              <w:pStyle w:val="TableParagraph"/>
              <w:ind w:left="338"/>
              <w:jc w:val="left"/>
              <w:rPr>
                <w:sz w:val="18"/>
              </w:rPr>
            </w:pPr>
            <w:r>
              <w:rPr>
                <w:spacing w:val="-10"/>
                <w:sz w:val="18"/>
              </w:rPr>
              <w:t>-</w:t>
            </w:r>
          </w:p>
        </w:tc>
      </w:tr>
      <w:tr>
        <w:trPr>
          <w:trHeight w:val="241" w:hRule="atLeast"/>
        </w:trPr>
        <w:tc>
          <w:tcPr>
            <w:tcW w:w="2560" w:type="dxa"/>
          </w:tcPr>
          <w:p>
            <w:pPr>
              <w:pStyle w:val="TableParagraph"/>
              <w:spacing w:line="240" w:lineRule="auto"/>
              <w:ind w:left="-1"/>
              <w:jc w:val="left"/>
              <w:rPr>
                <w:sz w:val="18"/>
              </w:rPr>
            </w:pPr>
            <w:r>
              <w:rPr>
                <w:w w:val="85"/>
                <w:sz w:val="18"/>
              </w:rPr>
              <w:t>OLSAT</w:t>
            </w:r>
            <w:r>
              <w:rPr>
                <w:spacing w:val="35"/>
                <w:sz w:val="18"/>
              </w:rPr>
              <w:t> </w:t>
            </w:r>
            <w:r>
              <w:rPr>
                <w:w w:val="85"/>
                <w:sz w:val="18"/>
              </w:rPr>
              <w:t>SAI–</w:t>
            </w:r>
            <w:r>
              <w:rPr>
                <w:spacing w:val="-5"/>
                <w:w w:val="85"/>
                <w:sz w:val="18"/>
              </w:rPr>
              <w:t>SAR</w:t>
            </w:r>
          </w:p>
        </w:tc>
        <w:tc>
          <w:tcPr>
            <w:tcW w:w="914" w:type="dxa"/>
          </w:tcPr>
          <w:p>
            <w:pPr>
              <w:pStyle w:val="TableParagraph"/>
              <w:spacing w:line="240" w:lineRule="auto"/>
              <w:ind w:left="66" w:right="66"/>
              <w:rPr>
                <w:sz w:val="18"/>
              </w:rPr>
            </w:pPr>
            <w:r>
              <w:rPr>
                <w:spacing w:val="-4"/>
                <w:w w:val="95"/>
                <w:sz w:val="18"/>
              </w:rPr>
              <w:t>0.56</w:t>
            </w:r>
          </w:p>
        </w:tc>
        <w:tc>
          <w:tcPr>
            <w:tcW w:w="913" w:type="dxa"/>
          </w:tcPr>
          <w:p>
            <w:pPr>
              <w:pStyle w:val="TableParagraph"/>
              <w:spacing w:line="240" w:lineRule="auto"/>
              <w:ind w:left="94" w:right="95"/>
              <w:rPr>
                <w:sz w:val="18"/>
              </w:rPr>
            </w:pPr>
            <w:r>
              <w:rPr>
                <w:spacing w:val="-4"/>
                <w:w w:val="95"/>
                <w:sz w:val="18"/>
              </w:rPr>
              <w:t>0.58</w:t>
            </w:r>
          </w:p>
        </w:tc>
        <w:tc>
          <w:tcPr>
            <w:tcW w:w="914" w:type="dxa"/>
          </w:tcPr>
          <w:p>
            <w:pPr>
              <w:pStyle w:val="TableParagraph"/>
              <w:spacing w:line="240" w:lineRule="auto"/>
              <w:ind w:left="66" w:right="66"/>
              <w:rPr>
                <w:sz w:val="18"/>
              </w:rPr>
            </w:pPr>
            <w:r>
              <w:rPr>
                <w:spacing w:val="-4"/>
                <w:w w:val="95"/>
                <w:sz w:val="18"/>
              </w:rPr>
              <w:t>0.82</w:t>
            </w:r>
          </w:p>
        </w:tc>
        <w:tc>
          <w:tcPr>
            <w:tcW w:w="944" w:type="dxa"/>
          </w:tcPr>
          <w:p>
            <w:pPr>
              <w:pStyle w:val="TableParagraph"/>
              <w:spacing w:line="240" w:lineRule="auto"/>
              <w:ind w:right="317"/>
              <w:jc w:val="right"/>
              <w:rPr>
                <w:sz w:val="18"/>
              </w:rPr>
            </w:pPr>
            <w:r>
              <w:rPr>
                <w:spacing w:val="-4"/>
                <w:w w:val="95"/>
                <w:sz w:val="18"/>
              </w:rPr>
              <w:t>0.18</w:t>
            </w:r>
          </w:p>
        </w:tc>
        <w:tc>
          <w:tcPr>
            <w:tcW w:w="959" w:type="dxa"/>
          </w:tcPr>
          <w:p>
            <w:pPr>
              <w:pStyle w:val="TableParagraph"/>
              <w:spacing w:line="240" w:lineRule="auto"/>
              <w:ind w:left="323"/>
              <w:jc w:val="left"/>
              <w:rPr>
                <w:sz w:val="18"/>
              </w:rPr>
            </w:pPr>
            <w:r>
              <w:rPr>
                <w:spacing w:val="-4"/>
                <w:w w:val="95"/>
                <w:sz w:val="18"/>
              </w:rPr>
              <w:t>0.67</w:t>
            </w:r>
          </w:p>
        </w:tc>
        <w:tc>
          <w:tcPr>
            <w:tcW w:w="960" w:type="dxa"/>
          </w:tcPr>
          <w:p>
            <w:pPr>
              <w:pStyle w:val="TableParagraph"/>
              <w:spacing w:line="240" w:lineRule="auto"/>
              <w:ind w:left="189" w:right="195"/>
              <w:rPr>
                <w:sz w:val="18"/>
              </w:rPr>
            </w:pPr>
            <w:r>
              <w:rPr>
                <w:spacing w:val="-4"/>
                <w:w w:val="95"/>
                <w:sz w:val="18"/>
              </w:rPr>
              <w:t>0.48</w:t>
            </w:r>
          </w:p>
        </w:tc>
        <w:tc>
          <w:tcPr>
            <w:tcW w:w="960" w:type="dxa"/>
          </w:tcPr>
          <w:p>
            <w:pPr>
              <w:pStyle w:val="TableParagraph"/>
              <w:spacing w:line="240" w:lineRule="auto"/>
              <w:ind w:right="329"/>
              <w:jc w:val="right"/>
              <w:rPr>
                <w:sz w:val="18"/>
              </w:rPr>
            </w:pPr>
            <w:r>
              <w:rPr>
                <w:spacing w:val="-4"/>
                <w:w w:val="95"/>
                <w:sz w:val="18"/>
              </w:rPr>
              <w:t>0.33</w:t>
            </w:r>
          </w:p>
        </w:tc>
        <w:tc>
          <w:tcPr>
            <w:tcW w:w="869" w:type="dxa"/>
          </w:tcPr>
          <w:p>
            <w:pPr>
              <w:pStyle w:val="TableParagraph"/>
              <w:spacing w:line="240" w:lineRule="auto"/>
              <w:ind w:left="20" w:right="34"/>
              <w:rPr>
                <w:sz w:val="18"/>
              </w:rPr>
            </w:pPr>
            <w:r>
              <w:rPr>
                <w:spacing w:val="-4"/>
                <w:w w:val="95"/>
                <w:sz w:val="18"/>
              </w:rPr>
              <w:t>0.49</w:t>
            </w:r>
          </w:p>
        </w:tc>
        <w:tc>
          <w:tcPr>
            <w:tcW w:w="945" w:type="dxa"/>
          </w:tcPr>
          <w:p>
            <w:pPr>
              <w:pStyle w:val="TableParagraph"/>
              <w:spacing w:line="240" w:lineRule="auto"/>
              <w:ind w:left="308"/>
              <w:jc w:val="left"/>
              <w:rPr>
                <w:sz w:val="18"/>
              </w:rPr>
            </w:pPr>
            <w:r>
              <w:rPr>
                <w:spacing w:val="-4"/>
                <w:w w:val="95"/>
                <w:sz w:val="18"/>
              </w:rPr>
              <w:t>0.34</w:t>
            </w:r>
          </w:p>
        </w:tc>
        <w:tc>
          <w:tcPr>
            <w:tcW w:w="687" w:type="dxa"/>
          </w:tcPr>
          <w:p>
            <w:pPr>
              <w:pStyle w:val="TableParagraph"/>
              <w:spacing w:line="240" w:lineRule="auto"/>
              <w:ind w:left="306"/>
              <w:jc w:val="left"/>
              <w:rPr>
                <w:sz w:val="18"/>
              </w:rPr>
            </w:pPr>
            <w:r>
              <w:rPr>
                <w:spacing w:val="-4"/>
                <w:w w:val="95"/>
                <w:sz w:val="18"/>
              </w:rPr>
              <w:t>0.13</w:t>
            </w:r>
          </w:p>
        </w:tc>
      </w:tr>
      <w:tr>
        <w:trPr>
          <w:trHeight w:val="268" w:hRule="atLeast"/>
        </w:trPr>
        <w:tc>
          <w:tcPr>
            <w:tcW w:w="2560" w:type="dxa"/>
            <w:tcBorders>
              <w:bottom w:val="single" w:sz="6" w:space="0" w:color="000000"/>
            </w:tcBorders>
          </w:tcPr>
          <w:p>
            <w:pPr>
              <w:pStyle w:val="TableParagraph"/>
              <w:spacing w:line="187" w:lineRule="exact" w:before="0"/>
              <w:ind w:left="-1"/>
              <w:jc w:val="left"/>
              <w:rPr>
                <w:sz w:val="18"/>
              </w:rPr>
            </w:pPr>
            <w:r>
              <w:rPr>
                <w:w w:val="90"/>
                <w:sz w:val="18"/>
              </w:rPr>
              <w:t>Weighted</w:t>
            </w:r>
            <w:r>
              <w:rPr>
                <w:spacing w:val="24"/>
                <w:sz w:val="18"/>
              </w:rPr>
              <w:t> </w:t>
            </w:r>
            <w:r>
              <w:rPr>
                <w:spacing w:val="-2"/>
                <w:sz w:val="18"/>
              </w:rPr>
              <w:t>average</w:t>
            </w:r>
          </w:p>
        </w:tc>
        <w:tc>
          <w:tcPr>
            <w:tcW w:w="914" w:type="dxa"/>
            <w:tcBorders>
              <w:bottom w:val="single" w:sz="6" w:space="0" w:color="000000"/>
            </w:tcBorders>
          </w:tcPr>
          <w:p>
            <w:pPr>
              <w:pStyle w:val="TableParagraph"/>
              <w:spacing w:line="187" w:lineRule="exact" w:before="0"/>
              <w:ind w:left="66" w:right="66"/>
              <w:rPr>
                <w:sz w:val="18"/>
              </w:rPr>
            </w:pPr>
            <w:r>
              <w:rPr>
                <w:spacing w:val="-4"/>
                <w:w w:val="95"/>
                <w:sz w:val="18"/>
              </w:rPr>
              <w:t>0.50</w:t>
            </w:r>
          </w:p>
        </w:tc>
        <w:tc>
          <w:tcPr>
            <w:tcW w:w="913" w:type="dxa"/>
            <w:tcBorders>
              <w:bottom w:val="single" w:sz="6" w:space="0" w:color="000000"/>
            </w:tcBorders>
          </w:tcPr>
          <w:p>
            <w:pPr>
              <w:pStyle w:val="TableParagraph"/>
              <w:spacing w:line="187" w:lineRule="exact" w:before="0"/>
              <w:ind w:left="94" w:right="95"/>
              <w:rPr>
                <w:sz w:val="18"/>
              </w:rPr>
            </w:pPr>
            <w:r>
              <w:rPr>
                <w:spacing w:val="-4"/>
                <w:w w:val="95"/>
                <w:sz w:val="18"/>
              </w:rPr>
              <w:t>0.42</w:t>
            </w:r>
          </w:p>
        </w:tc>
        <w:tc>
          <w:tcPr>
            <w:tcW w:w="914" w:type="dxa"/>
            <w:tcBorders>
              <w:bottom w:val="single" w:sz="6" w:space="0" w:color="000000"/>
            </w:tcBorders>
          </w:tcPr>
          <w:p>
            <w:pPr>
              <w:pStyle w:val="TableParagraph"/>
              <w:spacing w:line="187" w:lineRule="exact" w:before="0"/>
              <w:ind w:left="66" w:right="66"/>
              <w:rPr>
                <w:sz w:val="18"/>
              </w:rPr>
            </w:pPr>
            <w:r>
              <w:rPr>
                <w:spacing w:val="-4"/>
                <w:w w:val="95"/>
                <w:sz w:val="18"/>
              </w:rPr>
              <w:t>0.59</w:t>
            </w:r>
          </w:p>
        </w:tc>
        <w:tc>
          <w:tcPr>
            <w:tcW w:w="944" w:type="dxa"/>
            <w:tcBorders>
              <w:bottom w:val="single" w:sz="6" w:space="0" w:color="000000"/>
            </w:tcBorders>
          </w:tcPr>
          <w:p>
            <w:pPr>
              <w:pStyle w:val="TableParagraph"/>
              <w:spacing w:line="187" w:lineRule="exact" w:before="0"/>
              <w:ind w:right="317"/>
              <w:jc w:val="right"/>
              <w:rPr>
                <w:sz w:val="18"/>
              </w:rPr>
            </w:pPr>
            <w:r>
              <w:rPr>
                <w:spacing w:val="-4"/>
                <w:w w:val="95"/>
                <w:sz w:val="18"/>
              </w:rPr>
              <w:t>0.18</w:t>
            </w:r>
          </w:p>
        </w:tc>
        <w:tc>
          <w:tcPr>
            <w:tcW w:w="959" w:type="dxa"/>
            <w:tcBorders>
              <w:bottom w:val="single" w:sz="6" w:space="0" w:color="000000"/>
            </w:tcBorders>
          </w:tcPr>
          <w:p>
            <w:pPr>
              <w:pStyle w:val="TableParagraph"/>
              <w:spacing w:line="187" w:lineRule="exact" w:before="0"/>
              <w:ind w:left="323"/>
              <w:jc w:val="left"/>
              <w:rPr>
                <w:sz w:val="18"/>
              </w:rPr>
            </w:pPr>
            <w:r>
              <w:rPr>
                <w:spacing w:val="-4"/>
                <w:w w:val="95"/>
                <w:sz w:val="18"/>
              </w:rPr>
              <w:t>0.48</w:t>
            </w:r>
          </w:p>
        </w:tc>
        <w:tc>
          <w:tcPr>
            <w:tcW w:w="960" w:type="dxa"/>
            <w:tcBorders>
              <w:bottom w:val="single" w:sz="6" w:space="0" w:color="000000"/>
            </w:tcBorders>
          </w:tcPr>
          <w:p>
            <w:pPr>
              <w:pStyle w:val="TableParagraph"/>
              <w:spacing w:line="187" w:lineRule="exact" w:before="0"/>
              <w:ind w:left="191" w:right="195"/>
              <w:rPr>
                <w:sz w:val="18"/>
              </w:rPr>
            </w:pPr>
            <w:r>
              <w:rPr>
                <w:spacing w:val="-4"/>
                <w:w w:val="95"/>
                <w:sz w:val="18"/>
              </w:rPr>
              <w:t>0.39</w:t>
            </w:r>
          </w:p>
        </w:tc>
        <w:tc>
          <w:tcPr>
            <w:tcW w:w="960" w:type="dxa"/>
            <w:tcBorders>
              <w:bottom w:val="single" w:sz="6" w:space="0" w:color="000000"/>
            </w:tcBorders>
          </w:tcPr>
          <w:p>
            <w:pPr>
              <w:pStyle w:val="TableParagraph"/>
              <w:spacing w:line="187" w:lineRule="exact" w:before="0"/>
              <w:ind w:right="329"/>
              <w:jc w:val="right"/>
              <w:rPr>
                <w:sz w:val="18"/>
              </w:rPr>
            </w:pPr>
            <w:r>
              <w:rPr>
                <w:spacing w:val="-4"/>
                <w:w w:val="95"/>
                <w:sz w:val="18"/>
              </w:rPr>
              <w:t>0.33</w:t>
            </w:r>
          </w:p>
        </w:tc>
        <w:tc>
          <w:tcPr>
            <w:tcW w:w="869" w:type="dxa"/>
            <w:tcBorders>
              <w:bottom w:val="single" w:sz="6" w:space="0" w:color="000000"/>
            </w:tcBorders>
          </w:tcPr>
          <w:p>
            <w:pPr>
              <w:pStyle w:val="TableParagraph"/>
              <w:spacing w:line="187" w:lineRule="exact" w:before="0"/>
              <w:ind w:left="20" w:right="34"/>
              <w:rPr>
                <w:sz w:val="18"/>
              </w:rPr>
            </w:pPr>
            <w:r>
              <w:rPr>
                <w:spacing w:val="-4"/>
                <w:w w:val="95"/>
                <w:sz w:val="18"/>
              </w:rPr>
              <w:t>0.58</w:t>
            </w:r>
          </w:p>
        </w:tc>
        <w:tc>
          <w:tcPr>
            <w:tcW w:w="945" w:type="dxa"/>
            <w:tcBorders>
              <w:bottom w:val="single" w:sz="6" w:space="0" w:color="000000"/>
            </w:tcBorders>
          </w:tcPr>
          <w:p>
            <w:pPr>
              <w:pStyle w:val="TableParagraph"/>
              <w:spacing w:line="187" w:lineRule="exact" w:before="0"/>
              <w:ind w:left="308"/>
              <w:jc w:val="left"/>
              <w:rPr>
                <w:sz w:val="18"/>
              </w:rPr>
            </w:pPr>
            <w:r>
              <w:rPr>
                <w:spacing w:val="-4"/>
                <w:w w:val="95"/>
                <w:sz w:val="18"/>
              </w:rPr>
              <w:t>0.34</w:t>
            </w:r>
          </w:p>
        </w:tc>
        <w:tc>
          <w:tcPr>
            <w:tcW w:w="687" w:type="dxa"/>
            <w:tcBorders>
              <w:bottom w:val="single" w:sz="6" w:space="0" w:color="000000"/>
            </w:tcBorders>
          </w:tcPr>
          <w:p>
            <w:pPr>
              <w:pStyle w:val="TableParagraph"/>
              <w:spacing w:line="187" w:lineRule="exact" w:before="0"/>
              <w:ind w:left="306"/>
              <w:jc w:val="left"/>
              <w:rPr>
                <w:sz w:val="18"/>
              </w:rPr>
            </w:pPr>
            <w:r>
              <w:rPr>
                <w:spacing w:val="-4"/>
                <w:w w:val="95"/>
                <w:sz w:val="18"/>
              </w:rPr>
              <w:t>0.13</w:t>
            </w:r>
          </w:p>
        </w:tc>
      </w:tr>
    </w:tbl>
    <w:p>
      <w:pPr>
        <w:spacing w:line="252" w:lineRule="auto" w:before="72"/>
        <w:ind w:left="47" w:right="19" w:firstLine="0"/>
        <w:jc w:val="both"/>
        <w:rPr>
          <w:rFonts w:ascii="Arial"/>
          <w:sz w:val="18"/>
        </w:rPr>
      </w:pPr>
      <w:r>
        <w:rPr>
          <w:rFonts w:ascii="Arial"/>
          <w:i/>
          <w:sz w:val="18"/>
        </w:rPr>
        <w:t>Note</w:t>
      </w:r>
      <w:r>
        <w:rPr>
          <w:rFonts w:ascii="Arial"/>
          <w:sz w:val="18"/>
        </w:rPr>
        <w:t>.</w:t>
      </w:r>
      <w:r>
        <w:rPr>
          <w:rFonts w:ascii="Arial"/>
          <w:spacing w:val="-13"/>
          <w:sz w:val="18"/>
        </w:rPr>
        <w:t> </w:t>
      </w:r>
      <w:r>
        <w:rPr>
          <w:rFonts w:ascii="Arial"/>
          <w:sz w:val="18"/>
        </w:rPr>
        <w:t>ABSI</w:t>
      </w:r>
      <w:r>
        <w:rPr>
          <w:rFonts w:ascii="Arial"/>
          <w:spacing w:val="-12"/>
          <w:sz w:val="18"/>
        </w:rPr>
        <w:t> </w:t>
      </w:r>
      <w:r>
        <w:rPr>
          <w:sz w:val="18"/>
        </w:rPr>
        <w:t>=</w:t>
      </w:r>
      <w:r>
        <w:rPr>
          <w:spacing w:val="-12"/>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w:t>
      </w:r>
      <w:r>
        <w:rPr>
          <w:rFonts w:ascii="Arial"/>
          <w:spacing w:val="-12"/>
          <w:sz w:val="18"/>
        </w:rPr>
        <w:t> </w:t>
      </w:r>
      <w:r>
        <w:rPr>
          <w:rFonts w:ascii="Arial"/>
          <w:sz w:val="18"/>
        </w:rPr>
        <w:t>ABSII=</w:t>
      </w:r>
      <w:r>
        <w:rPr>
          <w:rFonts w:ascii="Arial"/>
          <w:spacing w:val="-13"/>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II;</w:t>
      </w:r>
      <w:r>
        <w:rPr>
          <w:rFonts w:ascii="Arial"/>
          <w:spacing w:val="-12"/>
          <w:sz w:val="18"/>
        </w:rPr>
        <w:t> </w:t>
      </w:r>
      <w:r>
        <w:rPr>
          <w:rFonts w:ascii="Arial"/>
          <w:sz w:val="18"/>
        </w:rPr>
        <w:t>E</w:t>
      </w:r>
      <w:r>
        <w:rPr>
          <w:rFonts w:ascii="Arial"/>
          <w:spacing w:val="-13"/>
          <w:sz w:val="18"/>
        </w:rPr>
        <w:t> </w:t>
      </w:r>
      <w:r>
        <w:rPr>
          <w:sz w:val="18"/>
        </w:rPr>
        <w:t>=</w:t>
      </w:r>
      <w:r>
        <w:rPr>
          <w:spacing w:val="-11"/>
          <w:sz w:val="18"/>
        </w:rPr>
        <w:t> </w:t>
      </w:r>
      <w:r>
        <w:rPr>
          <w:rFonts w:ascii="Arial"/>
          <w:sz w:val="18"/>
        </w:rPr>
        <w:t>English;</w:t>
      </w:r>
      <w:r>
        <w:rPr>
          <w:rFonts w:ascii="Arial"/>
          <w:spacing w:val="-13"/>
          <w:sz w:val="18"/>
        </w:rPr>
        <w:t> </w:t>
      </w:r>
      <w:r>
        <w:rPr>
          <w:rFonts w:ascii="Arial"/>
          <w:sz w:val="18"/>
        </w:rPr>
        <w:t>Junior</w:t>
      </w:r>
      <w:r>
        <w:rPr>
          <w:rFonts w:ascii="Arial"/>
          <w:spacing w:val="-12"/>
          <w:sz w:val="18"/>
        </w:rPr>
        <w:t> </w:t>
      </w:r>
      <w:r>
        <w:rPr>
          <w:rFonts w:ascii="Arial"/>
          <w:sz w:val="18"/>
        </w:rPr>
        <w:t>SA</w:t>
      </w:r>
      <w:r>
        <w:rPr>
          <w:rFonts w:ascii="Arial"/>
          <w:spacing w:val="-13"/>
          <w:sz w:val="18"/>
        </w:rPr>
        <w:t> </w:t>
      </w:r>
      <w:r>
        <w:rPr>
          <w:sz w:val="18"/>
        </w:rPr>
        <w:t>=</w:t>
      </w:r>
      <w:r>
        <w:rPr>
          <w:spacing w:val="-11"/>
          <w:sz w:val="18"/>
        </w:rPr>
        <w:t> </w:t>
      </w:r>
      <w:r>
        <w:rPr>
          <w:rFonts w:ascii="Arial"/>
          <w:sz w:val="18"/>
        </w:rPr>
        <w:t>School</w:t>
      </w:r>
      <w:r>
        <w:rPr>
          <w:rFonts w:ascii="Arial"/>
          <w:spacing w:val="-12"/>
          <w:sz w:val="18"/>
        </w:rPr>
        <w:t> </w:t>
      </w:r>
      <w:r>
        <w:rPr>
          <w:rFonts w:ascii="Arial"/>
          <w:sz w:val="18"/>
        </w:rPr>
        <w:t>Assessment</w:t>
      </w:r>
      <w:r>
        <w:rPr>
          <w:rFonts w:ascii="Arial"/>
          <w:spacing w:val="-13"/>
          <w:sz w:val="18"/>
        </w:rPr>
        <w:t> </w:t>
      </w:r>
      <w:r>
        <w:rPr>
          <w:rFonts w:ascii="Arial"/>
          <w:sz w:val="18"/>
        </w:rPr>
        <w:t>in</w:t>
      </w:r>
      <w:r>
        <w:rPr>
          <w:rFonts w:ascii="Arial"/>
          <w:spacing w:val="-12"/>
          <w:sz w:val="18"/>
        </w:rPr>
        <w:t> </w:t>
      </w:r>
      <w:r>
        <w:rPr>
          <w:rFonts w:ascii="Arial"/>
          <w:sz w:val="18"/>
        </w:rPr>
        <w:t>Grades</w:t>
      </w:r>
      <w:r>
        <w:rPr>
          <w:rFonts w:ascii="Arial"/>
          <w:spacing w:val="-13"/>
          <w:sz w:val="18"/>
        </w:rPr>
        <w:t> </w:t>
      </w:r>
      <w:r>
        <w:rPr>
          <w:rFonts w:ascii="Arial"/>
          <w:sz w:val="18"/>
        </w:rPr>
        <w:t>7</w:t>
      </w:r>
      <w:r>
        <w:rPr>
          <w:rFonts w:ascii="Arial"/>
          <w:spacing w:val="-12"/>
          <w:sz w:val="18"/>
        </w:rPr>
        <w:t> </w:t>
      </w:r>
      <w:r>
        <w:rPr>
          <w:rFonts w:ascii="Arial"/>
          <w:sz w:val="18"/>
        </w:rPr>
        <w:t>to</w:t>
      </w:r>
      <w:r>
        <w:rPr>
          <w:rFonts w:ascii="Arial"/>
          <w:spacing w:val="-13"/>
          <w:sz w:val="18"/>
        </w:rPr>
        <w:t> </w:t>
      </w:r>
      <w:r>
        <w:rPr>
          <w:rFonts w:ascii="Arial"/>
          <w:sz w:val="18"/>
        </w:rPr>
        <w:t>10;</w:t>
      </w:r>
      <w:r>
        <w:rPr>
          <w:rFonts w:ascii="Arial"/>
          <w:spacing w:val="-12"/>
          <w:sz w:val="18"/>
        </w:rPr>
        <w:t> </w:t>
      </w:r>
      <w:r>
        <w:rPr>
          <w:rFonts w:ascii="Arial"/>
          <w:sz w:val="18"/>
        </w:rPr>
        <w:t>Lit</w:t>
      </w:r>
      <w:r>
        <w:rPr>
          <w:rFonts w:ascii="Arial"/>
          <w:spacing w:val="-13"/>
          <w:sz w:val="18"/>
        </w:rPr>
        <w:t> </w:t>
      </w:r>
      <w:r>
        <w:rPr>
          <w:sz w:val="18"/>
        </w:rPr>
        <w:t>=</w:t>
      </w:r>
      <w:r>
        <w:rPr>
          <w:spacing w:val="-11"/>
          <w:sz w:val="18"/>
        </w:rPr>
        <w:t> </w:t>
      </w:r>
      <w:r>
        <w:rPr>
          <w:rFonts w:ascii="Arial"/>
          <w:sz w:val="18"/>
        </w:rPr>
        <w:t>Literacy;</w:t>
      </w:r>
      <w:r>
        <w:rPr>
          <w:rFonts w:ascii="Arial"/>
          <w:spacing w:val="-13"/>
          <w:sz w:val="18"/>
        </w:rPr>
        <w:t> </w:t>
      </w:r>
      <w:r>
        <w:rPr>
          <w:rFonts w:ascii="Arial"/>
          <w:sz w:val="18"/>
        </w:rPr>
        <w:t>M</w:t>
      </w:r>
      <w:r>
        <w:rPr>
          <w:rFonts w:ascii="Arial"/>
          <w:spacing w:val="-12"/>
          <w:sz w:val="18"/>
        </w:rPr>
        <w:t> </w:t>
      </w:r>
      <w:r>
        <w:rPr>
          <w:sz w:val="18"/>
        </w:rPr>
        <w:t>=</w:t>
      </w:r>
      <w:r>
        <w:rPr>
          <w:spacing w:val="-11"/>
          <w:sz w:val="18"/>
        </w:rPr>
        <w:t> </w:t>
      </w:r>
      <w:r>
        <w:rPr>
          <w:rFonts w:ascii="Arial"/>
          <w:sz w:val="18"/>
        </w:rPr>
        <w:t>Mathematics; </w:t>
      </w:r>
      <w:r>
        <w:rPr>
          <w:rFonts w:ascii="Arial"/>
          <w:spacing w:val="-2"/>
          <w:sz w:val="18"/>
        </w:rPr>
        <w:t>NOM</w:t>
      </w:r>
      <w:r>
        <w:rPr>
          <w:rFonts w:ascii="Arial"/>
          <w:spacing w:val="-11"/>
          <w:sz w:val="18"/>
        </w:rPr>
        <w:t> </w:t>
      </w:r>
      <w:r>
        <w:rPr>
          <w:spacing w:val="-2"/>
          <w:sz w:val="18"/>
        </w:rPr>
        <w:t>=</w:t>
      </w:r>
      <w:r>
        <w:rPr>
          <w:spacing w:val="-9"/>
          <w:sz w:val="18"/>
        </w:rPr>
        <w:t> </w:t>
      </w:r>
      <w:r>
        <w:rPr>
          <w:rFonts w:ascii="Arial"/>
          <w:spacing w:val="-2"/>
          <w:sz w:val="18"/>
        </w:rPr>
        <w:t>Nomination;</w:t>
      </w:r>
      <w:r>
        <w:rPr>
          <w:rFonts w:ascii="Arial"/>
          <w:spacing w:val="-11"/>
          <w:sz w:val="18"/>
        </w:rPr>
        <w:t> </w:t>
      </w:r>
      <w:r>
        <w:rPr>
          <w:rFonts w:ascii="Arial"/>
          <w:spacing w:val="-2"/>
          <w:sz w:val="18"/>
        </w:rPr>
        <w:t>Num</w:t>
      </w:r>
      <w:r>
        <w:rPr>
          <w:rFonts w:ascii="Arial"/>
          <w:spacing w:val="-10"/>
          <w:sz w:val="18"/>
        </w:rPr>
        <w:t> </w:t>
      </w:r>
      <w:r>
        <w:rPr>
          <w:spacing w:val="-2"/>
          <w:sz w:val="18"/>
        </w:rPr>
        <w:t>=</w:t>
      </w:r>
      <w:r>
        <w:rPr>
          <w:spacing w:val="-9"/>
          <w:sz w:val="18"/>
        </w:rPr>
        <w:t> </w:t>
      </w:r>
      <w:r>
        <w:rPr>
          <w:rFonts w:ascii="Arial"/>
          <w:spacing w:val="-2"/>
          <w:sz w:val="18"/>
        </w:rPr>
        <w:t>Numeracy;</w:t>
      </w:r>
      <w:r>
        <w:rPr>
          <w:rFonts w:ascii="Arial"/>
          <w:spacing w:val="-11"/>
          <w:sz w:val="18"/>
        </w:rPr>
        <w:t> </w:t>
      </w:r>
      <w:r>
        <w:rPr>
          <w:rFonts w:ascii="Arial"/>
          <w:spacing w:val="-2"/>
          <w:sz w:val="18"/>
        </w:rPr>
        <w:t>NV</w:t>
      </w:r>
      <w:r>
        <w:rPr>
          <w:rFonts w:ascii="Arial"/>
          <w:spacing w:val="-11"/>
          <w:sz w:val="18"/>
        </w:rPr>
        <w:t> </w:t>
      </w:r>
      <w:r>
        <w:rPr>
          <w:spacing w:val="-2"/>
          <w:sz w:val="18"/>
        </w:rPr>
        <w:t>=</w:t>
      </w:r>
      <w:r>
        <w:rPr>
          <w:spacing w:val="-9"/>
          <w:sz w:val="18"/>
        </w:rPr>
        <w:t> </w:t>
      </w:r>
      <w:r>
        <w:rPr>
          <w:rFonts w:ascii="Arial"/>
          <w:spacing w:val="-2"/>
          <w:sz w:val="18"/>
        </w:rPr>
        <w:t>Non-Verbal</w:t>
      </w:r>
      <w:r>
        <w:rPr>
          <w:rFonts w:ascii="Arial"/>
          <w:spacing w:val="-10"/>
          <w:sz w:val="18"/>
        </w:rPr>
        <w:t> </w:t>
      </w:r>
      <w:r>
        <w:rPr>
          <w:rFonts w:ascii="Arial"/>
          <w:spacing w:val="-2"/>
          <w:sz w:val="18"/>
        </w:rPr>
        <w:t>Score;</w:t>
      </w:r>
      <w:r>
        <w:rPr>
          <w:rFonts w:ascii="Arial"/>
          <w:spacing w:val="-11"/>
          <w:sz w:val="18"/>
        </w:rPr>
        <w:t> </w:t>
      </w:r>
      <w:r>
        <w:rPr>
          <w:rFonts w:ascii="Arial"/>
          <w:spacing w:val="-2"/>
          <w:sz w:val="18"/>
        </w:rPr>
        <w:t>REG</w:t>
      </w:r>
      <w:r>
        <w:rPr>
          <w:rFonts w:ascii="Arial"/>
          <w:spacing w:val="-10"/>
          <w:sz w:val="18"/>
        </w:rPr>
        <w:t> </w:t>
      </w:r>
      <w:r>
        <w:rPr>
          <w:spacing w:val="-2"/>
          <w:sz w:val="18"/>
        </w:rPr>
        <w:t>=</w:t>
      </w:r>
      <w:r>
        <w:rPr>
          <w:spacing w:val="-10"/>
          <w:sz w:val="18"/>
        </w:rPr>
        <w:t> </w:t>
      </w:r>
      <w:r>
        <w:rPr>
          <w:rFonts w:ascii="Arial"/>
          <w:spacing w:val="-2"/>
          <w:sz w:val="18"/>
        </w:rPr>
        <w:t>Regression;</w:t>
      </w:r>
      <w:r>
        <w:rPr>
          <w:rFonts w:ascii="Arial"/>
          <w:spacing w:val="-10"/>
          <w:sz w:val="18"/>
        </w:rPr>
        <w:t> </w:t>
      </w:r>
      <w:r>
        <w:rPr>
          <w:rFonts w:ascii="Arial"/>
          <w:spacing w:val="-2"/>
          <w:sz w:val="18"/>
        </w:rPr>
        <w:t>SAI</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10"/>
          <w:sz w:val="18"/>
        </w:rPr>
        <w:t> </w:t>
      </w:r>
      <w:r>
        <w:rPr>
          <w:rFonts w:ascii="Arial"/>
          <w:spacing w:val="-2"/>
          <w:sz w:val="18"/>
        </w:rPr>
        <w:t>Ability</w:t>
      </w:r>
      <w:r>
        <w:rPr>
          <w:rFonts w:ascii="Arial"/>
          <w:spacing w:val="-11"/>
          <w:sz w:val="18"/>
        </w:rPr>
        <w:t> </w:t>
      </w:r>
      <w:r>
        <w:rPr>
          <w:rFonts w:ascii="Arial"/>
          <w:spacing w:val="-2"/>
          <w:sz w:val="18"/>
        </w:rPr>
        <w:t>Index;</w:t>
      </w:r>
      <w:r>
        <w:rPr>
          <w:rFonts w:ascii="Arial"/>
          <w:spacing w:val="-8"/>
          <w:sz w:val="18"/>
        </w:rPr>
        <w:t> </w:t>
      </w:r>
      <w:r>
        <w:rPr>
          <w:rFonts w:ascii="Arial"/>
          <w:spacing w:val="-2"/>
          <w:sz w:val="18"/>
        </w:rPr>
        <w:t>SAR</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5"/>
          <w:sz w:val="18"/>
        </w:rPr>
        <w:t> </w:t>
      </w:r>
      <w:r>
        <w:rPr>
          <w:rFonts w:ascii="Arial"/>
          <w:spacing w:val="-2"/>
          <w:sz w:val="18"/>
        </w:rPr>
        <w:t>Assessment</w:t>
      </w:r>
      <w:r>
        <w:rPr>
          <w:rFonts w:ascii="Arial"/>
          <w:spacing w:val="-4"/>
          <w:sz w:val="18"/>
        </w:rPr>
        <w:t> </w:t>
      </w:r>
      <w:r>
        <w:rPr>
          <w:rFonts w:ascii="Arial"/>
          <w:spacing w:val="-2"/>
          <w:sz w:val="18"/>
        </w:rPr>
        <w:t>for</w:t>
      </w:r>
      <w:r>
        <w:rPr>
          <w:rFonts w:ascii="Arial"/>
          <w:spacing w:val="-5"/>
          <w:sz w:val="18"/>
        </w:rPr>
        <w:t> </w:t>
      </w:r>
      <w:r>
        <w:rPr>
          <w:rFonts w:ascii="Arial"/>
          <w:spacing w:val="-2"/>
          <w:sz w:val="18"/>
        </w:rPr>
        <w:t>Relevant </w:t>
      </w:r>
      <w:r>
        <w:rPr>
          <w:rFonts w:ascii="Arial"/>
          <w:w w:val="90"/>
          <w:sz w:val="18"/>
        </w:rPr>
        <w:t>Subject; SDF</w:t>
      </w:r>
      <w:r>
        <w:rPr>
          <w:rFonts w:ascii="Arial"/>
          <w:sz w:val="18"/>
        </w:rPr>
        <w:t> </w:t>
      </w:r>
      <w:r>
        <w:rPr>
          <w:w w:val="90"/>
          <w:sz w:val="18"/>
        </w:rPr>
        <w:t>=</w:t>
      </w:r>
      <w:r>
        <w:rPr>
          <w:spacing w:val="17"/>
          <w:sz w:val="18"/>
        </w:rPr>
        <w:t> </w:t>
      </w:r>
      <w:r>
        <w:rPr>
          <w:rFonts w:ascii="Arial"/>
          <w:w w:val="90"/>
          <w:sz w:val="18"/>
        </w:rPr>
        <w:t>Simple difference; Senior SA</w:t>
      </w:r>
      <w:r>
        <w:rPr>
          <w:rFonts w:ascii="Arial"/>
          <w:sz w:val="18"/>
        </w:rPr>
        <w:t> </w:t>
      </w:r>
      <w:r>
        <w:rPr>
          <w:w w:val="90"/>
          <w:sz w:val="18"/>
        </w:rPr>
        <w:t>=</w:t>
      </w:r>
      <w:r>
        <w:rPr>
          <w:spacing w:val="17"/>
          <w:sz w:val="18"/>
        </w:rPr>
        <w:t> </w:t>
      </w:r>
      <w:r>
        <w:rPr>
          <w:rFonts w:ascii="Arial"/>
          <w:w w:val="90"/>
          <w:sz w:val="18"/>
        </w:rPr>
        <w:t>School Assessment in Grades 11 and 12; VS =Verbal Score.</w:t>
      </w:r>
    </w:p>
    <w:p>
      <w:pPr>
        <w:spacing w:after="0" w:line="252" w:lineRule="auto"/>
        <w:jc w:val="both"/>
        <w:rPr>
          <w:rFonts w:ascii="Arial"/>
          <w:sz w:val="18"/>
        </w:rPr>
        <w:sectPr>
          <w:headerReference w:type="even" r:id="rId20"/>
          <w:pgSz w:w="13950" w:h="9700" w:orient="landscape"/>
          <w:pgMar w:header="0" w:footer="0" w:top="1060" w:bottom="280" w:left="1133" w:right="1133"/>
        </w:sectPr>
      </w:pPr>
    </w:p>
    <w:p>
      <w:pPr>
        <w:pStyle w:val="BodyText"/>
        <w:spacing w:line="249" w:lineRule="auto" w:before="55"/>
        <w:ind w:left="135" w:right="20"/>
        <w:jc w:val="both"/>
      </w:pPr>
      <w:bookmarkStart w:name=" Agreement" w:id="21"/>
      <w:bookmarkEnd w:id="21"/>
      <w:r>
        <w:rPr/>
      </w:r>
      <w:r>
        <w:rPr>
          <w:w w:val="105"/>
        </w:rPr>
        <w:t>levels</w:t>
      </w:r>
      <w:r>
        <w:rPr>
          <w:w w:val="105"/>
        </w:rPr>
        <w:t> of</w:t>
      </w:r>
      <w:r>
        <w:rPr>
          <w:w w:val="105"/>
        </w:rPr>
        <w:t> convergence</w:t>
      </w:r>
      <w:r>
        <w:rPr>
          <w:w w:val="105"/>
        </w:rPr>
        <w:t> appeared</w:t>
      </w:r>
      <w:r>
        <w:rPr>
          <w:w w:val="105"/>
        </w:rPr>
        <w:t> to</w:t>
      </w:r>
      <w:r>
        <w:rPr>
          <w:w w:val="105"/>
        </w:rPr>
        <w:t> exist</w:t>
      </w:r>
      <w:r>
        <w:rPr>
          <w:w w:val="105"/>
        </w:rPr>
        <w:t> between</w:t>
      </w:r>
      <w:r>
        <w:rPr>
          <w:w w:val="105"/>
        </w:rPr>
        <w:t> the</w:t>
      </w:r>
      <w:r>
        <w:rPr>
          <w:w w:val="105"/>
        </w:rPr>
        <w:t> results</w:t>
      </w:r>
      <w:r>
        <w:rPr>
          <w:w w:val="105"/>
        </w:rPr>
        <w:t> obtained</w:t>
      </w:r>
      <w:r>
        <w:rPr>
          <w:w w:val="105"/>
        </w:rPr>
        <w:t> from</w:t>
      </w:r>
      <w:r>
        <w:rPr>
          <w:w w:val="105"/>
        </w:rPr>
        <w:t> the nomination method</w:t>
      </w:r>
      <w:r>
        <w:rPr>
          <w:spacing w:val="-1"/>
          <w:w w:val="105"/>
        </w:rPr>
        <w:t> </w:t>
      </w:r>
      <w:r>
        <w:rPr>
          <w:w w:val="105"/>
        </w:rPr>
        <w:t>and the statistical identification</w:t>
      </w:r>
      <w:r>
        <w:rPr>
          <w:spacing w:val="-1"/>
          <w:w w:val="105"/>
        </w:rPr>
        <w:t> </w:t>
      </w:r>
      <w:r>
        <w:rPr>
          <w:w w:val="105"/>
        </w:rPr>
        <w:t>methods</w:t>
      </w:r>
      <w:r>
        <w:rPr>
          <w:spacing w:val="-1"/>
          <w:w w:val="105"/>
        </w:rPr>
        <w:t> </w:t>
      </w:r>
      <w:r>
        <w:rPr>
          <w:w w:val="105"/>
        </w:rPr>
        <w:t>(i.e.,</w:t>
      </w:r>
      <w:r>
        <w:rPr>
          <w:spacing w:val="-1"/>
          <w:w w:val="105"/>
        </w:rPr>
        <w:t> </w:t>
      </w:r>
      <w:r>
        <w:rPr>
          <w:w w:val="105"/>
        </w:rPr>
        <w:t>phi coefficient</w:t>
      </w:r>
      <w:r>
        <w:rPr>
          <w:spacing w:val="-1"/>
          <w:w w:val="105"/>
        </w:rPr>
        <w:t> </w:t>
      </w:r>
      <w:r>
        <w:rPr>
          <w:w w:val="105"/>
        </w:rPr>
        <w:t>values ranged from 0.13 to 0.34).</w:t>
      </w:r>
    </w:p>
    <w:p>
      <w:pPr>
        <w:pStyle w:val="BodyText"/>
      </w:pPr>
    </w:p>
    <w:p>
      <w:pPr>
        <w:pStyle w:val="BodyText"/>
        <w:spacing w:before="16"/>
      </w:pPr>
    </w:p>
    <w:p>
      <w:pPr>
        <w:spacing w:before="0"/>
        <w:ind w:left="135" w:right="0" w:firstLine="0"/>
        <w:jc w:val="left"/>
        <w:rPr>
          <w:rFonts w:ascii="Arial"/>
          <w:i/>
          <w:sz w:val="20"/>
        </w:rPr>
      </w:pPr>
      <w:r>
        <w:rPr>
          <w:rFonts w:ascii="Arial"/>
          <w:i/>
          <w:spacing w:val="-2"/>
          <w:w w:val="95"/>
          <w:sz w:val="20"/>
        </w:rPr>
        <w:t>Agreement</w:t>
      </w:r>
    </w:p>
    <w:p>
      <w:pPr>
        <w:pStyle w:val="BodyText"/>
        <w:spacing w:line="249" w:lineRule="auto" w:before="10"/>
        <w:ind w:left="135" w:right="19"/>
        <w:jc w:val="both"/>
      </w:pPr>
      <w:r>
        <w:rPr>
          <w:w w:val="105"/>
        </w:rPr>
        <w:t>An</w:t>
      </w:r>
      <w:r>
        <w:rPr>
          <w:spacing w:val="-8"/>
          <w:w w:val="105"/>
        </w:rPr>
        <w:t> </w:t>
      </w:r>
      <w:r>
        <w:rPr>
          <w:w w:val="105"/>
        </w:rPr>
        <w:t>assessment</w:t>
      </w:r>
      <w:r>
        <w:rPr>
          <w:spacing w:val="-9"/>
          <w:w w:val="105"/>
        </w:rPr>
        <w:t> </w:t>
      </w:r>
      <w:r>
        <w:rPr>
          <w:w w:val="105"/>
        </w:rPr>
        <w:t>was</w:t>
      </w:r>
      <w:r>
        <w:rPr>
          <w:spacing w:val="-9"/>
          <w:w w:val="105"/>
        </w:rPr>
        <w:t> </w:t>
      </w:r>
      <w:r>
        <w:rPr>
          <w:w w:val="105"/>
        </w:rPr>
        <w:t>made</w:t>
      </w:r>
      <w:r>
        <w:rPr>
          <w:spacing w:val="-8"/>
          <w:w w:val="105"/>
        </w:rPr>
        <w:t> </w:t>
      </w:r>
      <w:r>
        <w:rPr>
          <w:w w:val="105"/>
        </w:rPr>
        <w:t>of</w:t>
      </w:r>
      <w:r>
        <w:rPr>
          <w:spacing w:val="-9"/>
          <w:w w:val="105"/>
        </w:rPr>
        <w:t> </w:t>
      </w:r>
      <w:r>
        <w:rPr>
          <w:w w:val="105"/>
        </w:rPr>
        <w:t>the</w:t>
      </w:r>
      <w:r>
        <w:rPr>
          <w:spacing w:val="-8"/>
          <w:w w:val="105"/>
        </w:rPr>
        <w:t> </w:t>
      </w:r>
      <w:r>
        <w:rPr>
          <w:w w:val="105"/>
        </w:rPr>
        <w:t>level</w:t>
      </w:r>
      <w:r>
        <w:rPr>
          <w:spacing w:val="-8"/>
          <w:w w:val="105"/>
        </w:rPr>
        <w:t> </w:t>
      </w:r>
      <w:r>
        <w:rPr>
          <w:w w:val="105"/>
        </w:rPr>
        <w:t>of</w:t>
      </w:r>
      <w:r>
        <w:rPr>
          <w:spacing w:val="-9"/>
          <w:w w:val="105"/>
        </w:rPr>
        <w:t> </w:t>
      </w:r>
      <w:r>
        <w:rPr>
          <w:w w:val="105"/>
        </w:rPr>
        <w:t>agreement</w:t>
      </w:r>
      <w:r>
        <w:rPr>
          <w:spacing w:val="-9"/>
          <w:w w:val="105"/>
        </w:rPr>
        <w:t> </w:t>
      </w:r>
      <w:r>
        <w:rPr>
          <w:w w:val="105"/>
        </w:rPr>
        <w:t>between</w:t>
      </w:r>
      <w:r>
        <w:rPr>
          <w:spacing w:val="-8"/>
          <w:w w:val="105"/>
        </w:rPr>
        <w:t> </w:t>
      </w:r>
      <w:r>
        <w:rPr>
          <w:w w:val="105"/>
        </w:rPr>
        <w:t>the</w:t>
      </w:r>
      <w:r>
        <w:rPr>
          <w:spacing w:val="-9"/>
          <w:w w:val="105"/>
        </w:rPr>
        <w:t> </w:t>
      </w:r>
      <w:r>
        <w:rPr>
          <w:w w:val="105"/>
        </w:rPr>
        <w:t>results</w:t>
      </w:r>
      <w:r>
        <w:rPr>
          <w:spacing w:val="-8"/>
          <w:w w:val="105"/>
        </w:rPr>
        <w:t> </w:t>
      </w:r>
      <w:r>
        <w:rPr>
          <w:w w:val="105"/>
        </w:rPr>
        <w:t>obtained</w:t>
      </w:r>
      <w:r>
        <w:rPr>
          <w:spacing w:val="-7"/>
          <w:w w:val="105"/>
        </w:rPr>
        <w:t> </w:t>
      </w:r>
      <w:r>
        <w:rPr>
          <w:w w:val="105"/>
        </w:rPr>
        <w:t>from</w:t>
      </w:r>
      <w:r>
        <w:rPr>
          <w:spacing w:val="-8"/>
          <w:w w:val="105"/>
        </w:rPr>
        <w:t> </w:t>
      </w:r>
      <w:r>
        <w:rPr>
          <w:w w:val="105"/>
        </w:rPr>
        <w:t>the methods</w:t>
      </w:r>
      <w:r>
        <w:rPr>
          <w:w w:val="105"/>
        </w:rPr>
        <w:t> that identify</w:t>
      </w:r>
      <w:r>
        <w:rPr>
          <w:w w:val="105"/>
        </w:rPr>
        <w:t> gifted underachievement</w:t>
      </w:r>
      <w:r>
        <w:rPr>
          <w:w w:val="105"/>
        </w:rPr>
        <w:t> (i.e.,</w:t>
      </w:r>
      <w:r>
        <w:rPr>
          <w:w w:val="105"/>
        </w:rPr>
        <w:t> the identification of</w:t>
      </w:r>
      <w:r>
        <w:rPr>
          <w:w w:val="105"/>
        </w:rPr>
        <w:t> the same students</w:t>
      </w:r>
      <w:r>
        <w:rPr>
          <w:spacing w:val="-5"/>
          <w:w w:val="105"/>
        </w:rPr>
        <w:t> </w:t>
      </w:r>
      <w:r>
        <w:rPr>
          <w:w w:val="105"/>
        </w:rPr>
        <w:t>as</w:t>
      </w:r>
      <w:r>
        <w:rPr>
          <w:spacing w:val="-6"/>
          <w:w w:val="105"/>
        </w:rPr>
        <w:t> </w:t>
      </w:r>
      <w:r>
        <w:rPr>
          <w:w w:val="105"/>
        </w:rPr>
        <w:t>exhibiting</w:t>
      </w:r>
      <w:r>
        <w:rPr>
          <w:spacing w:val="-7"/>
          <w:w w:val="105"/>
        </w:rPr>
        <w:t> </w:t>
      </w:r>
      <w:r>
        <w:rPr>
          <w:w w:val="105"/>
        </w:rPr>
        <w:t>gifted</w:t>
      </w:r>
      <w:r>
        <w:rPr>
          <w:spacing w:val="-5"/>
          <w:w w:val="105"/>
        </w:rPr>
        <w:t> </w:t>
      </w:r>
      <w:r>
        <w:rPr>
          <w:w w:val="105"/>
        </w:rPr>
        <w:t>underachievement)</w:t>
      </w:r>
      <w:r>
        <w:rPr>
          <w:spacing w:val="-6"/>
          <w:w w:val="105"/>
        </w:rPr>
        <w:t> </w:t>
      </w:r>
      <w:r>
        <w:rPr>
          <w:w w:val="105"/>
        </w:rPr>
        <w:t>by</w:t>
      </w:r>
      <w:r>
        <w:rPr>
          <w:spacing w:val="-6"/>
          <w:w w:val="105"/>
        </w:rPr>
        <w:t> </w:t>
      </w:r>
      <w:r>
        <w:rPr>
          <w:w w:val="105"/>
        </w:rPr>
        <w:t>making</w:t>
      </w:r>
      <w:r>
        <w:rPr>
          <w:spacing w:val="-6"/>
          <w:w w:val="105"/>
        </w:rPr>
        <w:t> </w:t>
      </w:r>
      <w:r>
        <w:rPr>
          <w:w w:val="105"/>
        </w:rPr>
        <w:t>use</w:t>
      </w:r>
      <w:r>
        <w:rPr>
          <w:spacing w:val="-7"/>
          <w:w w:val="105"/>
        </w:rPr>
        <w:t> </w:t>
      </w:r>
      <w:r>
        <w:rPr>
          <w:w w:val="105"/>
        </w:rPr>
        <w:t>of</w:t>
      </w:r>
      <w:r>
        <w:rPr>
          <w:spacing w:val="-6"/>
          <w:w w:val="105"/>
        </w:rPr>
        <w:t> </w:t>
      </w:r>
      <w:r>
        <w:rPr>
          <w:w w:val="105"/>
        </w:rPr>
        <w:t>a</w:t>
      </w:r>
      <w:r>
        <w:rPr>
          <w:spacing w:val="-7"/>
          <w:w w:val="105"/>
        </w:rPr>
        <w:t> </w:t>
      </w:r>
      <w:r>
        <w:rPr>
          <w:w w:val="105"/>
        </w:rPr>
        <w:t>statistical</w:t>
      </w:r>
      <w:r>
        <w:rPr>
          <w:spacing w:val="-6"/>
          <w:w w:val="105"/>
        </w:rPr>
        <w:t> </w:t>
      </w:r>
      <w:r>
        <w:rPr>
          <w:w w:val="105"/>
        </w:rPr>
        <w:t>tool</w:t>
      </w:r>
      <w:r>
        <w:rPr>
          <w:spacing w:val="-7"/>
          <w:w w:val="105"/>
        </w:rPr>
        <w:t> </w:t>
      </w:r>
      <w:r>
        <w:rPr>
          <w:w w:val="105"/>
        </w:rPr>
        <w:t>that</w:t>
      </w:r>
      <w:r>
        <w:rPr>
          <w:spacing w:val="-6"/>
          <w:w w:val="105"/>
        </w:rPr>
        <w:t> </w:t>
      </w:r>
      <w:r>
        <w:rPr>
          <w:w w:val="105"/>
        </w:rPr>
        <w:t>is commonly adopted in the health fields to assess agreement between multiple methods that</w:t>
      </w:r>
      <w:r>
        <w:rPr>
          <w:spacing w:val="-4"/>
          <w:w w:val="105"/>
        </w:rPr>
        <w:t> </w:t>
      </w:r>
      <w:r>
        <w:rPr>
          <w:w w:val="105"/>
        </w:rPr>
        <w:t>diagnose</w:t>
      </w:r>
      <w:r>
        <w:rPr>
          <w:spacing w:val="-6"/>
          <w:w w:val="105"/>
        </w:rPr>
        <w:t> </w:t>
      </w:r>
      <w:r>
        <w:rPr>
          <w:w w:val="105"/>
        </w:rPr>
        <w:t>a</w:t>
      </w:r>
      <w:r>
        <w:rPr>
          <w:spacing w:val="-7"/>
          <w:w w:val="105"/>
        </w:rPr>
        <w:t> </w:t>
      </w:r>
      <w:r>
        <w:rPr>
          <w:w w:val="105"/>
        </w:rPr>
        <w:t>health</w:t>
      </w:r>
      <w:r>
        <w:rPr>
          <w:spacing w:val="-4"/>
          <w:w w:val="105"/>
        </w:rPr>
        <w:t> </w:t>
      </w:r>
      <w:r>
        <w:rPr>
          <w:w w:val="105"/>
        </w:rPr>
        <w:t>condition</w:t>
      </w:r>
      <w:r>
        <w:rPr>
          <w:spacing w:val="-4"/>
          <w:w w:val="105"/>
        </w:rPr>
        <w:t> </w:t>
      </w:r>
      <w:r>
        <w:rPr>
          <w:w w:val="105"/>
        </w:rPr>
        <w:t>(Ewe</w:t>
      </w:r>
      <w:r>
        <w:rPr>
          <w:spacing w:val="-4"/>
          <w:w w:val="105"/>
        </w:rPr>
        <w:t> </w:t>
      </w:r>
      <w:r>
        <w:rPr>
          <w:w w:val="105"/>
        </w:rPr>
        <w:t>et</w:t>
      </w:r>
      <w:r>
        <w:rPr>
          <w:spacing w:val="-7"/>
          <w:w w:val="105"/>
        </w:rPr>
        <w:t> </w:t>
      </w:r>
      <w:r>
        <w:rPr>
          <w:w w:val="105"/>
        </w:rPr>
        <w:t>al.,</w:t>
      </w:r>
      <w:r>
        <w:rPr>
          <w:spacing w:val="-6"/>
          <w:w w:val="105"/>
        </w:rPr>
        <w:t> </w:t>
      </w:r>
      <w:hyperlink w:history="true" w:anchor="_bookmark14">
        <w:r>
          <w:rPr>
            <w:color w:val="0000FF"/>
            <w:w w:val="105"/>
          </w:rPr>
          <w:t>2013</w:t>
        </w:r>
      </w:hyperlink>
      <w:r>
        <w:rPr>
          <w:w w:val="105"/>
        </w:rPr>
        <w:t>).</w:t>
      </w:r>
      <w:r>
        <w:rPr>
          <w:spacing w:val="-6"/>
          <w:w w:val="105"/>
        </w:rPr>
        <w:t> </w:t>
      </w:r>
      <w:r>
        <w:rPr>
          <w:w w:val="105"/>
        </w:rPr>
        <w:t>The</w:t>
      </w:r>
      <w:r>
        <w:rPr>
          <w:spacing w:val="-6"/>
          <w:w w:val="105"/>
        </w:rPr>
        <w:t> </w:t>
      </w:r>
      <w:r>
        <w:rPr>
          <w:w w:val="105"/>
        </w:rPr>
        <w:t>Cohen’s</w:t>
      </w:r>
      <w:r>
        <w:rPr>
          <w:spacing w:val="-4"/>
          <w:w w:val="105"/>
        </w:rPr>
        <w:t> </w:t>
      </w:r>
      <w:r>
        <w:rPr>
          <w:w w:val="105"/>
        </w:rPr>
        <w:t>kappa</w:t>
      </w:r>
      <w:r>
        <w:rPr>
          <w:spacing w:val="-4"/>
          <w:w w:val="105"/>
        </w:rPr>
        <w:t> </w:t>
      </w:r>
      <w:r>
        <w:rPr>
          <w:w w:val="105"/>
        </w:rPr>
        <w:t>(</w:t>
      </w:r>
      <w:r>
        <w:rPr>
          <w:rFonts w:ascii="Arial" w:hAnsi="Arial"/>
          <w:w w:val="105"/>
        </w:rPr>
        <w:t>κ</w:t>
      </w:r>
      <w:r>
        <w:rPr>
          <w:w w:val="105"/>
        </w:rPr>
        <w:t>)</w:t>
      </w:r>
      <w:r>
        <w:rPr>
          <w:spacing w:val="-7"/>
          <w:w w:val="105"/>
        </w:rPr>
        <w:t> </w:t>
      </w:r>
      <w:r>
        <w:rPr>
          <w:w w:val="105"/>
        </w:rPr>
        <w:t>statistic</w:t>
      </w:r>
      <w:r>
        <w:rPr>
          <w:spacing w:val="-4"/>
          <w:w w:val="105"/>
        </w:rPr>
        <w:t> </w:t>
      </w:r>
      <w:r>
        <w:rPr>
          <w:w w:val="105"/>
        </w:rPr>
        <w:t>is</w:t>
      </w:r>
      <w:r>
        <w:rPr>
          <w:spacing w:val="-7"/>
          <w:w w:val="105"/>
        </w:rPr>
        <w:t> </w:t>
      </w:r>
      <w:r>
        <w:rPr>
          <w:w w:val="105"/>
        </w:rPr>
        <w:t>the most popular tool used to measure the degree of agreement between classification tasks and</w:t>
      </w:r>
      <w:r>
        <w:rPr>
          <w:spacing w:val="-4"/>
          <w:w w:val="105"/>
        </w:rPr>
        <w:t> </w:t>
      </w:r>
      <w:r>
        <w:rPr>
          <w:w w:val="105"/>
        </w:rPr>
        <w:t>has</w:t>
      </w:r>
      <w:r>
        <w:rPr>
          <w:spacing w:val="-4"/>
          <w:w w:val="105"/>
        </w:rPr>
        <w:t> </w:t>
      </w:r>
      <w:r>
        <w:rPr>
          <w:w w:val="105"/>
        </w:rPr>
        <w:t>an</w:t>
      </w:r>
      <w:r>
        <w:rPr>
          <w:spacing w:val="-6"/>
          <w:w w:val="105"/>
        </w:rPr>
        <w:t> </w:t>
      </w:r>
      <w:r>
        <w:rPr>
          <w:w w:val="105"/>
        </w:rPr>
        <w:t>advantage</w:t>
      </w:r>
      <w:r>
        <w:rPr>
          <w:spacing w:val="-6"/>
          <w:w w:val="105"/>
        </w:rPr>
        <w:t> </w:t>
      </w:r>
      <w:r>
        <w:rPr>
          <w:w w:val="105"/>
        </w:rPr>
        <w:t>over</w:t>
      </w:r>
      <w:r>
        <w:rPr>
          <w:spacing w:val="-3"/>
          <w:w w:val="105"/>
        </w:rPr>
        <w:t> </w:t>
      </w:r>
      <w:r>
        <w:rPr>
          <w:w w:val="105"/>
        </w:rPr>
        <w:t>other</w:t>
      </w:r>
      <w:r>
        <w:rPr>
          <w:spacing w:val="-4"/>
          <w:w w:val="105"/>
        </w:rPr>
        <w:t> </w:t>
      </w:r>
      <w:r>
        <w:rPr>
          <w:w w:val="105"/>
        </w:rPr>
        <w:t>tools</w:t>
      </w:r>
      <w:r>
        <w:rPr>
          <w:spacing w:val="-4"/>
          <w:w w:val="105"/>
        </w:rPr>
        <w:t> </w:t>
      </w:r>
      <w:r>
        <w:rPr>
          <w:w w:val="105"/>
        </w:rPr>
        <w:t>in</w:t>
      </w:r>
      <w:r>
        <w:rPr>
          <w:spacing w:val="-4"/>
          <w:w w:val="105"/>
        </w:rPr>
        <w:t> </w:t>
      </w:r>
      <w:r>
        <w:rPr>
          <w:w w:val="105"/>
        </w:rPr>
        <w:t>that</w:t>
      </w:r>
      <w:r>
        <w:rPr>
          <w:spacing w:val="-4"/>
          <w:w w:val="105"/>
        </w:rPr>
        <w:t> </w:t>
      </w:r>
      <w:r>
        <w:rPr>
          <w:w w:val="105"/>
        </w:rPr>
        <w:t>it</w:t>
      </w:r>
      <w:r>
        <w:rPr>
          <w:spacing w:val="-6"/>
          <w:w w:val="105"/>
        </w:rPr>
        <w:t> </w:t>
      </w:r>
      <w:r>
        <w:rPr>
          <w:w w:val="105"/>
        </w:rPr>
        <w:t>accounts</w:t>
      </w:r>
      <w:r>
        <w:rPr>
          <w:spacing w:val="-4"/>
          <w:w w:val="105"/>
        </w:rPr>
        <w:t> </w:t>
      </w:r>
      <w:r>
        <w:rPr>
          <w:w w:val="105"/>
        </w:rPr>
        <w:t>for</w:t>
      </w:r>
      <w:r>
        <w:rPr>
          <w:spacing w:val="-6"/>
          <w:w w:val="105"/>
        </w:rPr>
        <w:t> </w:t>
      </w:r>
      <w:r>
        <w:rPr>
          <w:w w:val="105"/>
        </w:rPr>
        <w:t>agreement</w:t>
      </w:r>
      <w:r>
        <w:rPr>
          <w:spacing w:val="-4"/>
          <w:w w:val="105"/>
        </w:rPr>
        <w:t> </w:t>
      </w:r>
      <w:r>
        <w:rPr>
          <w:w w:val="105"/>
        </w:rPr>
        <w:t>by</w:t>
      </w:r>
      <w:r>
        <w:rPr>
          <w:spacing w:val="-6"/>
          <w:w w:val="105"/>
        </w:rPr>
        <w:t> </w:t>
      </w:r>
      <w:r>
        <w:rPr>
          <w:w w:val="105"/>
        </w:rPr>
        <w:t>chance</w:t>
      </w:r>
      <w:r>
        <w:rPr>
          <w:spacing w:val="-6"/>
          <w:w w:val="105"/>
        </w:rPr>
        <w:t> </w:t>
      </w:r>
      <w:r>
        <w:rPr>
          <w:w w:val="105"/>
        </w:rPr>
        <w:t>factors (Agresti, </w:t>
      </w:r>
      <w:hyperlink w:history="true" w:anchor="_bookmark7">
        <w:r>
          <w:rPr>
            <w:color w:val="0000FF"/>
            <w:w w:val="105"/>
          </w:rPr>
          <w:t>2013</w:t>
        </w:r>
      </w:hyperlink>
      <w:r>
        <w:rPr>
          <w:w w:val="105"/>
        </w:rPr>
        <w:t>; Sim &amp; Wright, </w:t>
      </w:r>
      <w:hyperlink w:history="true" w:anchor="_bookmark42">
        <w:r>
          <w:rPr>
            <w:color w:val="0000FF"/>
            <w:w w:val="105"/>
          </w:rPr>
          <w:t>2005</w:t>
        </w:r>
      </w:hyperlink>
      <w:r>
        <w:rPr>
          <w:w w:val="105"/>
        </w:rPr>
        <w:t>). It is noted that multiple scholars have proposed varying guidelines for the interpretation of Cohen’s kappa values (Kundel &amp; </w:t>
      </w:r>
      <w:r>
        <w:rPr>
          <w:w w:val="105"/>
        </w:rPr>
        <w:t>Polansky, </w:t>
      </w:r>
      <w:hyperlink w:history="true" w:anchor="_bookmark27">
        <w:r>
          <w:rPr>
            <w:color w:val="0000FF"/>
          </w:rPr>
          <w:t>2003</w:t>
        </w:r>
      </w:hyperlink>
      <w:r>
        <w:rPr/>
        <w:t>; Rettew, Lynch,</w:t>
      </w:r>
      <w:r>
        <w:rPr>
          <w:spacing w:val="-2"/>
        </w:rPr>
        <w:t> </w:t>
      </w:r>
      <w:r>
        <w:rPr/>
        <w:t>Achenbach, Dumenci, &amp; Ivanova, </w:t>
      </w:r>
      <w:hyperlink w:history="true" w:anchor="_bookmark38">
        <w:r>
          <w:rPr>
            <w:color w:val="0000FF"/>
          </w:rPr>
          <w:t>2009</w:t>
        </w:r>
      </w:hyperlink>
      <w:r>
        <w:rPr/>
        <w:t>; Walts et al., </w:t>
      </w:r>
      <w:hyperlink w:history="true" w:anchor="_bookmark49">
        <w:r>
          <w:rPr>
            <w:color w:val="0000FF"/>
          </w:rPr>
          <w:t>2011</w:t>
        </w:r>
      </w:hyperlink>
      <w:r>
        <w:rPr/>
        <w:t>). Of these, </w:t>
      </w:r>
      <w:r>
        <w:rPr>
          <w:w w:val="105"/>
        </w:rPr>
        <w:t>the</w:t>
      </w:r>
      <w:r>
        <w:rPr>
          <w:w w:val="105"/>
        </w:rPr>
        <w:t> guidelines</w:t>
      </w:r>
      <w:r>
        <w:rPr>
          <w:w w:val="105"/>
        </w:rPr>
        <w:t> proposed</w:t>
      </w:r>
      <w:r>
        <w:rPr>
          <w:w w:val="105"/>
        </w:rPr>
        <w:t> by</w:t>
      </w:r>
      <w:r>
        <w:rPr>
          <w:w w:val="105"/>
        </w:rPr>
        <w:t> Walts</w:t>
      </w:r>
      <w:r>
        <w:rPr>
          <w:w w:val="105"/>
        </w:rPr>
        <w:t> et</w:t>
      </w:r>
      <w:r>
        <w:rPr>
          <w:w w:val="105"/>
        </w:rPr>
        <w:t> al.</w:t>
      </w:r>
      <w:r>
        <w:rPr>
          <w:w w:val="105"/>
        </w:rPr>
        <w:t> (</w:t>
      </w:r>
      <w:hyperlink w:history="true" w:anchor="_bookmark49">
        <w:r>
          <w:rPr>
            <w:color w:val="0000FF"/>
            <w:w w:val="105"/>
          </w:rPr>
          <w:t>2011</w:t>
        </w:r>
      </w:hyperlink>
      <w:r>
        <w:rPr>
          <w:w w:val="105"/>
        </w:rPr>
        <w:t>)</w:t>
      </w:r>
      <w:r>
        <w:rPr>
          <w:w w:val="105"/>
        </w:rPr>
        <w:t> were</w:t>
      </w:r>
      <w:r>
        <w:rPr>
          <w:w w:val="105"/>
        </w:rPr>
        <w:t> selected,</w:t>
      </w:r>
      <w:r>
        <w:rPr>
          <w:w w:val="105"/>
        </w:rPr>
        <w:t> as</w:t>
      </w:r>
      <w:r>
        <w:rPr>
          <w:w w:val="105"/>
        </w:rPr>
        <w:t> they</w:t>
      </w:r>
      <w:r>
        <w:rPr>
          <w:w w:val="105"/>
        </w:rPr>
        <w:t> appeared</w:t>
      </w:r>
      <w:r>
        <w:rPr>
          <w:w w:val="105"/>
        </w:rPr>
        <w:t> to </w:t>
      </w:r>
      <w:bookmarkStart w:name=" Overall assessment of the convergence e" w:id="22"/>
      <w:bookmarkEnd w:id="22"/>
      <w:r>
        <w:rPr>
          <w:w w:val="105"/>
        </w:rPr>
        <w:t>represent</w:t>
      </w:r>
      <w:r>
        <w:rPr>
          <w:w w:val="105"/>
        </w:rPr>
        <w:t> a</w:t>
      </w:r>
      <w:r>
        <w:rPr>
          <w:w w:val="105"/>
        </w:rPr>
        <w:t> useful,</w:t>
      </w:r>
      <w:r>
        <w:rPr>
          <w:w w:val="105"/>
        </w:rPr>
        <w:t> ‘intermediate’</w:t>
      </w:r>
      <w:r>
        <w:rPr>
          <w:w w:val="105"/>
        </w:rPr>
        <w:t> position</w:t>
      </w:r>
      <w:r>
        <w:rPr>
          <w:w w:val="105"/>
        </w:rPr>
        <w:t> among</w:t>
      </w:r>
      <w:r>
        <w:rPr>
          <w:w w:val="105"/>
        </w:rPr>
        <w:t> the</w:t>
      </w:r>
      <w:r>
        <w:rPr>
          <w:w w:val="105"/>
        </w:rPr>
        <w:t> range</w:t>
      </w:r>
      <w:r>
        <w:rPr>
          <w:w w:val="105"/>
        </w:rPr>
        <w:t> of</w:t>
      </w:r>
      <w:r>
        <w:rPr>
          <w:w w:val="105"/>
        </w:rPr>
        <w:t> existing</w:t>
      </w:r>
      <w:r>
        <w:rPr>
          <w:w w:val="105"/>
        </w:rPr>
        <w:t> guidelines. Consequently,</w:t>
      </w:r>
      <w:r>
        <w:rPr>
          <w:w w:val="105"/>
        </w:rPr>
        <w:t> a</w:t>
      </w:r>
      <w:r>
        <w:rPr>
          <w:w w:val="105"/>
        </w:rPr>
        <w:t> Cohen’s</w:t>
      </w:r>
      <w:r>
        <w:rPr>
          <w:w w:val="105"/>
        </w:rPr>
        <w:t> kappa</w:t>
      </w:r>
      <w:r>
        <w:rPr>
          <w:w w:val="105"/>
        </w:rPr>
        <w:t> statistic</w:t>
      </w:r>
      <w:r>
        <w:rPr>
          <w:w w:val="105"/>
        </w:rPr>
        <w:t> of</w:t>
      </w:r>
      <w:r>
        <w:rPr>
          <w:w w:val="105"/>
        </w:rPr>
        <w:t> 0.75</w:t>
      </w:r>
      <w:r>
        <w:rPr>
          <w:w w:val="105"/>
        </w:rPr>
        <w:t> was</w:t>
      </w:r>
      <w:r>
        <w:rPr>
          <w:w w:val="105"/>
        </w:rPr>
        <w:t> deemed</w:t>
      </w:r>
      <w:r>
        <w:rPr>
          <w:w w:val="105"/>
        </w:rPr>
        <w:t> to</w:t>
      </w:r>
      <w:r>
        <w:rPr>
          <w:w w:val="105"/>
        </w:rPr>
        <w:t> be</w:t>
      </w:r>
      <w:r>
        <w:rPr>
          <w:w w:val="105"/>
        </w:rPr>
        <w:t> necessary</w:t>
      </w:r>
      <w:r>
        <w:rPr>
          <w:w w:val="105"/>
        </w:rPr>
        <w:t> for convergence to be supported between any pair of identification methods.</w:t>
      </w:r>
    </w:p>
    <w:p>
      <w:pPr>
        <w:pStyle w:val="BodyText"/>
        <w:spacing w:line="249" w:lineRule="auto"/>
        <w:ind w:left="135" w:right="19" w:firstLine="278"/>
        <w:jc w:val="both"/>
      </w:pPr>
      <w:r>
        <w:rPr>
          <w:w w:val="105"/>
        </w:rPr>
        <w:t>The Cohen’s kappa values for the results obtained from all possible pairings of the identification methods are reported in Table </w:t>
      </w:r>
      <w:hyperlink w:history="true" w:anchor="_bookmark4">
        <w:r>
          <w:rPr>
            <w:color w:val="0000FF"/>
            <w:w w:val="105"/>
          </w:rPr>
          <w:t>5</w:t>
        </w:r>
      </w:hyperlink>
      <w:r>
        <w:rPr>
          <w:w w:val="105"/>
        </w:rPr>
        <w:t>. Only 14% of the Cohen’s kappa values were found to be greater than the Walts et al. (</w:t>
      </w:r>
      <w:hyperlink w:history="true" w:anchor="_bookmark49">
        <w:r>
          <w:rPr>
            <w:color w:val="0000FF"/>
            <w:w w:val="105"/>
          </w:rPr>
          <w:t>2011</w:t>
        </w:r>
      </w:hyperlink>
      <w:r>
        <w:rPr>
          <w:w w:val="105"/>
        </w:rPr>
        <w:t>) threshold for excellent agreement (</w:t>
      </w:r>
      <w:r>
        <w:rPr>
          <w:rFonts w:ascii="Arial" w:hAnsi="Arial"/>
          <w:w w:val="105"/>
        </w:rPr>
        <w:t>κ</w:t>
      </w:r>
      <w:r>
        <w:rPr>
          <w:rFonts w:ascii="Arial" w:hAnsi="Arial"/>
          <w:spacing w:val="-15"/>
          <w:w w:val="105"/>
        </w:rPr>
        <w:t> </w:t>
      </w:r>
      <w:r>
        <w:rPr>
          <w:w w:val="105"/>
        </w:rPr>
        <w:t>=</w:t>
      </w:r>
      <w:r>
        <w:rPr>
          <w:spacing w:val="-1"/>
          <w:w w:val="105"/>
        </w:rPr>
        <w:t> </w:t>
      </w:r>
      <w:r>
        <w:rPr>
          <w:w w:val="105"/>
        </w:rPr>
        <w:t>0.75),</w:t>
      </w:r>
      <w:r>
        <w:rPr>
          <w:spacing w:val="-13"/>
          <w:w w:val="105"/>
        </w:rPr>
        <w:t> </w:t>
      </w:r>
      <w:r>
        <w:rPr>
          <w:w w:val="105"/>
        </w:rPr>
        <w:t>while</w:t>
      </w:r>
      <w:r>
        <w:rPr>
          <w:spacing w:val="-13"/>
          <w:w w:val="105"/>
        </w:rPr>
        <w:t> </w:t>
      </w:r>
      <w:r>
        <w:rPr>
          <w:i/>
          <w:w w:val="105"/>
        </w:rPr>
        <w:t>none</w:t>
      </w:r>
      <w:r>
        <w:rPr>
          <w:i/>
          <w:spacing w:val="-13"/>
          <w:w w:val="105"/>
        </w:rPr>
        <w:t> </w:t>
      </w:r>
      <w:r>
        <w:rPr>
          <w:w w:val="105"/>
        </w:rPr>
        <w:t>of</w:t>
      </w:r>
      <w:r>
        <w:rPr>
          <w:spacing w:val="-13"/>
          <w:w w:val="105"/>
        </w:rPr>
        <w:t> </w:t>
      </w:r>
      <w:r>
        <w:rPr>
          <w:w w:val="105"/>
        </w:rPr>
        <w:t>the</w:t>
      </w:r>
      <w:r>
        <w:rPr>
          <w:spacing w:val="-13"/>
          <w:w w:val="105"/>
        </w:rPr>
        <w:t> </w:t>
      </w:r>
      <w:r>
        <w:rPr>
          <w:w w:val="105"/>
        </w:rPr>
        <w:t>weighted</w:t>
      </w:r>
      <w:r>
        <w:rPr>
          <w:spacing w:val="-13"/>
          <w:w w:val="105"/>
        </w:rPr>
        <w:t> </w:t>
      </w:r>
      <w:r>
        <w:rPr>
          <w:w w:val="105"/>
        </w:rPr>
        <w:t>average</w:t>
      </w:r>
      <w:r>
        <w:rPr>
          <w:spacing w:val="-14"/>
          <w:w w:val="105"/>
        </w:rPr>
        <w:t> </w:t>
      </w:r>
      <w:r>
        <w:rPr>
          <w:w w:val="105"/>
        </w:rPr>
        <w:t>Cohen’s</w:t>
      </w:r>
      <w:r>
        <w:rPr>
          <w:spacing w:val="-13"/>
          <w:w w:val="105"/>
        </w:rPr>
        <w:t> </w:t>
      </w:r>
      <w:r>
        <w:rPr>
          <w:w w:val="105"/>
        </w:rPr>
        <w:t>kappa</w:t>
      </w:r>
      <w:r>
        <w:rPr>
          <w:spacing w:val="-13"/>
          <w:w w:val="105"/>
        </w:rPr>
        <w:t> </w:t>
      </w:r>
      <w:r>
        <w:rPr>
          <w:w w:val="105"/>
        </w:rPr>
        <w:t>values</w:t>
      </w:r>
      <w:r>
        <w:rPr>
          <w:spacing w:val="-13"/>
          <w:w w:val="105"/>
        </w:rPr>
        <w:t> </w:t>
      </w:r>
      <w:r>
        <w:rPr>
          <w:w w:val="105"/>
        </w:rPr>
        <w:t>calculated</w:t>
      </w:r>
      <w:r>
        <w:rPr>
          <w:spacing w:val="-13"/>
          <w:w w:val="105"/>
        </w:rPr>
        <w:t> </w:t>
      </w:r>
      <w:r>
        <w:rPr>
          <w:w w:val="105"/>
        </w:rPr>
        <w:t>using</w:t>
      </w:r>
      <w:r>
        <w:rPr>
          <w:spacing w:val="-13"/>
          <w:w w:val="105"/>
        </w:rPr>
        <w:t> </w:t>
      </w:r>
      <w:r>
        <w:rPr>
          <w:w w:val="105"/>
        </w:rPr>
        <w:t>the approach</w:t>
      </w:r>
      <w:r>
        <w:rPr>
          <w:spacing w:val="-10"/>
          <w:w w:val="105"/>
        </w:rPr>
        <w:t> </w:t>
      </w:r>
      <w:r>
        <w:rPr>
          <w:w w:val="105"/>
        </w:rPr>
        <w:t>of</w:t>
      </w:r>
      <w:r>
        <w:rPr>
          <w:spacing w:val="-8"/>
          <w:w w:val="105"/>
        </w:rPr>
        <w:t> </w:t>
      </w:r>
      <w:r>
        <w:rPr>
          <w:w w:val="105"/>
        </w:rPr>
        <w:t>Borenstein</w:t>
      </w:r>
      <w:r>
        <w:rPr>
          <w:spacing w:val="-10"/>
          <w:w w:val="105"/>
        </w:rPr>
        <w:t> </w:t>
      </w:r>
      <w:r>
        <w:rPr>
          <w:w w:val="105"/>
        </w:rPr>
        <w:t>et</w:t>
      </w:r>
      <w:r>
        <w:rPr>
          <w:spacing w:val="-9"/>
          <w:w w:val="105"/>
        </w:rPr>
        <w:t> </w:t>
      </w:r>
      <w:r>
        <w:rPr>
          <w:w w:val="105"/>
        </w:rPr>
        <w:t>al.</w:t>
      </w:r>
      <w:r>
        <w:rPr>
          <w:spacing w:val="-9"/>
          <w:w w:val="105"/>
        </w:rPr>
        <w:t> </w:t>
      </w:r>
      <w:r>
        <w:rPr>
          <w:w w:val="105"/>
        </w:rPr>
        <w:t>(</w:t>
      </w:r>
      <w:hyperlink w:history="true" w:anchor="_bookmark11">
        <w:r>
          <w:rPr>
            <w:color w:val="0000FF"/>
            <w:w w:val="105"/>
          </w:rPr>
          <w:t>2009</w:t>
        </w:r>
      </w:hyperlink>
      <w:r>
        <w:rPr>
          <w:w w:val="105"/>
        </w:rPr>
        <w:t>)</w:t>
      </w:r>
      <w:r>
        <w:rPr>
          <w:spacing w:val="-10"/>
          <w:w w:val="105"/>
        </w:rPr>
        <w:t> </w:t>
      </w:r>
      <w:r>
        <w:rPr>
          <w:w w:val="105"/>
        </w:rPr>
        <w:t>were</w:t>
      </w:r>
      <w:r>
        <w:rPr>
          <w:spacing w:val="-10"/>
          <w:w w:val="105"/>
        </w:rPr>
        <w:t> </w:t>
      </w:r>
      <w:r>
        <w:rPr>
          <w:w w:val="105"/>
        </w:rPr>
        <w:t>above</w:t>
      </w:r>
      <w:r>
        <w:rPr>
          <w:spacing w:val="-9"/>
          <w:w w:val="105"/>
        </w:rPr>
        <w:t> </w:t>
      </w:r>
      <w:r>
        <w:rPr>
          <w:w w:val="105"/>
        </w:rPr>
        <w:t>this</w:t>
      </w:r>
      <w:r>
        <w:rPr>
          <w:spacing w:val="-9"/>
          <w:w w:val="105"/>
        </w:rPr>
        <w:t> </w:t>
      </w:r>
      <w:r>
        <w:rPr>
          <w:w w:val="105"/>
        </w:rPr>
        <w:t>threshold.</w:t>
      </w:r>
      <w:r>
        <w:rPr>
          <w:spacing w:val="-6"/>
          <w:w w:val="105"/>
        </w:rPr>
        <w:t> </w:t>
      </w:r>
      <w:r>
        <w:rPr>
          <w:w w:val="105"/>
        </w:rPr>
        <w:t>Therefore,</w:t>
      </w:r>
      <w:r>
        <w:rPr>
          <w:spacing w:val="-10"/>
          <w:w w:val="105"/>
        </w:rPr>
        <w:t> </w:t>
      </w:r>
      <w:r>
        <w:rPr>
          <w:w w:val="105"/>
        </w:rPr>
        <w:t>strong</w:t>
      </w:r>
      <w:r>
        <w:rPr>
          <w:spacing w:val="-8"/>
          <w:w w:val="105"/>
        </w:rPr>
        <w:t> </w:t>
      </w:r>
      <w:r>
        <w:rPr>
          <w:w w:val="105"/>
        </w:rPr>
        <w:t>support could not be found for convergence between the various methods that identify gifted underachievement from an evaluation of the agreement of the results obtained from the various</w:t>
      </w:r>
      <w:r>
        <w:rPr>
          <w:w w:val="105"/>
        </w:rPr>
        <w:t> identification</w:t>
      </w:r>
      <w:r>
        <w:rPr>
          <w:w w:val="105"/>
        </w:rPr>
        <w:t> methods.</w:t>
      </w:r>
      <w:r>
        <w:rPr>
          <w:w w:val="105"/>
        </w:rPr>
        <w:t> In</w:t>
      </w:r>
      <w:r>
        <w:rPr>
          <w:w w:val="105"/>
        </w:rPr>
        <w:t> particular,</w:t>
      </w:r>
      <w:r>
        <w:rPr>
          <w:w w:val="105"/>
        </w:rPr>
        <w:t> the</w:t>
      </w:r>
      <w:r>
        <w:rPr>
          <w:w w:val="105"/>
        </w:rPr>
        <w:t> level</w:t>
      </w:r>
      <w:r>
        <w:rPr>
          <w:w w:val="105"/>
        </w:rPr>
        <w:t> of</w:t>
      </w:r>
      <w:r>
        <w:rPr>
          <w:w w:val="105"/>
        </w:rPr>
        <w:t> agreement</w:t>
      </w:r>
      <w:r>
        <w:rPr>
          <w:w w:val="105"/>
        </w:rPr>
        <w:t> between</w:t>
      </w:r>
      <w:r>
        <w:rPr>
          <w:w w:val="105"/>
        </w:rPr>
        <w:t> the nomination method and the other statistical methods was consistently less than may be expected</w:t>
      </w:r>
      <w:r>
        <w:rPr>
          <w:w w:val="105"/>
        </w:rPr>
        <w:t> by</w:t>
      </w:r>
      <w:r>
        <w:rPr>
          <w:w w:val="105"/>
        </w:rPr>
        <w:t> chance</w:t>
      </w:r>
      <w:r>
        <w:rPr>
          <w:w w:val="105"/>
        </w:rPr>
        <w:t> alone</w:t>
      </w:r>
      <w:r>
        <w:rPr>
          <w:w w:val="105"/>
        </w:rPr>
        <w:t> (</w:t>
      </w:r>
      <w:r>
        <w:rPr>
          <w:rFonts w:ascii="Arial" w:hAnsi="Arial"/>
          <w:w w:val="105"/>
        </w:rPr>
        <w:t>κ </w:t>
      </w:r>
      <w:r>
        <w:rPr>
          <w:w w:val="105"/>
        </w:rPr>
        <w:t>&lt; 0.00).</w:t>
      </w:r>
      <w:r>
        <w:rPr>
          <w:w w:val="105"/>
        </w:rPr>
        <w:t> This</w:t>
      </w:r>
      <w:r>
        <w:rPr>
          <w:w w:val="105"/>
        </w:rPr>
        <w:t> suggested</w:t>
      </w:r>
      <w:r>
        <w:rPr>
          <w:w w:val="105"/>
        </w:rPr>
        <w:t> that</w:t>
      </w:r>
      <w:r>
        <w:rPr>
          <w:w w:val="105"/>
        </w:rPr>
        <w:t> the</w:t>
      </w:r>
      <w:r>
        <w:rPr>
          <w:w w:val="105"/>
        </w:rPr>
        <w:t> nomination</w:t>
      </w:r>
      <w:r>
        <w:rPr>
          <w:w w:val="105"/>
        </w:rPr>
        <w:t> method, consistent</w:t>
      </w:r>
      <w:r>
        <w:rPr>
          <w:spacing w:val="-1"/>
          <w:w w:val="105"/>
        </w:rPr>
        <w:t> </w:t>
      </w:r>
      <w:r>
        <w:rPr>
          <w:w w:val="105"/>
        </w:rPr>
        <w:t>with</w:t>
      </w:r>
      <w:r>
        <w:rPr>
          <w:spacing w:val="-2"/>
          <w:w w:val="105"/>
        </w:rPr>
        <w:t> </w:t>
      </w:r>
      <w:r>
        <w:rPr>
          <w:w w:val="105"/>
        </w:rPr>
        <w:t>the</w:t>
      </w:r>
      <w:r>
        <w:rPr>
          <w:spacing w:val="-2"/>
          <w:w w:val="105"/>
        </w:rPr>
        <w:t> </w:t>
      </w:r>
      <w:r>
        <w:rPr>
          <w:w w:val="105"/>
        </w:rPr>
        <w:t>findings</w:t>
      </w:r>
      <w:r>
        <w:rPr>
          <w:spacing w:val="-3"/>
          <w:w w:val="105"/>
        </w:rPr>
        <w:t> </w:t>
      </w:r>
      <w:r>
        <w:rPr>
          <w:w w:val="105"/>
        </w:rPr>
        <w:t>of</w:t>
      </w:r>
      <w:r>
        <w:rPr>
          <w:spacing w:val="-2"/>
          <w:w w:val="105"/>
        </w:rPr>
        <w:t> </w:t>
      </w:r>
      <w:r>
        <w:rPr>
          <w:w w:val="105"/>
        </w:rPr>
        <w:t>Lau</w:t>
      </w:r>
      <w:r>
        <w:rPr>
          <w:spacing w:val="-2"/>
          <w:w w:val="105"/>
        </w:rPr>
        <w:t> </w:t>
      </w:r>
      <w:r>
        <w:rPr>
          <w:w w:val="105"/>
        </w:rPr>
        <w:t>and</w:t>
      </w:r>
      <w:r>
        <w:rPr>
          <w:spacing w:val="-2"/>
          <w:w w:val="105"/>
        </w:rPr>
        <w:t> </w:t>
      </w:r>
      <w:r>
        <w:rPr>
          <w:w w:val="105"/>
        </w:rPr>
        <w:t>Chan</w:t>
      </w:r>
      <w:r>
        <w:rPr>
          <w:spacing w:val="-1"/>
          <w:w w:val="105"/>
        </w:rPr>
        <w:t> </w:t>
      </w:r>
      <w:r>
        <w:rPr>
          <w:w w:val="105"/>
        </w:rPr>
        <w:t>(</w:t>
      </w:r>
      <w:hyperlink w:history="true" w:anchor="_bookmark28">
        <w:r>
          <w:rPr>
            <w:color w:val="0000FF"/>
            <w:w w:val="105"/>
          </w:rPr>
          <w:t>2001</w:t>
        </w:r>
      </w:hyperlink>
      <w:r>
        <w:rPr>
          <w:w w:val="105"/>
        </w:rPr>
        <w:t>),</w:t>
      </w:r>
      <w:r>
        <w:rPr>
          <w:spacing w:val="-3"/>
          <w:w w:val="105"/>
        </w:rPr>
        <w:t> </w:t>
      </w:r>
      <w:r>
        <w:rPr>
          <w:w w:val="105"/>
        </w:rPr>
        <w:t>may</w:t>
      </w:r>
      <w:r>
        <w:rPr>
          <w:spacing w:val="-2"/>
          <w:w w:val="105"/>
        </w:rPr>
        <w:t> </w:t>
      </w:r>
      <w:r>
        <w:rPr>
          <w:w w:val="105"/>
        </w:rPr>
        <w:t>have</w:t>
      </w:r>
      <w:r>
        <w:rPr>
          <w:spacing w:val="-2"/>
          <w:w w:val="105"/>
        </w:rPr>
        <w:t> </w:t>
      </w:r>
      <w:r>
        <w:rPr>
          <w:w w:val="105"/>
        </w:rPr>
        <w:t>the</w:t>
      </w:r>
      <w:r>
        <w:rPr>
          <w:spacing w:val="-1"/>
          <w:w w:val="105"/>
        </w:rPr>
        <w:t> </w:t>
      </w:r>
      <w:r>
        <w:rPr>
          <w:w w:val="105"/>
        </w:rPr>
        <w:t>least</w:t>
      </w:r>
      <w:r>
        <w:rPr>
          <w:spacing w:val="-2"/>
          <w:w w:val="105"/>
        </w:rPr>
        <w:t> </w:t>
      </w:r>
      <w:r>
        <w:rPr>
          <w:w w:val="105"/>
        </w:rPr>
        <w:t>agreement</w:t>
      </w:r>
      <w:r>
        <w:rPr>
          <w:spacing w:val="-1"/>
          <w:w w:val="105"/>
        </w:rPr>
        <w:t> </w:t>
      </w:r>
      <w:r>
        <w:rPr>
          <w:w w:val="105"/>
        </w:rPr>
        <w:t>with the other methods used to identify gifted underachievement.</w:t>
      </w:r>
    </w:p>
    <w:p>
      <w:pPr>
        <w:pStyle w:val="BodyText"/>
        <w:spacing w:line="249" w:lineRule="auto"/>
        <w:ind w:left="135" w:right="19" w:firstLine="278"/>
        <w:jc w:val="both"/>
      </w:pPr>
      <w:r>
        <w:rPr>
          <w:w w:val="105"/>
        </w:rPr>
        <w:t>For comparison with the Cohen’s kappa values, Table </w:t>
      </w:r>
      <w:hyperlink w:history="true" w:anchor="_bookmark5">
        <w:r>
          <w:rPr>
            <w:color w:val="0000FF"/>
            <w:w w:val="105"/>
          </w:rPr>
          <w:t>6</w:t>
        </w:r>
      </w:hyperlink>
      <w:r>
        <w:rPr>
          <w:color w:val="0000FF"/>
          <w:w w:val="105"/>
        </w:rPr>
        <w:t> </w:t>
      </w:r>
      <w:r>
        <w:rPr>
          <w:w w:val="105"/>
        </w:rPr>
        <w:t>outlines the raw percentage </w:t>
      </w:r>
      <w:r>
        <w:rPr/>
        <w:t>agreement values for each possible pairing of the five investigated identification methods. </w:t>
      </w:r>
      <w:r>
        <w:rPr>
          <w:w w:val="105"/>
        </w:rPr>
        <w:t>Weighted</w:t>
      </w:r>
      <w:r>
        <w:rPr>
          <w:spacing w:val="-14"/>
          <w:w w:val="105"/>
        </w:rPr>
        <w:t> </w:t>
      </w:r>
      <w:r>
        <w:rPr>
          <w:w w:val="105"/>
        </w:rPr>
        <w:t>average</w:t>
      </w:r>
      <w:r>
        <w:rPr>
          <w:spacing w:val="-13"/>
          <w:w w:val="105"/>
        </w:rPr>
        <w:t> </w:t>
      </w:r>
      <w:r>
        <w:rPr>
          <w:w w:val="105"/>
        </w:rPr>
        <w:t>calculations</w:t>
      </w:r>
      <w:r>
        <w:rPr>
          <w:spacing w:val="-13"/>
          <w:w w:val="105"/>
        </w:rPr>
        <w:t> </w:t>
      </w:r>
      <w:r>
        <w:rPr>
          <w:w w:val="105"/>
        </w:rPr>
        <w:t>indicated</w:t>
      </w:r>
      <w:r>
        <w:rPr>
          <w:spacing w:val="-13"/>
          <w:w w:val="105"/>
        </w:rPr>
        <w:t> </w:t>
      </w:r>
      <w:r>
        <w:rPr>
          <w:w w:val="105"/>
        </w:rPr>
        <w:t>that</w:t>
      </w:r>
      <w:r>
        <w:rPr>
          <w:spacing w:val="-13"/>
          <w:w w:val="105"/>
        </w:rPr>
        <w:t> </w:t>
      </w:r>
      <w:r>
        <w:rPr>
          <w:w w:val="105"/>
        </w:rPr>
        <w:t>raw</w:t>
      </w:r>
      <w:r>
        <w:rPr>
          <w:spacing w:val="-13"/>
          <w:w w:val="105"/>
        </w:rPr>
        <w:t> </w:t>
      </w:r>
      <w:r>
        <w:rPr>
          <w:w w:val="105"/>
        </w:rPr>
        <w:t>percentage</w:t>
      </w:r>
      <w:r>
        <w:rPr>
          <w:spacing w:val="-13"/>
          <w:w w:val="105"/>
        </w:rPr>
        <w:t> </w:t>
      </w:r>
      <w:r>
        <w:rPr>
          <w:w w:val="105"/>
        </w:rPr>
        <w:t>agreement</w:t>
      </w:r>
      <w:r>
        <w:rPr>
          <w:spacing w:val="-13"/>
          <w:w w:val="105"/>
        </w:rPr>
        <w:t> </w:t>
      </w:r>
      <w:r>
        <w:rPr>
          <w:w w:val="105"/>
        </w:rPr>
        <w:t>ranged</w:t>
      </w:r>
      <w:r>
        <w:rPr>
          <w:spacing w:val="-14"/>
          <w:w w:val="105"/>
        </w:rPr>
        <w:t> </w:t>
      </w:r>
      <w:r>
        <w:rPr>
          <w:w w:val="105"/>
        </w:rPr>
        <w:t>from</w:t>
      </w:r>
      <w:r>
        <w:rPr>
          <w:spacing w:val="-13"/>
          <w:w w:val="105"/>
        </w:rPr>
        <w:t> </w:t>
      </w:r>
      <w:r>
        <w:rPr>
          <w:w w:val="105"/>
        </w:rPr>
        <w:t>0.36 to</w:t>
      </w:r>
      <w:r>
        <w:rPr>
          <w:w w:val="105"/>
        </w:rPr>
        <w:t> 0.91</w:t>
      </w:r>
      <w:r>
        <w:rPr>
          <w:w w:val="105"/>
        </w:rPr>
        <w:t> for</w:t>
      </w:r>
      <w:r>
        <w:rPr>
          <w:w w:val="105"/>
        </w:rPr>
        <w:t> different</w:t>
      </w:r>
      <w:r>
        <w:rPr>
          <w:w w:val="105"/>
        </w:rPr>
        <w:t> pairs</w:t>
      </w:r>
      <w:r>
        <w:rPr>
          <w:w w:val="105"/>
        </w:rPr>
        <w:t> of</w:t>
      </w:r>
      <w:r>
        <w:rPr>
          <w:w w:val="105"/>
        </w:rPr>
        <w:t> identification</w:t>
      </w:r>
      <w:r>
        <w:rPr>
          <w:w w:val="105"/>
        </w:rPr>
        <w:t> methods.</w:t>
      </w:r>
      <w:r>
        <w:rPr>
          <w:w w:val="105"/>
        </w:rPr>
        <w:t> Nevertheless,</w:t>
      </w:r>
      <w:r>
        <w:rPr>
          <w:w w:val="105"/>
        </w:rPr>
        <w:t> as</w:t>
      </w:r>
      <w:r>
        <w:rPr>
          <w:w w:val="105"/>
        </w:rPr>
        <w:t> raw</w:t>
      </w:r>
      <w:r>
        <w:rPr>
          <w:w w:val="105"/>
        </w:rPr>
        <w:t> percentage agreement</w:t>
      </w:r>
      <w:r>
        <w:rPr>
          <w:spacing w:val="-3"/>
          <w:w w:val="105"/>
        </w:rPr>
        <w:t> </w:t>
      </w:r>
      <w:r>
        <w:rPr>
          <w:w w:val="105"/>
        </w:rPr>
        <w:t>values do</w:t>
      </w:r>
      <w:r>
        <w:rPr>
          <w:spacing w:val="-1"/>
          <w:w w:val="105"/>
        </w:rPr>
        <w:t> </w:t>
      </w:r>
      <w:r>
        <w:rPr>
          <w:w w:val="105"/>
        </w:rPr>
        <w:t>not account for</w:t>
      </w:r>
      <w:r>
        <w:rPr>
          <w:spacing w:val="-1"/>
          <w:w w:val="105"/>
        </w:rPr>
        <w:t> </w:t>
      </w:r>
      <w:r>
        <w:rPr>
          <w:w w:val="105"/>
        </w:rPr>
        <w:t>agreement</w:t>
      </w:r>
      <w:r>
        <w:rPr>
          <w:spacing w:val="-3"/>
          <w:w w:val="105"/>
        </w:rPr>
        <w:t> </w:t>
      </w:r>
      <w:r>
        <w:rPr>
          <w:w w:val="105"/>
        </w:rPr>
        <w:t>by</w:t>
      </w:r>
      <w:r>
        <w:rPr>
          <w:spacing w:val="-1"/>
          <w:w w:val="105"/>
        </w:rPr>
        <w:t> </w:t>
      </w:r>
      <w:r>
        <w:rPr>
          <w:w w:val="105"/>
        </w:rPr>
        <w:t>chance factors, these</w:t>
      </w:r>
      <w:r>
        <w:rPr>
          <w:spacing w:val="-3"/>
          <w:w w:val="105"/>
        </w:rPr>
        <w:t> </w:t>
      </w:r>
      <w:r>
        <w:rPr>
          <w:w w:val="105"/>
        </w:rPr>
        <w:t>findings</w:t>
      </w:r>
      <w:r>
        <w:rPr>
          <w:spacing w:val="-1"/>
          <w:w w:val="105"/>
        </w:rPr>
        <w:t> </w:t>
      </w:r>
      <w:r>
        <w:rPr>
          <w:w w:val="105"/>
        </w:rPr>
        <w:t>should not be given substantial weight in assessments of the agreement between identification </w:t>
      </w:r>
      <w:r>
        <w:rPr>
          <w:spacing w:val="-2"/>
          <w:w w:val="105"/>
        </w:rPr>
        <w:t>methods.</w:t>
      </w:r>
    </w:p>
    <w:p>
      <w:pPr>
        <w:pStyle w:val="BodyText"/>
      </w:pPr>
    </w:p>
    <w:p>
      <w:pPr>
        <w:pStyle w:val="BodyText"/>
        <w:spacing w:before="13"/>
      </w:pPr>
    </w:p>
    <w:p>
      <w:pPr>
        <w:spacing w:before="0"/>
        <w:ind w:left="135" w:right="0" w:firstLine="0"/>
        <w:jc w:val="left"/>
        <w:rPr>
          <w:rFonts w:ascii="Arial"/>
          <w:i/>
          <w:sz w:val="20"/>
        </w:rPr>
      </w:pPr>
      <w:r>
        <w:rPr>
          <w:rFonts w:ascii="Arial"/>
          <w:i/>
          <w:w w:val="80"/>
          <w:sz w:val="20"/>
        </w:rPr>
        <w:t>Overall</w:t>
      </w:r>
      <w:r>
        <w:rPr>
          <w:rFonts w:ascii="Arial"/>
          <w:i/>
          <w:spacing w:val="-2"/>
          <w:sz w:val="20"/>
        </w:rPr>
        <w:t> </w:t>
      </w:r>
      <w:r>
        <w:rPr>
          <w:rFonts w:ascii="Arial"/>
          <w:i/>
          <w:w w:val="80"/>
          <w:sz w:val="20"/>
        </w:rPr>
        <w:t>assessment</w:t>
      </w:r>
      <w:r>
        <w:rPr>
          <w:rFonts w:ascii="Arial"/>
          <w:i/>
          <w:spacing w:val="-2"/>
          <w:sz w:val="20"/>
        </w:rPr>
        <w:t> </w:t>
      </w:r>
      <w:r>
        <w:rPr>
          <w:rFonts w:ascii="Arial"/>
          <w:i/>
          <w:w w:val="80"/>
          <w:sz w:val="20"/>
        </w:rPr>
        <w:t>of</w:t>
      </w:r>
      <w:r>
        <w:rPr>
          <w:rFonts w:ascii="Arial"/>
          <w:i/>
          <w:spacing w:val="-1"/>
          <w:sz w:val="20"/>
        </w:rPr>
        <w:t> </w:t>
      </w:r>
      <w:r>
        <w:rPr>
          <w:rFonts w:ascii="Arial"/>
          <w:i/>
          <w:w w:val="80"/>
          <w:sz w:val="20"/>
        </w:rPr>
        <w:t>the</w:t>
      </w:r>
      <w:r>
        <w:rPr>
          <w:rFonts w:ascii="Arial"/>
          <w:i/>
          <w:spacing w:val="-2"/>
          <w:sz w:val="20"/>
        </w:rPr>
        <w:t> </w:t>
      </w:r>
      <w:r>
        <w:rPr>
          <w:rFonts w:ascii="Arial"/>
          <w:i/>
          <w:w w:val="80"/>
          <w:sz w:val="20"/>
        </w:rPr>
        <w:t>convergence</w:t>
      </w:r>
      <w:r>
        <w:rPr>
          <w:rFonts w:ascii="Arial"/>
          <w:i/>
          <w:spacing w:val="-2"/>
          <w:sz w:val="20"/>
        </w:rPr>
        <w:t> </w:t>
      </w:r>
      <w:r>
        <w:rPr>
          <w:rFonts w:ascii="Arial"/>
          <w:i/>
          <w:spacing w:val="-2"/>
          <w:w w:val="80"/>
          <w:sz w:val="20"/>
        </w:rPr>
        <w:t>evidence</w:t>
      </w:r>
    </w:p>
    <w:p>
      <w:pPr>
        <w:pStyle w:val="BodyText"/>
        <w:spacing w:line="249" w:lineRule="auto" w:before="10"/>
        <w:ind w:left="135" w:right="19"/>
        <w:jc w:val="both"/>
      </w:pPr>
      <w:r>
        <w:rPr>
          <w:w w:val="105"/>
        </w:rPr>
        <w:t>While</w:t>
      </w:r>
      <w:r>
        <w:rPr>
          <w:spacing w:val="-3"/>
          <w:w w:val="105"/>
        </w:rPr>
        <w:t> </w:t>
      </w:r>
      <w:r>
        <w:rPr>
          <w:w w:val="105"/>
        </w:rPr>
        <w:t>convergence</w:t>
      </w:r>
      <w:r>
        <w:rPr>
          <w:spacing w:val="-3"/>
          <w:w w:val="105"/>
        </w:rPr>
        <w:t> </w:t>
      </w:r>
      <w:r>
        <w:rPr>
          <w:w w:val="105"/>
        </w:rPr>
        <w:t>did</w:t>
      </w:r>
      <w:r>
        <w:rPr>
          <w:spacing w:val="-3"/>
          <w:w w:val="105"/>
        </w:rPr>
        <w:t> </w:t>
      </w:r>
      <w:r>
        <w:rPr>
          <w:w w:val="105"/>
        </w:rPr>
        <w:t>appear</w:t>
      </w:r>
      <w:r>
        <w:rPr>
          <w:spacing w:val="-2"/>
          <w:w w:val="105"/>
        </w:rPr>
        <w:t> </w:t>
      </w:r>
      <w:r>
        <w:rPr>
          <w:w w:val="105"/>
        </w:rPr>
        <w:t>to</w:t>
      </w:r>
      <w:r>
        <w:rPr>
          <w:spacing w:val="-4"/>
          <w:w w:val="105"/>
        </w:rPr>
        <w:t> </w:t>
      </w:r>
      <w:r>
        <w:rPr>
          <w:w w:val="105"/>
        </w:rPr>
        <w:t>exist</w:t>
      </w:r>
      <w:r>
        <w:rPr>
          <w:spacing w:val="-3"/>
          <w:w w:val="105"/>
        </w:rPr>
        <w:t> </w:t>
      </w:r>
      <w:r>
        <w:rPr>
          <w:w w:val="105"/>
        </w:rPr>
        <w:t>for</w:t>
      </w:r>
      <w:r>
        <w:rPr>
          <w:spacing w:val="-3"/>
          <w:w w:val="105"/>
        </w:rPr>
        <w:t> </w:t>
      </w:r>
      <w:r>
        <w:rPr>
          <w:w w:val="105"/>
        </w:rPr>
        <w:t>some</w:t>
      </w:r>
      <w:r>
        <w:rPr>
          <w:spacing w:val="-2"/>
          <w:w w:val="105"/>
        </w:rPr>
        <w:t> </w:t>
      </w:r>
      <w:r>
        <w:rPr>
          <w:w w:val="105"/>
        </w:rPr>
        <w:t>of</w:t>
      </w:r>
      <w:r>
        <w:rPr>
          <w:spacing w:val="-3"/>
          <w:w w:val="105"/>
        </w:rPr>
        <w:t> </w:t>
      </w:r>
      <w:r>
        <w:rPr>
          <w:w w:val="105"/>
        </w:rPr>
        <w:t>the</w:t>
      </w:r>
      <w:r>
        <w:rPr>
          <w:spacing w:val="-4"/>
          <w:w w:val="105"/>
        </w:rPr>
        <w:t> </w:t>
      </w:r>
      <w:r>
        <w:rPr>
          <w:w w:val="105"/>
        </w:rPr>
        <w:t>identification</w:t>
      </w:r>
      <w:r>
        <w:rPr>
          <w:spacing w:val="-4"/>
          <w:w w:val="105"/>
        </w:rPr>
        <w:t> </w:t>
      </w:r>
      <w:r>
        <w:rPr>
          <w:w w:val="105"/>
        </w:rPr>
        <w:t>methods</w:t>
      </w:r>
      <w:r>
        <w:rPr>
          <w:spacing w:val="-4"/>
          <w:w w:val="105"/>
        </w:rPr>
        <w:t> </w:t>
      </w:r>
      <w:r>
        <w:rPr>
          <w:w w:val="105"/>
        </w:rPr>
        <w:t>with</w:t>
      </w:r>
      <w:r>
        <w:rPr>
          <w:spacing w:val="-3"/>
          <w:w w:val="105"/>
        </w:rPr>
        <w:t> </w:t>
      </w:r>
      <w:r>
        <w:rPr>
          <w:w w:val="105"/>
        </w:rPr>
        <w:t>some specific</w:t>
      </w:r>
      <w:r>
        <w:rPr>
          <w:w w:val="105"/>
        </w:rPr>
        <w:t> data</w:t>
      </w:r>
      <w:r>
        <w:rPr>
          <w:w w:val="105"/>
        </w:rPr>
        <w:t> combinations,</w:t>
      </w:r>
      <w:r>
        <w:rPr>
          <w:w w:val="105"/>
        </w:rPr>
        <w:t> the</w:t>
      </w:r>
      <w:r>
        <w:rPr>
          <w:w w:val="105"/>
        </w:rPr>
        <w:t> collected</w:t>
      </w:r>
      <w:r>
        <w:rPr>
          <w:w w:val="105"/>
        </w:rPr>
        <w:t> evidence</w:t>
      </w:r>
      <w:r>
        <w:rPr>
          <w:w w:val="105"/>
        </w:rPr>
        <w:t> indicated</w:t>
      </w:r>
      <w:r>
        <w:rPr>
          <w:w w:val="105"/>
        </w:rPr>
        <w:t> that</w:t>
      </w:r>
      <w:r>
        <w:rPr>
          <w:w w:val="105"/>
        </w:rPr>
        <w:t> convergence</w:t>
      </w:r>
      <w:r>
        <w:rPr>
          <w:w w:val="105"/>
        </w:rPr>
        <w:t> was generally </w:t>
      </w:r>
      <w:r>
        <w:rPr>
          <w:i/>
          <w:w w:val="105"/>
        </w:rPr>
        <w:t>not</w:t>
      </w:r>
      <w:r>
        <w:rPr>
          <w:i/>
          <w:w w:val="105"/>
        </w:rPr>
        <w:t> </w:t>
      </w:r>
      <w:r>
        <w:rPr>
          <w:w w:val="105"/>
        </w:rPr>
        <w:t>supported.</w:t>
      </w:r>
      <w:r>
        <w:rPr>
          <w:w w:val="105"/>
        </w:rPr>
        <w:t> Indeed,</w:t>
      </w:r>
      <w:r>
        <w:rPr>
          <w:w w:val="105"/>
        </w:rPr>
        <w:t> consistent</w:t>
      </w:r>
      <w:r>
        <w:rPr>
          <w:w w:val="105"/>
        </w:rPr>
        <w:t> evidence across</w:t>
      </w:r>
      <w:r>
        <w:rPr>
          <w:w w:val="105"/>
        </w:rPr>
        <w:t> the multiple</w:t>
      </w:r>
      <w:r>
        <w:rPr>
          <w:w w:val="105"/>
        </w:rPr>
        <w:t> approaches used to assess convergence could not be found for </w:t>
      </w:r>
      <w:r>
        <w:rPr>
          <w:i/>
          <w:w w:val="105"/>
        </w:rPr>
        <w:t>any </w:t>
      </w:r>
      <w:r>
        <w:rPr>
          <w:w w:val="105"/>
        </w:rPr>
        <w:t>pair of identification methods.</w:t>
      </w:r>
    </w:p>
    <w:p>
      <w:pPr>
        <w:pStyle w:val="BodyText"/>
        <w:spacing w:after="0" w:line="249" w:lineRule="auto"/>
        <w:jc w:val="both"/>
        <w:sectPr>
          <w:headerReference w:type="default" r:id="rId21"/>
          <w:pgSz w:w="9700" w:h="13950"/>
          <w:pgMar w:header="701" w:footer="0" w:top="1040" w:bottom="280" w:left="1275" w:right="850"/>
        </w:sectPr>
      </w:pPr>
    </w:p>
    <w:p>
      <w:pPr>
        <w:spacing w:before="53"/>
        <w:ind w:left="47" w:right="0" w:firstLine="0"/>
        <w:jc w:val="left"/>
        <w:rPr>
          <w:rFonts w:ascii="Arial" w:hAnsi="Arial"/>
          <w:sz w:val="18"/>
        </w:rPr>
      </w:pPr>
      <w:r>
        <w:rPr>
          <w:rFonts w:ascii="Arial" w:hAnsi="Arial"/>
          <w:sz w:val="18"/>
        </w:rPr>
        <mc:AlternateContent>
          <mc:Choice Requires="wps">
            <w:drawing>
              <wp:anchor distT="0" distB="0" distL="0" distR="0" allowOverlap="1" layoutInCell="1" locked="0" behindDoc="0" simplePos="0" relativeHeight="15733760">
                <wp:simplePos x="0" y="0"/>
                <wp:positionH relativeFrom="page">
                  <wp:posOffset>8271325</wp:posOffset>
                </wp:positionH>
                <wp:positionV relativeFrom="page">
                  <wp:posOffset>540979</wp:posOffset>
                </wp:positionV>
                <wp:extent cx="139700" cy="19824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9700" cy="1982470"/>
                        </a:xfrm>
                        <a:prstGeom prst="rect">
                          <a:avLst/>
                        </a:prstGeom>
                      </wps:spPr>
                      <wps:txbx>
                        <w:txbxContent>
                          <w:p>
                            <w:pPr>
                              <w:spacing w:line="196" w:lineRule="exact" w:before="0"/>
                              <w:ind w:left="20" w:right="0" w:firstLine="0"/>
                              <w:jc w:val="left"/>
                              <w:rPr>
                                <w:rFonts w:ascii="Arial"/>
                                <w:i/>
                                <w:sz w:val="18"/>
                              </w:rPr>
                            </w:pPr>
                            <w:r>
                              <w:rPr>
                                <w:rFonts w:ascii="Arial"/>
                                <w:w w:val="80"/>
                                <w:sz w:val="18"/>
                              </w:rPr>
                              <w:t>1148</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vert="vert">
                        <a:noAutofit/>
                      </wps:bodyPr>
                    </wps:wsp>
                  </a:graphicData>
                </a:graphic>
              </wp:anchor>
            </w:drawing>
          </mc:Choice>
          <mc:Fallback>
            <w:pict>
              <v:shape style="position:absolute;margin-left:651.285461pt;margin-top:42.596802pt;width:11pt;height:156.1pt;mso-position-horizontal-relative:page;mso-position-vertical-relative:page;z-index:15733760" type="#_x0000_t202" id="docshape27" filled="false" stroked="false">
                <v:textbox inset="0,0,0,0" style="layout-flow:vertical">
                  <w:txbxContent>
                    <w:p>
                      <w:pPr>
                        <w:spacing w:line="196" w:lineRule="exact" w:before="0"/>
                        <w:ind w:left="20" w:right="0" w:firstLine="0"/>
                        <w:jc w:val="left"/>
                        <w:rPr>
                          <w:rFonts w:ascii="Arial"/>
                          <w:i/>
                          <w:sz w:val="18"/>
                        </w:rPr>
                      </w:pPr>
                      <w:r>
                        <w:rPr>
                          <w:rFonts w:ascii="Arial"/>
                          <w:w w:val="80"/>
                          <w:sz w:val="18"/>
                        </w:rPr>
                        <w:t>1148</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bookmarkStart w:name="_bookmark4" w:id="23"/>
      <w:bookmarkEnd w:id="23"/>
      <w:r>
        <w:rPr/>
      </w:r>
      <w:r>
        <w:rPr>
          <w:rFonts w:ascii="Arial" w:hAnsi="Arial"/>
          <w:w w:val="90"/>
          <w:sz w:val="18"/>
        </w:rPr>
        <w:t>Table</w:t>
      </w:r>
      <w:r>
        <w:rPr>
          <w:rFonts w:ascii="Arial" w:hAnsi="Arial"/>
          <w:spacing w:val="24"/>
          <w:sz w:val="18"/>
        </w:rPr>
        <w:t> </w:t>
      </w:r>
      <w:r>
        <w:rPr>
          <w:rFonts w:ascii="Arial" w:hAnsi="Arial"/>
          <w:w w:val="90"/>
          <w:sz w:val="18"/>
        </w:rPr>
        <w:t>5.</w:t>
      </w:r>
      <w:r>
        <w:rPr>
          <w:rFonts w:ascii="Arial" w:hAnsi="Arial"/>
          <w:spacing w:val="41"/>
          <w:sz w:val="18"/>
        </w:rPr>
        <w:t> </w:t>
      </w:r>
      <w:r>
        <w:rPr>
          <w:rFonts w:ascii="Arial" w:hAnsi="Arial"/>
          <w:w w:val="90"/>
          <w:sz w:val="18"/>
        </w:rPr>
        <w:t>Cohen’s</w:t>
      </w:r>
      <w:r>
        <w:rPr>
          <w:rFonts w:ascii="Arial" w:hAnsi="Arial"/>
          <w:spacing w:val="5"/>
          <w:sz w:val="18"/>
        </w:rPr>
        <w:t> </w:t>
      </w:r>
      <w:r>
        <w:rPr>
          <w:rFonts w:ascii="Arial" w:hAnsi="Arial"/>
          <w:w w:val="90"/>
          <w:sz w:val="18"/>
        </w:rPr>
        <w:t>kappa</w:t>
      </w:r>
      <w:r>
        <w:rPr>
          <w:rFonts w:ascii="Arial" w:hAnsi="Arial"/>
          <w:spacing w:val="5"/>
          <w:sz w:val="18"/>
        </w:rPr>
        <w:t> </w:t>
      </w:r>
      <w:r>
        <w:rPr>
          <w:rFonts w:ascii="Arial" w:hAnsi="Arial"/>
          <w:w w:val="90"/>
          <w:sz w:val="18"/>
        </w:rPr>
        <w:t>statistics</w:t>
      </w:r>
      <w:r>
        <w:rPr>
          <w:rFonts w:ascii="Arial" w:hAnsi="Arial"/>
          <w:spacing w:val="6"/>
          <w:sz w:val="18"/>
        </w:rPr>
        <w:t> </w:t>
      </w:r>
      <w:r>
        <w:rPr>
          <w:rFonts w:ascii="Arial" w:hAnsi="Arial"/>
          <w:w w:val="90"/>
          <w:sz w:val="18"/>
        </w:rPr>
        <w:t>between</w:t>
      </w:r>
      <w:r>
        <w:rPr>
          <w:rFonts w:ascii="Arial" w:hAnsi="Arial"/>
          <w:spacing w:val="5"/>
          <w:sz w:val="18"/>
        </w:rPr>
        <w:t> </w:t>
      </w:r>
      <w:r>
        <w:rPr>
          <w:rFonts w:ascii="Arial" w:hAnsi="Arial"/>
          <w:w w:val="90"/>
          <w:sz w:val="18"/>
        </w:rPr>
        <w:t>identification</w:t>
      </w:r>
      <w:r>
        <w:rPr>
          <w:rFonts w:ascii="Arial" w:hAnsi="Arial"/>
          <w:spacing w:val="6"/>
          <w:sz w:val="18"/>
        </w:rPr>
        <w:t> </w:t>
      </w:r>
      <w:r>
        <w:rPr>
          <w:rFonts w:ascii="Arial" w:hAnsi="Arial"/>
          <w:spacing w:val="-2"/>
          <w:w w:val="90"/>
          <w:sz w:val="18"/>
        </w:rPr>
        <w:t>methods</w:t>
      </w:r>
    </w:p>
    <w:p>
      <w:pPr>
        <w:pStyle w:val="BodyText"/>
        <w:spacing w:before="1"/>
        <w:rPr>
          <w:rFonts w:ascii="Arial"/>
          <w:sz w:val="7"/>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0"/>
        <w:gridCol w:w="910"/>
        <w:gridCol w:w="910"/>
        <w:gridCol w:w="911"/>
        <w:gridCol w:w="940"/>
        <w:gridCol w:w="955"/>
        <w:gridCol w:w="956"/>
        <w:gridCol w:w="955"/>
        <w:gridCol w:w="863"/>
        <w:gridCol w:w="815"/>
        <w:gridCol w:w="808"/>
      </w:tblGrid>
      <w:tr>
        <w:trPr>
          <w:trHeight w:val="573" w:hRule="atLeast"/>
        </w:trPr>
        <w:tc>
          <w:tcPr>
            <w:tcW w:w="2590" w:type="dxa"/>
            <w:tcBorders>
              <w:top w:val="single" w:sz="6" w:space="0" w:color="000000"/>
              <w:bottom w:val="single" w:sz="6" w:space="0" w:color="000000"/>
            </w:tcBorders>
          </w:tcPr>
          <w:p>
            <w:pPr>
              <w:pStyle w:val="TableParagraph"/>
              <w:spacing w:line="240" w:lineRule="auto" w:before="68"/>
              <w:jc w:val="left"/>
              <w:rPr>
                <w:sz w:val="18"/>
              </w:rPr>
            </w:pPr>
            <w:r>
              <w:rPr>
                <w:w w:val="90"/>
                <w:sz w:val="18"/>
              </w:rPr>
              <w:t>Data</w:t>
            </w:r>
            <w:r>
              <w:rPr>
                <w:spacing w:val="-3"/>
                <w:sz w:val="18"/>
              </w:rPr>
              <w:t> </w:t>
            </w:r>
            <w:r>
              <w:rPr>
                <w:spacing w:val="-2"/>
                <w:sz w:val="18"/>
              </w:rPr>
              <w:t>Combination</w:t>
            </w:r>
          </w:p>
          <w:p>
            <w:pPr>
              <w:pStyle w:val="TableParagraph"/>
              <w:spacing w:line="240" w:lineRule="auto" w:before="12"/>
              <w:jc w:val="left"/>
              <w:rPr>
                <w:sz w:val="18"/>
              </w:rPr>
            </w:pPr>
            <w:r>
              <w:rPr>
                <w:w w:val="90"/>
                <w:sz w:val="18"/>
              </w:rPr>
              <w:t>(Expected–Actual</w:t>
            </w:r>
            <w:r>
              <w:rPr>
                <w:spacing w:val="-2"/>
                <w:w w:val="90"/>
                <w:sz w:val="18"/>
              </w:rPr>
              <w:t> Achievement)</w:t>
            </w:r>
          </w:p>
        </w:tc>
        <w:tc>
          <w:tcPr>
            <w:tcW w:w="910" w:type="dxa"/>
            <w:tcBorders>
              <w:top w:val="single" w:sz="6" w:space="0" w:color="000000"/>
              <w:bottom w:val="single" w:sz="6" w:space="0" w:color="000000"/>
            </w:tcBorders>
          </w:tcPr>
          <w:p>
            <w:pPr>
              <w:pStyle w:val="TableParagraph"/>
              <w:spacing w:line="254" w:lineRule="auto" w:before="68"/>
              <w:ind w:left="257" w:hanging="1"/>
              <w:jc w:val="left"/>
              <w:rPr>
                <w:sz w:val="18"/>
              </w:rPr>
            </w:pPr>
            <w:r>
              <w:rPr>
                <w:spacing w:val="-4"/>
                <w:w w:val="85"/>
                <w:sz w:val="18"/>
              </w:rPr>
              <w:t>ABSI/</w:t>
            </w:r>
            <w:r>
              <w:rPr>
                <w:sz w:val="18"/>
              </w:rPr>
              <w:t> </w:t>
            </w:r>
            <w:r>
              <w:rPr>
                <w:spacing w:val="-4"/>
                <w:w w:val="85"/>
                <w:sz w:val="18"/>
              </w:rPr>
              <w:t>ABSII</w:t>
            </w:r>
          </w:p>
        </w:tc>
        <w:tc>
          <w:tcPr>
            <w:tcW w:w="910" w:type="dxa"/>
            <w:tcBorders>
              <w:top w:val="single" w:sz="6" w:space="0" w:color="000000"/>
              <w:bottom w:val="single" w:sz="6" w:space="0" w:color="000000"/>
            </w:tcBorders>
          </w:tcPr>
          <w:p>
            <w:pPr>
              <w:pStyle w:val="TableParagraph"/>
              <w:spacing w:line="254" w:lineRule="auto" w:before="68"/>
              <w:ind w:left="256" w:hanging="1"/>
              <w:jc w:val="left"/>
              <w:rPr>
                <w:sz w:val="18"/>
              </w:rPr>
            </w:pPr>
            <w:r>
              <w:rPr>
                <w:spacing w:val="-4"/>
                <w:w w:val="85"/>
                <w:sz w:val="18"/>
              </w:rPr>
              <w:t>ABSI/</w:t>
            </w:r>
            <w:r>
              <w:rPr>
                <w:spacing w:val="-4"/>
                <w:w w:val="95"/>
                <w:sz w:val="18"/>
              </w:rPr>
              <w:t> SDF</w:t>
            </w:r>
          </w:p>
        </w:tc>
        <w:tc>
          <w:tcPr>
            <w:tcW w:w="911" w:type="dxa"/>
            <w:tcBorders>
              <w:top w:val="single" w:sz="6" w:space="0" w:color="000000"/>
              <w:bottom w:val="single" w:sz="6" w:space="0" w:color="000000"/>
            </w:tcBorders>
          </w:tcPr>
          <w:p>
            <w:pPr>
              <w:pStyle w:val="TableParagraph"/>
              <w:spacing w:line="254" w:lineRule="auto" w:before="68"/>
              <w:ind w:left="257" w:hanging="1"/>
              <w:jc w:val="left"/>
              <w:rPr>
                <w:sz w:val="18"/>
              </w:rPr>
            </w:pPr>
            <w:r>
              <w:rPr>
                <w:spacing w:val="-4"/>
                <w:w w:val="85"/>
                <w:sz w:val="18"/>
              </w:rPr>
              <w:t>ABSI/</w:t>
            </w:r>
            <w:r>
              <w:rPr>
                <w:spacing w:val="-4"/>
                <w:w w:val="95"/>
                <w:sz w:val="18"/>
              </w:rPr>
              <w:t> REG</w:t>
            </w:r>
          </w:p>
        </w:tc>
        <w:tc>
          <w:tcPr>
            <w:tcW w:w="940" w:type="dxa"/>
            <w:tcBorders>
              <w:top w:val="single" w:sz="6" w:space="0" w:color="000000"/>
              <w:bottom w:val="single" w:sz="6" w:space="0" w:color="000000"/>
            </w:tcBorders>
          </w:tcPr>
          <w:p>
            <w:pPr>
              <w:pStyle w:val="TableParagraph"/>
              <w:spacing w:line="254" w:lineRule="auto" w:before="68"/>
              <w:ind w:left="256" w:hanging="1"/>
              <w:jc w:val="left"/>
              <w:rPr>
                <w:sz w:val="18"/>
              </w:rPr>
            </w:pPr>
            <w:r>
              <w:rPr>
                <w:spacing w:val="-2"/>
                <w:w w:val="90"/>
                <w:sz w:val="18"/>
              </w:rPr>
              <w:t>ABSI/ </w:t>
            </w:r>
            <w:r>
              <w:rPr>
                <w:spacing w:val="-5"/>
                <w:sz w:val="18"/>
              </w:rPr>
              <w:t>NOM</w:t>
            </w:r>
          </w:p>
        </w:tc>
        <w:tc>
          <w:tcPr>
            <w:tcW w:w="955" w:type="dxa"/>
            <w:tcBorders>
              <w:top w:val="single" w:sz="6" w:space="0" w:color="000000"/>
              <w:bottom w:val="single" w:sz="6" w:space="0" w:color="000000"/>
            </w:tcBorders>
          </w:tcPr>
          <w:p>
            <w:pPr>
              <w:pStyle w:val="TableParagraph"/>
              <w:spacing w:line="254" w:lineRule="auto" w:before="68"/>
              <w:ind w:left="255" w:hanging="1"/>
              <w:jc w:val="left"/>
              <w:rPr>
                <w:sz w:val="18"/>
              </w:rPr>
            </w:pPr>
            <w:r>
              <w:rPr>
                <w:spacing w:val="-2"/>
                <w:w w:val="85"/>
                <w:sz w:val="18"/>
              </w:rPr>
              <w:t>ABSII/ </w:t>
            </w:r>
            <w:r>
              <w:rPr>
                <w:spacing w:val="-4"/>
                <w:w w:val="95"/>
                <w:sz w:val="18"/>
              </w:rPr>
              <w:t>SDF</w:t>
            </w:r>
          </w:p>
        </w:tc>
        <w:tc>
          <w:tcPr>
            <w:tcW w:w="956" w:type="dxa"/>
            <w:tcBorders>
              <w:top w:val="single" w:sz="6" w:space="0" w:color="000000"/>
              <w:bottom w:val="single" w:sz="6" w:space="0" w:color="000000"/>
            </w:tcBorders>
          </w:tcPr>
          <w:p>
            <w:pPr>
              <w:pStyle w:val="TableParagraph"/>
              <w:spacing w:line="254" w:lineRule="auto" w:before="68"/>
              <w:ind w:left="256" w:hanging="1"/>
              <w:jc w:val="left"/>
              <w:rPr>
                <w:sz w:val="18"/>
              </w:rPr>
            </w:pPr>
            <w:r>
              <w:rPr>
                <w:spacing w:val="-2"/>
                <w:w w:val="85"/>
                <w:sz w:val="18"/>
              </w:rPr>
              <w:t>ABSII/ </w:t>
            </w:r>
            <w:r>
              <w:rPr>
                <w:spacing w:val="-4"/>
                <w:w w:val="95"/>
                <w:sz w:val="18"/>
              </w:rPr>
              <w:t>REG</w:t>
            </w:r>
          </w:p>
        </w:tc>
        <w:tc>
          <w:tcPr>
            <w:tcW w:w="955" w:type="dxa"/>
            <w:tcBorders>
              <w:top w:val="single" w:sz="6" w:space="0" w:color="000000"/>
              <w:bottom w:val="single" w:sz="6" w:space="0" w:color="000000"/>
            </w:tcBorders>
          </w:tcPr>
          <w:p>
            <w:pPr>
              <w:pStyle w:val="TableParagraph"/>
              <w:spacing w:line="254" w:lineRule="auto" w:before="68"/>
              <w:ind w:left="254" w:hanging="1"/>
              <w:jc w:val="left"/>
              <w:rPr>
                <w:sz w:val="18"/>
              </w:rPr>
            </w:pPr>
            <w:r>
              <w:rPr>
                <w:spacing w:val="-2"/>
                <w:w w:val="85"/>
                <w:sz w:val="18"/>
              </w:rPr>
              <w:t>ABSII/ </w:t>
            </w:r>
            <w:r>
              <w:rPr>
                <w:spacing w:val="-5"/>
                <w:sz w:val="18"/>
              </w:rPr>
              <w:t>NOM</w:t>
            </w:r>
          </w:p>
        </w:tc>
        <w:tc>
          <w:tcPr>
            <w:tcW w:w="863" w:type="dxa"/>
            <w:tcBorders>
              <w:top w:val="single" w:sz="6" w:space="0" w:color="000000"/>
              <w:bottom w:val="single" w:sz="6" w:space="0" w:color="000000"/>
            </w:tcBorders>
          </w:tcPr>
          <w:p>
            <w:pPr>
              <w:pStyle w:val="TableParagraph"/>
              <w:spacing w:line="254" w:lineRule="auto" w:before="68"/>
              <w:ind w:left="254" w:right="252" w:hanging="1"/>
              <w:jc w:val="left"/>
              <w:rPr>
                <w:sz w:val="18"/>
              </w:rPr>
            </w:pPr>
            <w:r>
              <w:rPr>
                <w:spacing w:val="-4"/>
                <w:w w:val="85"/>
                <w:sz w:val="18"/>
              </w:rPr>
              <w:t>SDF/</w:t>
            </w:r>
            <w:r>
              <w:rPr>
                <w:spacing w:val="-4"/>
                <w:w w:val="90"/>
                <w:sz w:val="18"/>
              </w:rPr>
              <w:t> </w:t>
            </w:r>
            <w:r>
              <w:rPr>
                <w:spacing w:val="-5"/>
                <w:w w:val="90"/>
                <w:sz w:val="18"/>
              </w:rPr>
              <w:t>REG</w:t>
            </w:r>
          </w:p>
        </w:tc>
        <w:tc>
          <w:tcPr>
            <w:tcW w:w="815" w:type="dxa"/>
            <w:tcBorders>
              <w:top w:val="single" w:sz="6" w:space="0" w:color="000000"/>
              <w:bottom w:val="single" w:sz="6" w:space="0" w:color="000000"/>
            </w:tcBorders>
          </w:tcPr>
          <w:p>
            <w:pPr>
              <w:pStyle w:val="TableParagraph"/>
              <w:spacing w:line="254" w:lineRule="auto" w:before="68"/>
              <w:ind w:left="254"/>
              <w:jc w:val="left"/>
              <w:rPr>
                <w:sz w:val="18"/>
              </w:rPr>
            </w:pPr>
            <w:r>
              <w:rPr>
                <w:spacing w:val="-4"/>
                <w:sz w:val="18"/>
              </w:rPr>
              <w:t>SDF/ NOM</w:t>
            </w:r>
          </w:p>
        </w:tc>
        <w:tc>
          <w:tcPr>
            <w:tcW w:w="808" w:type="dxa"/>
            <w:tcBorders>
              <w:top w:val="single" w:sz="6" w:space="0" w:color="000000"/>
              <w:bottom w:val="single" w:sz="6" w:space="0" w:color="000000"/>
            </w:tcBorders>
          </w:tcPr>
          <w:p>
            <w:pPr>
              <w:pStyle w:val="TableParagraph"/>
              <w:spacing w:line="254" w:lineRule="auto" w:before="68"/>
              <w:ind w:left="379" w:right="-8"/>
              <w:jc w:val="left"/>
              <w:rPr>
                <w:sz w:val="18"/>
              </w:rPr>
            </w:pPr>
            <w:r>
              <w:rPr>
                <w:spacing w:val="-6"/>
                <w:sz w:val="18"/>
              </w:rPr>
              <w:t>REG/ </w:t>
            </w:r>
            <w:r>
              <w:rPr>
                <w:spacing w:val="-4"/>
                <w:sz w:val="18"/>
              </w:rPr>
              <w:t>NOM</w:t>
            </w:r>
          </w:p>
        </w:tc>
      </w:tr>
      <w:tr>
        <w:trPr>
          <w:trHeight w:val="284" w:hRule="atLeast"/>
        </w:trPr>
        <w:tc>
          <w:tcPr>
            <w:tcW w:w="2590" w:type="dxa"/>
            <w:tcBorders>
              <w:top w:val="single" w:sz="6" w:space="0" w:color="000000"/>
            </w:tcBorders>
          </w:tcPr>
          <w:p>
            <w:pPr>
              <w:pStyle w:val="TableParagraph"/>
              <w:spacing w:before="68"/>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Lit</w:t>
            </w:r>
          </w:p>
        </w:tc>
        <w:tc>
          <w:tcPr>
            <w:tcW w:w="910" w:type="dxa"/>
            <w:tcBorders>
              <w:top w:val="single" w:sz="6" w:space="0" w:color="000000"/>
            </w:tcBorders>
          </w:tcPr>
          <w:p>
            <w:pPr>
              <w:pStyle w:val="TableParagraph"/>
              <w:spacing w:before="68"/>
              <w:ind w:left="333"/>
              <w:jc w:val="left"/>
              <w:rPr>
                <w:sz w:val="18"/>
              </w:rPr>
            </w:pPr>
            <w:r>
              <w:rPr>
                <w:spacing w:val="-10"/>
                <w:sz w:val="18"/>
              </w:rPr>
              <w:t>-</w:t>
            </w:r>
          </w:p>
        </w:tc>
        <w:tc>
          <w:tcPr>
            <w:tcW w:w="910" w:type="dxa"/>
            <w:tcBorders>
              <w:top w:val="single" w:sz="6" w:space="0" w:color="000000"/>
            </w:tcBorders>
          </w:tcPr>
          <w:p>
            <w:pPr>
              <w:pStyle w:val="TableParagraph"/>
              <w:spacing w:before="68"/>
              <w:ind w:left="111" w:right="94"/>
              <w:rPr>
                <w:sz w:val="18"/>
              </w:rPr>
            </w:pPr>
            <w:r>
              <w:rPr>
                <w:spacing w:val="-4"/>
                <w:w w:val="95"/>
                <w:sz w:val="18"/>
              </w:rPr>
              <w:t>0.21</w:t>
            </w:r>
          </w:p>
        </w:tc>
        <w:tc>
          <w:tcPr>
            <w:tcW w:w="911" w:type="dxa"/>
            <w:tcBorders>
              <w:top w:val="single" w:sz="6" w:space="0" w:color="000000"/>
            </w:tcBorders>
          </w:tcPr>
          <w:p>
            <w:pPr>
              <w:pStyle w:val="TableParagraph"/>
              <w:spacing w:before="68"/>
              <w:ind w:left="64" w:right="64"/>
              <w:rPr>
                <w:sz w:val="18"/>
              </w:rPr>
            </w:pPr>
            <w:r>
              <w:rPr>
                <w:spacing w:val="-4"/>
                <w:w w:val="95"/>
                <w:sz w:val="18"/>
              </w:rPr>
              <w:t>0.38</w:t>
            </w:r>
          </w:p>
        </w:tc>
        <w:tc>
          <w:tcPr>
            <w:tcW w:w="940" w:type="dxa"/>
            <w:tcBorders>
              <w:top w:val="single" w:sz="6" w:space="0" w:color="000000"/>
            </w:tcBorders>
          </w:tcPr>
          <w:p>
            <w:pPr>
              <w:pStyle w:val="TableParagraph"/>
              <w:spacing w:before="68"/>
              <w:ind w:left="61" w:right="187"/>
              <w:rPr>
                <w:sz w:val="18"/>
              </w:rPr>
            </w:pPr>
            <w:r>
              <w:rPr>
                <w:spacing w:val="-10"/>
                <w:sz w:val="18"/>
              </w:rPr>
              <w:t>-</w:t>
            </w:r>
          </w:p>
        </w:tc>
        <w:tc>
          <w:tcPr>
            <w:tcW w:w="955" w:type="dxa"/>
            <w:tcBorders>
              <w:top w:val="single" w:sz="6" w:space="0" w:color="000000"/>
            </w:tcBorders>
          </w:tcPr>
          <w:p>
            <w:pPr>
              <w:pStyle w:val="TableParagraph"/>
              <w:spacing w:before="68"/>
              <w:ind w:left="355"/>
              <w:jc w:val="left"/>
              <w:rPr>
                <w:sz w:val="18"/>
              </w:rPr>
            </w:pPr>
            <w:r>
              <w:rPr>
                <w:spacing w:val="-10"/>
                <w:sz w:val="18"/>
              </w:rPr>
              <w:t>-</w:t>
            </w:r>
          </w:p>
        </w:tc>
        <w:tc>
          <w:tcPr>
            <w:tcW w:w="956" w:type="dxa"/>
            <w:tcBorders>
              <w:top w:val="single" w:sz="6" w:space="0" w:color="000000"/>
            </w:tcBorders>
          </w:tcPr>
          <w:p>
            <w:pPr>
              <w:pStyle w:val="TableParagraph"/>
              <w:spacing w:before="68"/>
              <w:ind w:left="354"/>
              <w:jc w:val="left"/>
              <w:rPr>
                <w:sz w:val="18"/>
              </w:rPr>
            </w:pPr>
            <w:r>
              <w:rPr>
                <w:spacing w:val="-10"/>
                <w:sz w:val="18"/>
              </w:rPr>
              <w:t>-</w:t>
            </w:r>
          </w:p>
        </w:tc>
        <w:tc>
          <w:tcPr>
            <w:tcW w:w="955" w:type="dxa"/>
            <w:tcBorders>
              <w:top w:val="single" w:sz="6" w:space="0" w:color="000000"/>
            </w:tcBorders>
          </w:tcPr>
          <w:p>
            <w:pPr>
              <w:pStyle w:val="TableParagraph"/>
              <w:spacing w:before="68"/>
              <w:ind w:left="383"/>
              <w:jc w:val="left"/>
              <w:rPr>
                <w:sz w:val="18"/>
              </w:rPr>
            </w:pPr>
            <w:r>
              <w:rPr>
                <w:spacing w:val="-10"/>
                <w:sz w:val="18"/>
              </w:rPr>
              <w:t>-</w:t>
            </w:r>
          </w:p>
        </w:tc>
        <w:tc>
          <w:tcPr>
            <w:tcW w:w="863" w:type="dxa"/>
            <w:tcBorders>
              <w:top w:val="single" w:sz="6" w:space="0" w:color="000000"/>
            </w:tcBorders>
          </w:tcPr>
          <w:p>
            <w:pPr>
              <w:pStyle w:val="TableParagraph"/>
              <w:spacing w:before="68"/>
              <w:ind w:left="21" w:right="21"/>
              <w:rPr>
                <w:sz w:val="18"/>
              </w:rPr>
            </w:pPr>
            <w:r>
              <w:rPr>
                <w:spacing w:val="-4"/>
                <w:w w:val="95"/>
                <w:sz w:val="18"/>
              </w:rPr>
              <w:t>0.66</w:t>
            </w:r>
          </w:p>
        </w:tc>
        <w:tc>
          <w:tcPr>
            <w:tcW w:w="815" w:type="dxa"/>
            <w:tcBorders>
              <w:top w:val="single" w:sz="6" w:space="0" w:color="000000"/>
            </w:tcBorders>
          </w:tcPr>
          <w:p>
            <w:pPr>
              <w:pStyle w:val="TableParagraph"/>
              <w:spacing w:before="68"/>
              <w:ind w:left="59" w:right="62"/>
              <w:rPr>
                <w:sz w:val="18"/>
              </w:rPr>
            </w:pPr>
            <w:r>
              <w:rPr>
                <w:spacing w:val="-10"/>
                <w:sz w:val="18"/>
              </w:rPr>
              <w:t>-</w:t>
            </w:r>
          </w:p>
        </w:tc>
        <w:tc>
          <w:tcPr>
            <w:tcW w:w="808" w:type="dxa"/>
            <w:tcBorders>
              <w:top w:val="single" w:sz="6" w:space="0" w:color="000000"/>
            </w:tcBorders>
          </w:tcPr>
          <w:p>
            <w:pPr>
              <w:pStyle w:val="TableParagraph"/>
              <w:spacing w:before="68"/>
              <w:ind w:left="251"/>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Num</w:t>
            </w:r>
          </w:p>
        </w:tc>
        <w:tc>
          <w:tcPr>
            <w:tcW w:w="910" w:type="dxa"/>
          </w:tcPr>
          <w:p>
            <w:pPr>
              <w:pStyle w:val="TableParagraph"/>
              <w:ind w:left="333"/>
              <w:jc w:val="left"/>
              <w:rPr>
                <w:sz w:val="18"/>
              </w:rPr>
            </w:pPr>
            <w:r>
              <w:rPr>
                <w:spacing w:val="-10"/>
                <w:sz w:val="18"/>
              </w:rPr>
              <w:t>-</w:t>
            </w:r>
          </w:p>
        </w:tc>
        <w:tc>
          <w:tcPr>
            <w:tcW w:w="910" w:type="dxa"/>
          </w:tcPr>
          <w:p>
            <w:pPr>
              <w:pStyle w:val="TableParagraph"/>
              <w:ind w:left="111" w:right="94"/>
              <w:rPr>
                <w:sz w:val="18"/>
              </w:rPr>
            </w:pPr>
            <w:r>
              <w:rPr>
                <w:spacing w:val="-4"/>
                <w:w w:val="95"/>
                <w:sz w:val="18"/>
              </w:rPr>
              <w:t>0.29</w:t>
            </w:r>
          </w:p>
        </w:tc>
        <w:tc>
          <w:tcPr>
            <w:tcW w:w="911" w:type="dxa"/>
          </w:tcPr>
          <w:p>
            <w:pPr>
              <w:pStyle w:val="TableParagraph"/>
              <w:ind w:left="64" w:right="64"/>
              <w:rPr>
                <w:sz w:val="18"/>
              </w:rPr>
            </w:pPr>
            <w:r>
              <w:rPr>
                <w:spacing w:val="-4"/>
                <w:w w:val="95"/>
                <w:sz w:val="18"/>
              </w:rPr>
              <w:t>0.25</w:t>
            </w:r>
          </w:p>
        </w:tc>
        <w:tc>
          <w:tcPr>
            <w:tcW w:w="940" w:type="dxa"/>
          </w:tcPr>
          <w:p>
            <w:pPr>
              <w:pStyle w:val="TableParagraph"/>
              <w:ind w:left="61" w:right="187"/>
              <w:rPr>
                <w:sz w:val="18"/>
              </w:rPr>
            </w:pPr>
            <w:r>
              <w:rPr>
                <w:spacing w:val="-10"/>
                <w:sz w:val="18"/>
              </w:rPr>
              <w:t>-</w:t>
            </w:r>
          </w:p>
        </w:tc>
        <w:tc>
          <w:tcPr>
            <w:tcW w:w="955" w:type="dxa"/>
          </w:tcPr>
          <w:p>
            <w:pPr>
              <w:pStyle w:val="TableParagraph"/>
              <w:ind w:left="355"/>
              <w:jc w:val="left"/>
              <w:rPr>
                <w:sz w:val="18"/>
              </w:rPr>
            </w:pPr>
            <w:r>
              <w:rPr>
                <w:spacing w:val="-10"/>
                <w:sz w:val="18"/>
              </w:rPr>
              <w:t>-</w:t>
            </w:r>
          </w:p>
        </w:tc>
        <w:tc>
          <w:tcPr>
            <w:tcW w:w="956" w:type="dxa"/>
          </w:tcPr>
          <w:p>
            <w:pPr>
              <w:pStyle w:val="TableParagraph"/>
              <w:ind w:left="354"/>
              <w:jc w:val="left"/>
              <w:rPr>
                <w:sz w:val="18"/>
              </w:rPr>
            </w:pPr>
            <w:r>
              <w:rPr>
                <w:spacing w:val="-10"/>
                <w:sz w:val="18"/>
              </w:rPr>
              <w:t>-</w:t>
            </w:r>
          </w:p>
        </w:tc>
        <w:tc>
          <w:tcPr>
            <w:tcW w:w="955" w:type="dxa"/>
          </w:tcPr>
          <w:p>
            <w:pPr>
              <w:pStyle w:val="TableParagraph"/>
              <w:ind w:left="383"/>
              <w:jc w:val="left"/>
              <w:rPr>
                <w:sz w:val="18"/>
              </w:rPr>
            </w:pPr>
            <w:r>
              <w:rPr>
                <w:spacing w:val="-10"/>
                <w:sz w:val="18"/>
              </w:rPr>
              <w:t>-</w:t>
            </w:r>
          </w:p>
        </w:tc>
        <w:tc>
          <w:tcPr>
            <w:tcW w:w="863" w:type="dxa"/>
          </w:tcPr>
          <w:p>
            <w:pPr>
              <w:pStyle w:val="TableParagraph"/>
              <w:ind w:left="21" w:right="21"/>
              <w:rPr>
                <w:sz w:val="18"/>
              </w:rPr>
            </w:pPr>
            <w:r>
              <w:rPr>
                <w:spacing w:val="-4"/>
                <w:w w:val="95"/>
                <w:sz w:val="18"/>
              </w:rPr>
              <w:t>0.91</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OLSAT</w:t>
            </w:r>
            <w:r>
              <w:rPr>
                <w:spacing w:val="3"/>
                <w:sz w:val="18"/>
              </w:rPr>
              <w:t> </w:t>
            </w:r>
            <w:r>
              <w:rPr>
                <w:w w:val="90"/>
                <w:sz w:val="18"/>
              </w:rPr>
              <w:t>VS–</w:t>
            </w:r>
            <w:r>
              <w:rPr>
                <w:spacing w:val="3"/>
                <w:sz w:val="18"/>
              </w:rPr>
              <w:t> </w:t>
            </w:r>
            <w:r>
              <w:rPr>
                <w:w w:val="90"/>
                <w:sz w:val="18"/>
              </w:rPr>
              <w:t>NAPLAN</w:t>
            </w:r>
            <w:r>
              <w:rPr>
                <w:spacing w:val="5"/>
                <w:sz w:val="18"/>
              </w:rPr>
              <w:t> </w:t>
            </w:r>
            <w:r>
              <w:rPr>
                <w:spacing w:val="-5"/>
                <w:w w:val="90"/>
                <w:sz w:val="18"/>
              </w:rPr>
              <w:t>Lit</w:t>
            </w:r>
          </w:p>
        </w:tc>
        <w:tc>
          <w:tcPr>
            <w:tcW w:w="910" w:type="dxa"/>
          </w:tcPr>
          <w:p>
            <w:pPr>
              <w:pStyle w:val="TableParagraph"/>
              <w:ind w:left="333"/>
              <w:jc w:val="left"/>
              <w:rPr>
                <w:sz w:val="18"/>
              </w:rPr>
            </w:pPr>
            <w:r>
              <w:rPr>
                <w:spacing w:val="-10"/>
                <w:sz w:val="18"/>
              </w:rPr>
              <w:t>-</w:t>
            </w:r>
          </w:p>
        </w:tc>
        <w:tc>
          <w:tcPr>
            <w:tcW w:w="910" w:type="dxa"/>
          </w:tcPr>
          <w:p>
            <w:pPr>
              <w:pStyle w:val="TableParagraph"/>
              <w:ind w:left="111" w:right="94"/>
              <w:rPr>
                <w:sz w:val="18"/>
              </w:rPr>
            </w:pPr>
            <w:r>
              <w:rPr>
                <w:spacing w:val="-4"/>
                <w:w w:val="95"/>
                <w:sz w:val="18"/>
              </w:rPr>
              <w:t>0.20</w:t>
            </w:r>
          </w:p>
        </w:tc>
        <w:tc>
          <w:tcPr>
            <w:tcW w:w="911" w:type="dxa"/>
          </w:tcPr>
          <w:p>
            <w:pPr>
              <w:pStyle w:val="TableParagraph"/>
              <w:ind w:left="64" w:right="64"/>
              <w:rPr>
                <w:sz w:val="18"/>
              </w:rPr>
            </w:pPr>
            <w:r>
              <w:rPr>
                <w:spacing w:val="-4"/>
                <w:w w:val="95"/>
                <w:sz w:val="18"/>
              </w:rPr>
              <w:t>0.31</w:t>
            </w:r>
          </w:p>
        </w:tc>
        <w:tc>
          <w:tcPr>
            <w:tcW w:w="940" w:type="dxa"/>
          </w:tcPr>
          <w:p>
            <w:pPr>
              <w:pStyle w:val="TableParagraph"/>
              <w:ind w:left="61" w:right="187"/>
              <w:rPr>
                <w:sz w:val="18"/>
              </w:rPr>
            </w:pPr>
            <w:r>
              <w:rPr>
                <w:spacing w:val="-10"/>
                <w:sz w:val="18"/>
              </w:rPr>
              <w:t>-</w:t>
            </w:r>
          </w:p>
        </w:tc>
        <w:tc>
          <w:tcPr>
            <w:tcW w:w="955" w:type="dxa"/>
          </w:tcPr>
          <w:p>
            <w:pPr>
              <w:pStyle w:val="TableParagraph"/>
              <w:ind w:left="355"/>
              <w:jc w:val="left"/>
              <w:rPr>
                <w:sz w:val="18"/>
              </w:rPr>
            </w:pPr>
            <w:r>
              <w:rPr>
                <w:spacing w:val="-10"/>
                <w:sz w:val="18"/>
              </w:rPr>
              <w:t>-</w:t>
            </w:r>
          </w:p>
        </w:tc>
        <w:tc>
          <w:tcPr>
            <w:tcW w:w="956" w:type="dxa"/>
          </w:tcPr>
          <w:p>
            <w:pPr>
              <w:pStyle w:val="TableParagraph"/>
              <w:ind w:left="354"/>
              <w:jc w:val="left"/>
              <w:rPr>
                <w:sz w:val="18"/>
              </w:rPr>
            </w:pPr>
            <w:r>
              <w:rPr>
                <w:spacing w:val="-10"/>
                <w:sz w:val="18"/>
              </w:rPr>
              <w:t>-</w:t>
            </w:r>
          </w:p>
        </w:tc>
        <w:tc>
          <w:tcPr>
            <w:tcW w:w="955" w:type="dxa"/>
          </w:tcPr>
          <w:p>
            <w:pPr>
              <w:pStyle w:val="TableParagraph"/>
              <w:ind w:left="383"/>
              <w:jc w:val="left"/>
              <w:rPr>
                <w:sz w:val="18"/>
              </w:rPr>
            </w:pPr>
            <w:r>
              <w:rPr>
                <w:spacing w:val="-10"/>
                <w:sz w:val="18"/>
              </w:rPr>
              <w:t>-</w:t>
            </w:r>
          </w:p>
        </w:tc>
        <w:tc>
          <w:tcPr>
            <w:tcW w:w="863" w:type="dxa"/>
          </w:tcPr>
          <w:p>
            <w:pPr>
              <w:pStyle w:val="TableParagraph"/>
              <w:ind w:left="21" w:right="21"/>
              <w:rPr>
                <w:sz w:val="18"/>
              </w:rPr>
            </w:pPr>
            <w:r>
              <w:rPr>
                <w:spacing w:val="-4"/>
                <w:w w:val="95"/>
                <w:sz w:val="18"/>
              </w:rPr>
              <w:t>0.77</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spacing w:val="-8"/>
                <w:sz w:val="18"/>
              </w:rPr>
              <w:t>OLSAT</w:t>
            </w:r>
            <w:r>
              <w:rPr>
                <w:spacing w:val="5"/>
                <w:sz w:val="18"/>
              </w:rPr>
              <w:t> </w:t>
            </w:r>
            <w:r>
              <w:rPr>
                <w:spacing w:val="-8"/>
                <w:sz w:val="18"/>
              </w:rPr>
              <w:t>NV–NAPLAN</w:t>
            </w:r>
            <w:r>
              <w:rPr>
                <w:spacing w:val="5"/>
                <w:sz w:val="18"/>
              </w:rPr>
              <w:t> </w:t>
            </w:r>
            <w:r>
              <w:rPr>
                <w:spacing w:val="-8"/>
                <w:sz w:val="18"/>
              </w:rPr>
              <w:t>Num</w:t>
            </w:r>
          </w:p>
        </w:tc>
        <w:tc>
          <w:tcPr>
            <w:tcW w:w="910" w:type="dxa"/>
          </w:tcPr>
          <w:p>
            <w:pPr>
              <w:pStyle w:val="TableParagraph"/>
              <w:ind w:left="333"/>
              <w:jc w:val="left"/>
              <w:rPr>
                <w:sz w:val="18"/>
              </w:rPr>
            </w:pPr>
            <w:r>
              <w:rPr>
                <w:spacing w:val="-10"/>
                <w:sz w:val="18"/>
              </w:rPr>
              <w:t>-</w:t>
            </w:r>
          </w:p>
        </w:tc>
        <w:tc>
          <w:tcPr>
            <w:tcW w:w="910" w:type="dxa"/>
          </w:tcPr>
          <w:p>
            <w:pPr>
              <w:pStyle w:val="TableParagraph"/>
              <w:ind w:left="111" w:right="94"/>
              <w:rPr>
                <w:sz w:val="18"/>
              </w:rPr>
            </w:pPr>
            <w:r>
              <w:rPr>
                <w:spacing w:val="-4"/>
                <w:w w:val="95"/>
                <w:sz w:val="18"/>
              </w:rPr>
              <w:t>0.23</w:t>
            </w:r>
          </w:p>
        </w:tc>
        <w:tc>
          <w:tcPr>
            <w:tcW w:w="911" w:type="dxa"/>
          </w:tcPr>
          <w:p>
            <w:pPr>
              <w:pStyle w:val="TableParagraph"/>
              <w:ind w:left="64" w:right="64"/>
              <w:rPr>
                <w:sz w:val="18"/>
              </w:rPr>
            </w:pPr>
            <w:r>
              <w:rPr>
                <w:spacing w:val="-4"/>
                <w:w w:val="95"/>
                <w:sz w:val="18"/>
              </w:rPr>
              <w:t>0.33</w:t>
            </w:r>
          </w:p>
        </w:tc>
        <w:tc>
          <w:tcPr>
            <w:tcW w:w="940" w:type="dxa"/>
          </w:tcPr>
          <w:p>
            <w:pPr>
              <w:pStyle w:val="TableParagraph"/>
              <w:ind w:left="61" w:right="187"/>
              <w:rPr>
                <w:sz w:val="18"/>
              </w:rPr>
            </w:pPr>
            <w:r>
              <w:rPr>
                <w:spacing w:val="-10"/>
                <w:sz w:val="18"/>
              </w:rPr>
              <w:t>-</w:t>
            </w:r>
          </w:p>
        </w:tc>
        <w:tc>
          <w:tcPr>
            <w:tcW w:w="955" w:type="dxa"/>
          </w:tcPr>
          <w:p>
            <w:pPr>
              <w:pStyle w:val="TableParagraph"/>
              <w:ind w:left="355"/>
              <w:jc w:val="left"/>
              <w:rPr>
                <w:sz w:val="18"/>
              </w:rPr>
            </w:pPr>
            <w:r>
              <w:rPr>
                <w:spacing w:val="-10"/>
                <w:sz w:val="18"/>
              </w:rPr>
              <w:t>-</w:t>
            </w:r>
          </w:p>
        </w:tc>
        <w:tc>
          <w:tcPr>
            <w:tcW w:w="956" w:type="dxa"/>
          </w:tcPr>
          <w:p>
            <w:pPr>
              <w:pStyle w:val="TableParagraph"/>
              <w:ind w:left="354"/>
              <w:jc w:val="left"/>
              <w:rPr>
                <w:sz w:val="18"/>
              </w:rPr>
            </w:pPr>
            <w:r>
              <w:rPr>
                <w:spacing w:val="-10"/>
                <w:sz w:val="18"/>
              </w:rPr>
              <w:t>-</w:t>
            </w:r>
          </w:p>
        </w:tc>
        <w:tc>
          <w:tcPr>
            <w:tcW w:w="955" w:type="dxa"/>
          </w:tcPr>
          <w:p>
            <w:pPr>
              <w:pStyle w:val="TableParagraph"/>
              <w:ind w:left="383"/>
              <w:jc w:val="left"/>
              <w:rPr>
                <w:sz w:val="18"/>
              </w:rPr>
            </w:pPr>
            <w:r>
              <w:rPr>
                <w:spacing w:val="-10"/>
                <w:sz w:val="18"/>
              </w:rPr>
              <w:t>-</w:t>
            </w:r>
          </w:p>
        </w:tc>
        <w:tc>
          <w:tcPr>
            <w:tcW w:w="863" w:type="dxa"/>
          </w:tcPr>
          <w:p>
            <w:pPr>
              <w:pStyle w:val="TableParagraph"/>
              <w:ind w:left="21" w:right="21"/>
              <w:rPr>
                <w:sz w:val="18"/>
              </w:rPr>
            </w:pPr>
            <w:r>
              <w:rPr>
                <w:spacing w:val="-4"/>
                <w:w w:val="95"/>
                <w:sz w:val="18"/>
              </w:rPr>
              <w:t>0.76</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E</w:t>
            </w:r>
          </w:p>
        </w:tc>
        <w:tc>
          <w:tcPr>
            <w:tcW w:w="910" w:type="dxa"/>
          </w:tcPr>
          <w:p>
            <w:pPr>
              <w:pStyle w:val="TableParagraph"/>
              <w:ind w:left="301"/>
              <w:jc w:val="left"/>
              <w:rPr>
                <w:sz w:val="18"/>
              </w:rPr>
            </w:pPr>
            <w:r>
              <w:rPr>
                <w:spacing w:val="-4"/>
                <w:w w:val="95"/>
                <w:sz w:val="18"/>
              </w:rPr>
              <w:t>0.00</w:t>
            </w:r>
          </w:p>
        </w:tc>
        <w:tc>
          <w:tcPr>
            <w:tcW w:w="910" w:type="dxa"/>
          </w:tcPr>
          <w:p>
            <w:pPr>
              <w:pStyle w:val="TableParagraph"/>
              <w:ind w:left="111" w:right="94"/>
              <w:rPr>
                <w:sz w:val="18"/>
              </w:rPr>
            </w:pPr>
            <w:r>
              <w:rPr>
                <w:spacing w:val="-4"/>
                <w:w w:val="95"/>
                <w:sz w:val="18"/>
              </w:rPr>
              <w:t>0.00</w:t>
            </w:r>
          </w:p>
        </w:tc>
        <w:tc>
          <w:tcPr>
            <w:tcW w:w="911" w:type="dxa"/>
          </w:tcPr>
          <w:p>
            <w:pPr>
              <w:pStyle w:val="TableParagraph"/>
              <w:ind w:left="64" w:right="64"/>
              <w:rPr>
                <w:sz w:val="18"/>
              </w:rPr>
            </w:pPr>
            <w:r>
              <w:rPr>
                <w:spacing w:val="-4"/>
                <w:w w:val="95"/>
                <w:sz w:val="18"/>
              </w:rPr>
              <w:t>0.00</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0.77</w:t>
            </w:r>
          </w:p>
        </w:tc>
        <w:tc>
          <w:tcPr>
            <w:tcW w:w="956" w:type="dxa"/>
          </w:tcPr>
          <w:p>
            <w:pPr>
              <w:pStyle w:val="TableParagraph"/>
              <w:ind w:left="323"/>
              <w:jc w:val="left"/>
              <w:rPr>
                <w:sz w:val="18"/>
              </w:rPr>
            </w:pPr>
            <w:r>
              <w:rPr>
                <w:spacing w:val="-4"/>
                <w:w w:val="95"/>
                <w:sz w:val="18"/>
              </w:rPr>
              <w:t>0.87</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0.89</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M</w:t>
            </w:r>
          </w:p>
        </w:tc>
        <w:tc>
          <w:tcPr>
            <w:tcW w:w="910" w:type="dxa"/>
          </w:tcPr>
          <w:p>
            <w:pPr>
              <w:pStyle w:val="TableParagraph"/>
              <w:ind w:left="301"/>
              <w:jc w:val="left"/>
              <w:rPr>
                <w:sz w:val="18"/>
              </w:rPr>
            </w:pPr>
            <w:r>
              <w:rPr>
                <w:spacing w:val="-4"/>
                <w:w w:val="95"/>
                <w:sz w:val="18"/>
              </w:rPr>
              <w:t>0.40</w:t>
            </w:r>
          </w:p>
        </w:tc>
        <w:tc>
          <w:tcPr>
            <w:tcW w:w="910" w:type="dxa"/>
          </w:tcPr>
          <w:p>
            <w:pPr>
              <w:pStyle w:val="TableParagraph"/>
              <w:ind w:left="111" w:right="94"/>
              <w:rPr>
                <w:sz w:val="18"/>
              </w:rPr>
            </w:pPr>
            <w:r>
              <w:rPr>
                <w:spacing w:val="-4"/>
                <w:w w:val="95"/>
                <w:sz w:val="18"/>
              </w:rPr>
              <w:t>0.64</w:t>
            </w:r>
          </w:p>
        </w:tc>
        <w:tc>
          <w:tcPr>
            <w:tcW w:w="911" w:type="dxa"/>
          </w:tcPr>
          <w:p>
            <w:pPr>
              <w:pStyle w:val="TableParagraph"/>
              <w:ind w:left="64" w:right="64"/>
              <w:rPr>
                <w:sz w:val="18"/>
              </w:rPr>
            </w:pPr>
            <w:r>
              <w:rPr>
                <w:spacing w:val="-4"/>
                <w:w w:val="95"/>
                <w:sz w:val="18"/>
              </w:rPr>
              <w:t>0.54</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0.69</w:t>
            </w:r>
          </w:p>
        </w:tc>
        <w:tc>
          <w:tcPr>
            <w:tcW w:w="956" w:type="dxa"/>
          </w:tcPr>
          <w:p>
            <w:pPr>
              <w:pStyle w:val="TableParagraph"/>
              <w:ind w:left="323"/>
              <w:jc w:val="left"/>
              <w:rPr>
                <w:sz w:val="18"/>
              </w:rPr>
            </w:pPr>
            <w:r>
              <w:rPr>
                <w:spacing w:val="-4"/>
                <w:w w:val="95"/>
                <w:sz w:val="18"/>
              </w:rPr>
              <w:t>0.80</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0.87</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w w:val="85"/>
                <w:sz w:val="18"/>
              </w:rPr>
              <w:t>OLSAT</w:t>
            </w:r>
            <w:r>
              <w:rPr>
                <w:spacing w:val="6"/>
                <w:sz w:val="18"/>
              </w:rPr>
              <w:t> </w:t>
            </w:r>
            <w:r>
              <w:rPr>
                <w:w w:val="85"/>
                <w:sz w:val="18"/>
              </w:rPr>
              <w:t>VS–SC</w:t>
            </w:r>
            <w:r>
              <w:rPr>
                <w:spacing w:val="7"/>
                <w:sz w:val="18"/>
              </w:rPr>
              <w:t> </w:t>
            </w:r>
            <w:r>
              <w:rPr>
                <w:spacing w:val="-10"/>
                <w:w w:val="85"/>
                <w:sz w:val="18"/>
              </w:rPr>
              <w:t>E</w:t>
            </w:r>
          </w:p>
        </w:tc>
        <w:tc>
          <w:tcPr>
            <w:tcW w:w="910" w:type="dxa"/>
          </w:tcPr>
          <w:p>
            <w:pPr>
              <w:pStyle w:val="TableParagraph"/>
              <w:ind w:left="301"/>
              <w:jc w:val="left"/>
              <w:rPr>
                <w:sz w:val="18"/>
              </w:rPr>
            </w:pPr>
            <w:r>
              <w:rPr>
                <w:spacing w:val="-4"/>
                <w:w w:val="95"/>
                <w:sz w:val="18"/>
              </w:rPr>
              <w:t>0.00</w:t>
            </w:r>
          </w:p>
        </w:tc>
        <w:tc>
          <w:tcPr>
            <w:tcW w:w="910" w:type="dxa"/>
          </w:tcPr>
          <w:p>
            <w:pPr>
              <w:pStyle w:val="TableParagraph"/>
              <w:ind w:left="111" w:right="94"/>
              <w:rPr>
                <w:sz w:val="18"/>
              </w:rPr>
            </w:pPr>
            <w:r>
              <w:rPr>
                <w:spacing w:val="-4"/>
                <w:w w:val="95"/>
                <w:sz w:val="18"/>
              </w:rPr>
              <w:t>0.00</w:t>
            </w:r>
          </w:p>
        </w:tc>
        <w:tc>
          <w:tcPr>
            <w:tcW w:w="911" w:type="dxa"/>
          </w:tcPr>
          <w:p>
            <w:pPr>
              <w:pStyle w:val="TableParagraph"/>
              <w:ind w:left="64" w:right="64"/>
              <w:rPr>
                <w:sz w:val="18"/>
              </w:rPr>
            </w:pPr>
            <w:r>
              <w:rPr>
                <w:spacing w:val="-4"/>
                <w:w w:val="95"/>
                <w:sz w:val="18"/>
              </w:rPr>
              <w:t>0.00</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0.47</w:t>
            </w:r>
          </w:p>
        </w:tc>
        <w:tc>
          <w:tcPr>
            <w:tcW w:w="956" w:type="dxa"/>
          </w:tcPr>
          <w:p>
            <w:pPr>
              <w:pStyle w:val="TableParagraph"/>
              <w:ind w:left="323"/>
              <w:jc w:val="left"/>
              <w:rPr>
                <w:sz w:val="18"/>
              </w:rPr>
            </w:pPr>
            <w:r>
              <w:rPr>
                <w:spacing w:val="-4"/>
                <w:w w:val="95"/>
                <w:sz w:val="18"/>
              </w:rPr>
              <w:t>0.65</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0.33</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1"/>
                <w:sz w:val="18"/>
              </w:rPr>
              <w:t> </w:t>
            </w:r>
            <w:r>
              <w:rPr>
                <w:w w:val="90"/>
                <w:sz w:val="18"/>
              </w:rPr>
              <w:t>NV–SC</w:t>
            </w:r>
            <w:r>
              <w:rPr>
                <w:spacing w:val="2"/>
                <w:sz w:val="18"/>
              </w:rPr>
              <w:t> </w:t>
            </w:r>
            <w:r>
              <w:rPr>
                <w:spacing w:val="-10"/>
                <w:w w:val="90"/>
                <w:sz w:val="18"/>
              </w:rPr>
              <w:t>M</w:t>
            </w:r>
          </w:p>
        </w:tc>
        <w:tc>
          <w:tcPr>
            <w:tcW w:w="910" w:type="dxa"/>
          </w:tcPr>
          <w:p>
            <w:pPr>
              <w:pStyle w:val="TableParagraph"/>
              <w:ind w:left="301"/>
              <w:jc w:val="left"/>
              <w:rPr>
                <w:sz w:val="18"/>
              </w:rPr>
            </w:pPr>
            <w:r>
              <w:rPr>
                <w:spacing w:val="-4"/>
                <w:w w:val="95"/>
                <w:sz w:val="18"/>
              </w:rPr>
              <w:t>0.36</w:t>
            </w:r>
          </w:p>
        </w:tc>
        <w:tc>
          <w:tcPr>
            <w:tcW w:w="910" w:type="dxa"/>
          </w:tcPr>
          <w:p>
            <w:pPr>
              <w:pStyle w:val="TableParagraph"/>
              <w:ind w:left="111" w:right="94"/>
              <w:rPr>
                <w:sz w:val="18"/>
              </w:rPr>
            </w:pPr>
            <w:r>
              <w:rPr>
                <w:spacing w:val="-4"/>
                <w:w w:val="95"/>
                <w:sz w:val="18"/>
              </w:rPr>
              <w:t>0.36</w:t>
            </w:r>
          </w:p>
        </w:tc>
        <w:tc>
          <w:tcPr>
            <w:tcW w:w="911" w:type="dxa"/>
          </w:tcPr>
          <w:p>
            <w:pPr>
              <w:pStyle w:val="TableParagraph"/>
              <w:ind w:left="64" w:right="64"/>
              <w:rPr>
                <w:sz w:val="18"/>
              </w:rPr>
            </w:pPr>
            <w:r>
              <w:rPr>
                <w:spacing w:val="-4"/>
                <w:w w:val="95"/>
                <w:sz w:val="18"/>
              </w:rPr>
              <w:t>0.54</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0.39</w:t>
            </w:r>
          </w:p>
        </w:tc>
        <w:tc>
          <w:tcPr>
            <w:tcW w:w="956" w:type="dxa"/>
          </w:tcPr>
          <w:p>
            <w:pPr>
              <w:pStyle w:val="TableParagraph"/>
              <w:ind w:left="323"/>
              <w:jc w:val="left"/>
              <w:rPr>
                <w:sz w:val="18"/>
              </w:rPr>
            </w:pPr>
            <w:r>
              <w:rPr>
                <w:spacing w:val="-4"/>
                <w:w w:val="95"/>
                <w:sz w:val="18"/>
              </w:rPr>
              <w:t>0.73</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0.56</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E</w:t>
            </w:r>
          </w:p>
        </w:tc>
        <w:tc>
          <w:tcPr>
            <w:tcW w:w="910" w:type="dxa"/>
          </w:tcPr>
          <w:p>
            <w:pPr>
              <w:pStyle w:val="TableParagraph"/>
              <w:ind w:left="301"/>
              <w:jc w:val="left"/>
              <w:rPr>
                <w:sz w:val="18"/>
              </w:rPr>
            </w:pPr>
            <w:r>
              <w:rPr>
                <w:spacing w:val="-4"/>
                <w:w w:val="95"/>
                <w:sz w:val="18"/>
              </w:rPr>
              <w:t>0.96</w:t>
            </w:r>
          </w:p>
        </w:tc>
        <w:tc>
          <w:tcPr>
            <w:tcW w:w="910" w:type="dxa"/>
          </w:tcPr>
          <w:p>
            <w:pPr>
              <w:pStyle w:val="TableParagraph"/>
              <w:ind w:left="111" w:right="94"/>
              <w:rPr>
                <w:sz w:val="18"/>
              </w:rPr>
            </w:pPr>
            <w:r>
              <w:rPr>
                <w:spacing w:val="-4"/>
                <w:w w:val="95"/>
                <w:sz w:val="18"/>
              </w:rPr>
              <w:t>0.53</w:t>
            </w:r>
          </w:p>
        </w:tc>
        <w:tc>
          <w:tcPr>
            <w:tcW w:w="911" w:type="dxa"/>
          </w:tcPr>
          <w:p>
            <w:pPr>
              <w:pStyle w:val="TableParagraph"/>
              <w:ind w:left="64" w:right="64"/>
              <w:rPr>
                <w:sz w:val="18"/>
              </w:rPr>
            </w:pPr>
            <w:r>
              <w:rPr>
                <w:spacing w:val="-4"/>
                <w:w w:val="95"/>
                <w:sz w:val="18"/>
              </w:rPr>
              <w:t>0.22</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0.50</w:t>
            </w:r>
          </w:p>
        </w:tc>
        <w:tc>
          <w:tcPr>
            <w:tcW w:w="956" w:type="dxa"/>
          </w:tcPr>
          <w:p>
            <w:pPr>
              <w:pStyle w:val="TableParagraph"/>
              <w:ind w:left="323"/>
              <w:jc w:val="left"/>
              <w:rPr>
                <w:sz w:val="18"/>
              </w:rPr>
            </w:pPr>
            <w:r>
              <w:rPr>
                <w:spacing w:val="-4"/>
                <w:w w:val="95"/>
                <w:sz w:val="18"/>
              </w:rPr>
              <w:t>0.23</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0.08</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M</w:t>
            </w:r>
          </w:p>
        </w:tc>
        <w:tc>
          <w:tcPr>
            <w:tcW w:w="910" w:type="dxa"/>
          </w:tcPr>
          <w:p>
            <w:pPr>
              <w:pStyle w:val="TableParagraph"/>
              <w:ind w:left="301"/>
              <w:jc w:val="left"/>
              <w:rPr>
                <w:sz w:val="18"/>
              </w:rPr>
            </w:pPr>
            <w:r>
              <w:rPr>
                <w:spacing w:val="-4"/>
                <w:w w:val="95"/>
                <w:sz w:val="18"/>
              </w:rPr>
              <w:t>0.91</w:t>
            </w:r>
          </w:p>
        </w:tc>
        <w:tc>
          <w:tcPr>
            <w:tcW w:w="910" w:type="dxa"/>
          </w:tcPr>
          <w:p>
            <w:pPr>
              <w:pStyle w:val="TableParagraph"/>
              <w:ind w:left="111" w:right="94"/>
              <w:rPr>
                <w:sz w:val="18"/>
              </w:rPr>
            </w:pPr>
            <w:r>
              <w:rPr>
                <w:spacing w:val="-4"/>
                <w:w w:val="95"/>
                <w:sz w:val="18"/>
              </w:rPr>
              <w:t>0.38</w:t>
            </w:r>
          </w:p>
        </w:tc>
        <w:tc>
          <w:tcPr>
            <w:tcW w:w="911" w:type="dxa"/>
          </w:tcPr>
          <w:p>
            <w:pPr>
              <w:pStyle w:val="TableParagraph"/>
              <w:ind w:left="64" w:right="64"/>
              <w:rPr>
                <w:sz w:val="18"/>
              </w:rPr>
            </w:pPr>
            <w:r>
              <w:rPr>
                <w:spacing w:val="-4"/>
                <w:w w:val="95"/>
                <w:sz w:val="18"/>
              </w:rPr>
              <w:t>0.16</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0.33</w:t>
            </w:r>
          </w:p>
        </w:tc>
        <w:tc>
          <w:tcPr>
            <w:tcW w:w="956" w:type="dxa"/>
          </w:tcPr>
          <w:p>
            <w:pPr>
              <w:pStyle w:val="TableParagraph"/>
              <w:ind w:left="323"/>
              <w:jc w:val="left"/>
              <w:rPr>
                <w:sz w:val="18"/>
              </w:rPr>
            </w:pPr>
            <w:r>
              <w:rPr>
                <w:spacing w:val="-4"/>
                <w:w w:val="95"/>
                <w:sz w:val="18"/>
              </w:rPr>
              <w:t>0.19</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0.04</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w w:val="85"/>
                <w:sz w:val="18"/>
              </w:rPr>
              <w:t>OLSAT</w:t>
            </w:r>
            <w:r>
              <w:rPr>
                <w:spacing w:val="17"/>
                <w:sz w:val="18"/>
              </w:rPr>
              <w:t> </w:t>
            </w:r>
            <w:r>
              <w:rPr>
                <w:w w:val="85"/>
                <w:sz w:val="18"/>
              </w:rPr>
              <w:t>VS–HSC</w:t>
            </w:r>
            <w:r>
              <w:rPr>
                <w:spacing w:val="17"/>
                <w:sz w:val="18"/>
              </w:rPr>
              <w:t> </w:t>
            </w:r>
            <w:r>
              <w:rPr>
                <w:spacing w:val="-10"/>
                <w:w w:val="85"/>
                <w:sz w:val="18"/>
              </w:rPr>
              <w:t>E</w:t>
            </w:r>
          </w:p>
        </w:tc>
        <w:tc>
          <w:tcPr>
            <w:tcW w:w="910" w:type="dxa"/>
          </w:tcPr>
          <w:p>
            <w:pPr>
              <w:pStyle w:val="TableParagraph"/>
              <w:ind w:left="301"/>
              <w:jc w:val="left"/>
              <w:rPr>
                <w:sz w:val="18"/>
              </w:rPr>
            </w:pPr>
            <w:r>
              <w:rPr>
                <w:spacing w:val="-4"/>
                <w:w w:val="95"/>
                <w:sz w:val="18"/>
              </w:rPr>
              <w:t>0.94</w:t>
            </w:r>
          </w:p>
        </w:tc>
        <w:tc>
          <w:tcPr>
            <w:tcW w:w="910" w:type="dxa"/>
          </w:tcPr>
          <w:p>
            <w:pPr>
              <w:pStyle w:val="TableParagraph"/>
              <w:ind w:left="111" w:right="94"/>
              <w:rPr>
                <w:sz w:val="18"/>
              </w:rPr>
            </w:pPr>
            <w:r>
              <w:rPr>
                <w:spacing w:val="-4"/>
                <w:w w:val="95"/>
                <w:sz w:val="18"/>
              </w:rPr>
              <w:t>0.51</w:t>
            </w:r>
          </w:p>
        </w:tc>
        <w:tc>
          <w:tcPr>
            <w:tcW w:w="911" w:type="dxa"/>
          </w:tcPr>
          <w:p>
            <w:pPr>
              <w:pStyle w:val="TableParagraph"/>
              <w:ind w:left="64" w:right="64"/>
              <w:rPr>
                <w:sz w:val="18"/>
              </w:rPr>
            </w:pPr>
            <w:r>
              <w:rPr>
                <w:spacing w:val="-4"/>
                <w:w w:val="95"/>
                <w:sz w:val="18"/>
              </w:rPr>
              <w:t>0.29</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0.46</w:t>
            </w:r>
          </w:p>
        </w:tc>
        <w:tc>
          <w:tcPr>
            <w:tcW w:w="956" w:type="dxa"/>
          </w:tcPr>
          <w:p>
            <w:pPr>
              <w:pStyle w:val="TableParagraph"/>
              <w:ind w:left="323"/>
              <w:jc w:val="left"/>
              <w:rPr>
                <w:sz w:val="18"/>
              </w:rPr>
            </w:pPr>
            <w:r>
              <w:rPr>
                <w:spacing w:val="-4"/>
                <w:w w:val="95"/>
                <w:sz w:val="18"/>
              </w:rPr>
              <w:t>0.32</w:t>
            </w:r>
          </w:p>
        </w:tc>
        <w:tc>
          <w:tcPr>
            <w:tcW w:w="955" w:type="dxa"/>
          </w:tcPr>
          <w:p>
            <w:pPr>
              <w:pStyle w:val="TableParagraph"/>
              <w:ind w:left="383"/>
              <w:jc w:val="left"/>
              <w:rPr>
                <w:sz w:val="18"/>
              </w:rPr>
            </w:pPr>
            <w:r>
              <w:rPr>
                <w:spacing w:val="-10"/>
                <w:sz w:val="18"/>
              </w:rPr>
              <w:t>-</w:t>
            </w:r>
          </w:p>
        </w:tc>
        <w:tc>
          <w:tcPr>
            <w:tcW w:w="863" w:type="dxa"/>
          </w:tcPr>
          <w:p>
            <w:pPr>
              <w:pStyle w:val="TableParagraph"/>
              <w:ind w:left="21" w:right="21"/>
              <w:rPr>
                <w:sz w:val="18"/>
              </w:rPr>
            </w:pPr>
            <w:r>
              <w:rPr>
                <w:spacing w:val="-4"/>
                <w:w w:val="95"/>
                <w:sz w:val="18"/>
              </w:rPr>
              <w:t>0.11</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8"/>
                <w:sz w:val="18"/>
              </w:rPr>
              <w:t> </w:t>
            </w:r>
            <w:r>
              <w:rPr>
                <w:w w:val="90"/>
                <w:sz w:val="18"/>
              </w:rPr>
              <w:t>NV–HSC</w:t>
            </w:r>
            <w:r>
              <w:rPr>
                <w:spacing w:val="9"/>
                <w:sz w:val="18"/>
              </w:rPr>
              <w:t> </w:t>
            </w:r>
            <w:r>
              <w:rPr>
                <w:spacing w:val="-10"/>
                <w:w w:val="90"/>
                <w:sz w:val="18"/>
              </w:rPr>
              <w:t>M</w:t>
            </w:r>
          </w:p>
        </w:tc>
        <w:tc>
          <w:tcPr>
            <w:tcW w:w="910" w:type="dxa"/>
          </w:tcPr>
          <w:p>
            <w:pPr>
              <w:pStyle w:val="TableParagraph"/>
              <w:ind w:left="301"/>
              <w:jc w:val="left"/>
              <w:rPr>
                <w:sz w:val="18"/>
              </w:rPr>
            </w:pPr>
            <w:r>
              <w:rPr>
                <w:spacing w:val="-4"/>
                <w:w w:val="95"/>
                <w:sz w:val="18"/>
              </w:rPr>
              <w:t>0.79</w:t>
            </w:r>
          </w:p>
        </w:tc>
        <w:tc>
          <w:tcPr>
            <w:tcW w:w="910" w:type="dxa"/>
          </w:tcPr>
          <w:p>
            <w:pPr>
              <w:pStyle w:val="TableParagraph"/>
              <w:ind w:left="111" w:right="94"/>
              <w:rPr>
                <w:sz w:val="18"/>
              </w:rPr>
            </w:pPr>
            <w:r>
              <w:rPr>
                <w:spacing w:val="-4"/>
                <w:w w:val="95"/>
                <w:sz w:val="18"/>
              </w:rPr>
              <w:t>0.13</w:t>
            </w:r>
          </w:p>
        </w:tc>
        <w:tc>
          <w:tcPr>
            <w:tcW w:w="911" w:type="dxa"/>
          </w:tcPr>
          <w:p>
            <w:pPr>
              <w:pStyle w:val="TableParagraph"/>
              <w:ind w:left="64" w:right="64"/>
              <w:rPr>
                <w:sz w:val="18"/>
              </w:rPr>
            </w:pPr>
            <w:r>
              <w:rPr>
                <w:spacing w:val="-4"/>
                <w:w w:val="95"/>
                <w:sz w:val="18"/>
              </w:rPr>
              <w:t>0.08</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0.08</w:t>
            </w:r>
          </w:p>
        </w:tc>
        <w:tc>
          <w:tcPr>
            <w:tcW w:w="956" w:type="dxa"/>
          </w:tcPr>
          <w:p>
            <w:pPr>
              <w:pStyle w:val="TableParagraph"/>
              <w:ind w:left="323"/>
              <w:jc w:val="left"/>
              <w:rPr>
                <w:sz w:val="18"/>
              </w:rPr>
            </w:pPr>
            <w:r>
              <w:rPr>
                <w:spacing w:val="-4"/>
                <w:w w:val="95"/>
                <w:sz w:val="18"/>
              </w:rPr>
              <w:t>0.11</w:t>
            </w:r>
          </w:p>
        </w:tc>
        <w:tc>
          <w:tcPr>
            <w:tcW w:w="955" w:type="dxa"/>
          </w:tcPr>
          <w:p>
            <w:pPr>
              <w:pStyle w:val="TableParagraph"/>
              <w:ind w:left="383"/>
              <w:jc w:val="left"/>
              <w:rPr>
                <w:sz w:val="18"/>
              </w:rPr>
            </w:pPr>
            <w:r>
              <w:rPr>
                <w:spacing w:val="-10"/>
                <w:sz w:val="18"/>
              </w:rPr>
              <w:t>-</w:t>
            </w:r>
          </w:p>
        </w:tc>
        <w:tc>
          <w:tcPr>
            <w:tcW w:w="863" w:type="dxa"/>
          </w:tcPr>
          <w:p>
            <w:pPr>
              <w:pStyle w:val="TableParagraph"/>
              <w:ind w:left="21" w:right="21"/>
              <w:rPr>
                <w:sz w:val="18"/>
              </w:rPr>
            </w:pPr>
            <w:r>
              <w:rPr>
                <w:spacing w:val="-4"/>
                <w:w w:val="95"/>
                <w:sz w:val="18"/>
              </w:rPr>
              <w:t>0.01</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NAPLAN</w:t>
            </w:r>
            <w:r>
              <w:rPr>
                <w:spacing w:val="14"/>
                <w:sz w:val="18"/>
              </w:rPr>
              <w:t> </w:t>
            </w:r>
            <w:r>
              <w:rPr>
                <w:w w:val="90"/>
                <w:sz w:val="18"/>
              </w:rPr>
              <w:t>Lit–SC</w:t>
            </w:r>
            <w:r>
              <w:rPr>
                <w:spacing w:val="12"/>
                <w:sz w:val="18"/>
              </w:rPr>
              <w:t> </w:t>
            </w:r>
            <w:r>
              <w:rPr>
                <w:spacing w:val="-10"/>
                <w:w w:val="90"/>
                <w:sz w:val="18"/>
              </w:rPr>
              <w:t>E</w:t>
            </w:r>
          </w:p>
        </w:tc>
        <w:tc>
          <w:tcPr>
            <w:tcW w:w="910" w:type="dxa"/>
          </w:tcPr>
          <w:p>
            <w:pPr>
              <w:pStyle w:val="TableParagraph"/>
              <w:ind w:left="301"/>
              <w:jc w:val="left"/>
              <w:rPr>
                <w:sz w:val="18"/>
              </w:rPr>
            </w:pPr>
            <w:r>
              <w:rPr>
                <w:spacing w:val="-4"/>
                <w:w w:val="95"/>
                <w:sz w:val="18"/>
              </w:rPr>
              <w:t>0.00</w:t>
            </w:r>
          </w:p>
        </w:tc>
        <w:tc>
          <w:tcPr>
            <w:tcW w:w="910" w:type="dxa"/>
          </w:tcPr>
          <w:p>
            <w:pPr>
              <w:pStyle w:val="TableParagraph"/>
              <w:ind w:left="111" w:right="94"/>
              <w:rPr>
                <w:sz w:val="18"/>
              </w:rPr>
            </w:pPr>
            <w:r>
              <w:rPr>
                <w:spacing w:val="-4"/>
                <w:w w:val="95"/>
                <w:sz w:val="18"/>
              </w:rPr>
              <w:t>0.00</w:t>
            </w:r>
          </w:p>
        </w:tc>
        <w:tc>
          <w:tcPr>
            <w:tcW w:w="911" w:type="dxa"/>
          </w:tcPr>
          <w:p>
            <w:pPr>
              <w:pStyle w:val="TableParagraph"/>
              <w:ind w:left="64" w:right="64"/>
              <w:rPr>
                <w:sz w:val="18"/>
              </w:rPr>
            </w:pPr>
            <w:r>
              <w:rPr>
                <w:spacing w:val="-4"/>
                <w:w w:val="95"/>
                <w:sz w:val="18"/>
              </w:rPr>
              <w:t>0.00</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0.54</w:t>
            </w:r>
          </w:p>
        </w:tc>
        <w:tc>
          <w:tcPr>
            <w:tcW w:w="956" w:type="dxa"/>
          </w:tcPr>
          <w:p>
            <w:pPr>
              <w:pStyle w:val="TableParagraph"/>
              <w:ind w:left="323"/>
              <w:jc w:val="left"/>
              <w:rPr>
                <w:sz w:val="18"/>
              </w:rPr>
            </w:pPr>
            <w:r>
              <w:rPr>
                <w:spacing w:val="-4"/>
                <w:w w:val="95"/>
                <w:sz w:val="18"/>
              </w:rPr>
              <w:t>0.40</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0.80</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NAPLAN</w:t>
            </w:r>
            <w:r>
              <w:rPr>
                <w:spacing w:val="18"/>
                <w:sz w:val="18"/>
              </w:rPr>
              <w:t> </w:t>
            </w:r>
            <w:r>
              <w:rPr>
                <w:w w:val="90"/>
                <w:sz w:val="18"/>
              </w:rPr>
              <w:t>Num–SC</w:t>
            </w:r>
            <w:r>
              <w:rPr>
                <w:spacing w:val="16"/>
                <w:sz w:val="18"/>
              </w:rPr>
              <w:t> </w:t>
            </w:r>
            <w:r>
              <w:rPr>
                <w:spacing w:val="-10"/>
                <w:w w:val="90"/>
                <w:sz w:val="18"/>
              </w:rPr>
              <w:t>M</w:t>
            </w:r>
          </w:p>
        </w:tc>
        <w:tc>
          <w:tcPr>
            <w:tcW w:w="910" w:type="dxa"/>
          </w:tcPr>
          <w:p>
            <w:pPr>
              <w:pStyle w:val="TableParagraph"/>
              <w:ind w:left="301"/>
              <w:jc w:val="left"/>
              <w:rPr>
                <w:sz w:val="18"/>
              </w:rPr>
            </w:pPr>
            <w:r>
              <w:rPr>
                <w:spacing w:val="-4"/>
                <w:w w:val="95"/>
                <w:sz w:val="18"/>
              </w:rPr>
              <w:t>0.65</w:t>
            </w:r>
          </w:p>
        </w:tc>
        <w:tc>
          <w:tcPr>
            <w:tcW w:w="910" w:type="dxa"/>
          </w:tcPr>
          <w:p>
            <w:pPr>
              <w:pStyle w:val="TableParagraph"/>
              <w:ind w:left="111" w:right="94"/>
              <w:rPr>
                <w:sz w:val="18"/>
              </w:rPr>
            </w:pPr>
            <w:r>
              <w:rPr>
                <w:spacing w:val="-4"/>
                <w:w w:val="95"/>
                <w:sz w:val="18"/>
              </w:rPr>
              <w:t>0.37</w:t>
            </w:r>
          </w:p>
        </w:tc>
        <w:tc>
          <w:tcPr>
            <w:tcW w:w="911" w:type="dxa"/>
          </w:tcPr>
          <w:p>
            <w:pPr>
              <w:pStyle w:val="TableParagraph"/>
              <w:ind w:left="64" w:right="64"/>
              <w:rPr>
                <w:sz w:val="18"/>
              </w:rPr>
            </w:pPr>
            <w:r>
              <w:rPr>
                <w:spacing w:val="-4"/>
                <w:w w:val="95"/>
                <w:sz w:val="18"/>
              </w:rPr>
              <w:t>0.42</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0.46</w:t>
            </w:r>
          </w:p>
        </w:tc>
        <w:tc>
          <w:tcPr>
            <w:tcW w:w="956" w:type="dxa"/>
          </w:tcPr>
          <w:p>
            <w:pPr>
              <w:pStyle w:val="TableParagraph"/>
              <w:ind w:left="323"/>
              <w:jc w:val="left"/>
              <w:rPr>
                <w:sz w:val="18"/>
              </w:rPr>
            </w:pPr>
            <w:r>
              <w:rPr>
                <w:spacing w:val="-4"/>
                <w:w w:val="95"/>
                <w:sz w:val="18"/>
              </w:rPr>
              <w:t>0.51</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0.93</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ind w:left="-1"/>
              <w:jc w:val="left"/>
              <w:rPr>
                <w:sz w:val="18"/>
              </w:rPr>
            </w:pPr>
            <w:r>
              <w:rPr>
                <w:w w:val="90"/>
                <w:sz w:val="18"/>
              </w:rPr>
              <w:t>NAPLAN</w:t>
            </w:r>
            <w:r>
              <w:rPr>
                <w:spacing w:val="20"/>
                <w:sz w:val="18"/>
              </w:rPr>
              <w:t> </w:t>
            </w:r>
            <w:r>
              <w:rPr>
                <w:w w:val="90"/>
                <w:sz w:val="18"/>
              </w:rPr>
              <w:t>Lit–HSC</w:t>
            </w:r>
            <w:r>
              <w:rPr>
                <w:spacing w:val="21"/>
                <w:sz w:val="18"/>
              </w:rPr>
              <w:t> </w:t>
            </w:r>
            <w:r>
              <w:rPr>
                <w:spacing w:val="-10"/>
                <w:w w:val="90"/>
                <w:sz w:val="18"/>
              </w:rPr>
              <w:t>E</w:t>
            </w:r>
          </w:p>
        </w:tc>
        <w:tc>
          <w:tcPr>
            <w:tcW w:w="910" w:type="dxa"/>
          </w:tcPr>
          <w:p>
            <w:pPr>
              <w:pStyle w:val="TableParagraph"/>
              <w:ind w:left="301"/>
              <w:jc w:val="left"/>
              <w:rPr>
                <w:sz w:val="18"/>
              </w:rPr>
            </w:pPr>
            <w:r>
              <w:rPr>
                <w:spacing w:val="-4"/>
                <w:w w:val="95"/>
                <w:sz w:val="18"/>
              </w:rPr>
              <w:t>1.00</w:t>
            </w:r>
          </w:p>
        </w:tc>
        <w:tc>
          <w:tcPr>
            <w:tcW w:w="910" w:type="dxa"/>
          </w:tcPr>
          <w:p>
            <w:pPr>
              <w:pStyle w:val="TableParagraph"/>
              <w:ind w:left="111" w:right="94"/>
              <w:rPr>
                <w:sz w:val="18"/>
              </w:rPr>
            </w:pPr>
            <w:r>
              <w:rPr>
                <w:spacing w:val="-4"/>
                <w:w w:val="95"/>
                <w:sz w:val="18"/>
              </w:rPr>
              <w:t>0.24</w:t>
            </w:r>
          </w:p>
        </w:tc>
        <w:tc>
          <w:tcPr>
            <w:tcW w:w="911" w:type="dxa"/>
          </w:tcPr>
          <w:p>
            <w:pPr>
              <w:pStyle w:val="TableParagraph"/>
              <w:ind w:left="64" w:right="64"/>
              <w:rPr>
                <w:sz w:val="18"/>
              </w:rPr>
            </w:pPr>
            <w:r>
              <w:rPr>
                <w:spacing w:val="-4"/>
                <w:w w:val="95"/>
                <w:sz w:val="18"/>
              </w:rPr>
              <w:t>0.24</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0.24</w:t>
            </w:r>
          </w:p>
        </w:tc>
        <w:tc>
          <w:tcPr>
            <w:tcW w:w="956" w:type="dxa"/>
          </w:tcPr>
          <w:p>
            <w:pPr>
              <w:pStyle w:val="TableParagraph"/>
              <w:ind w:left="323"/>
              <w:jc w:val="left"/>
              <w:rPr>
                <w:sz w:val="18"/>
              </w:rPr>
            </w:pPr>
            <w:r>
              <w:rPr>
                <w:spacing w:val="-4"/>
                <w:w w:val="95"/>
                <w:sz w:val="18"/>
              </w:rPr>
              <w:t>0.24</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0.04</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ind w:left="-1"/>
              <w:jc w:val="left"/>
              <w:rPr>
                <w:sz w:val="18"/>
              </w:rPr>
            </w:pPr>
            <w:r>
              <w:rPr>
                <w:w w:val="90"/>
                <w:sz w:val="18"/>
              </w:rPr>
              <w:t>NAPLAN</w:t>
            </w:r>
            <w:r>
              <w:rPr>
                <w:spacing w:val="24"/>
                <w:sz w:val="18"/>
              </w:rPr>
              <w:t> </w:t>
            </w:r>
            <w:r>
              <w:rPr>
                <w:w w:val="90"/>
                <w:sz w:val="18"/>
              </w:rPr>
              <w:t>Num–HSC</w:t>
            </w:r>
            <w:r>
              <w:rPr>
                <w:spacing w:val="24"/>
                <w:sz w:val="18"/>
              </w:rPr>
              <w:t> </w:t>
            </w:r>
            <w:r>
              <w:rPr>
                <w:spacing w:val="-10"/>
                <w:w w:val="90"/>
                <w:sz w:val="18"/>
              </w:rPr>
              <w:t>M</w:t>
            </w:r>
          </w:p>
        </w:tc>
        <w:tc>
          <w:tcPr>
            <w:tcW w:w="910" w:type="dxa"/>
          </w:tcPr>
          <w:p>
            <w:pPr>
              <w:pStyle w:val="TableParagraph"/>
              <w:ind w:left="301"/>
              <w:jc w:val="left"/>
              <w:rPr>
                <w:sz w:val="18"/>
              </w:rPr>
            </w:pPr>
            <w:r>
              <w:rPr>
                <w:spacing w:val="-4"/>
                <w:w w:val="95"/>
                <w:sz w:val="18"/>
              </w:rPr>
              <w:t>0.85</w:t>
            </w:r>
          </w:p>
        </w:tc>
        <w:tc>
          <w:tcPr>
            <w:tcW w:w="910" w:type="dxa"/>
          </w:tcPr>
          <w:p>
            <w:pPr>
              <w:pStyle w:val="TableParagraph"/>
              <w:ind w:left="111" w:right="94"/>
              <w:rPr>
                <w:sz w:val="18"/>
              </w:rPr>
            </w:pPr>
            <w:r>
              <w:rPr>
                <w:spacing w:val="-4"/>
                <w:w w:val="95"/>
                <w:sz w:val="18"/>
              </w:rPr>
              <w:t>0.27</w:t>
            </w:r>
          </w:p>
        </w:tc>
        <w:tc>
          <w:tcPr>
            <w:tcW w:w="911" w:type="dxa"/>
          </w:tcPr>
          <w:p>
            <w:pPr>
              <w:pStyle w:val="TableParagraph"/>
              <w:ind w:left="64" w:right="64"/>
              <w:rPr>
                <w:sz w:val="18"/>
              </w:rPr>
            </w:pPr>
            <w:r>
              <w:rPr>
                <w:spacing w:val="-4"/>
                <w:w w:val="95"/>
                <w:sz w:val="18"/>
              </w:rPr>
              <w:t>0.13</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0.21</w:t>
            </w:r>
          </w:p>
        </w:tc>
        <w:tc>
          <w:tcPr>
            <w:tcW w:w="956" w:type="dxa"/>
          </w:tcPr>
          <w:p>
            <w:pPr>
              <w:pStyle w:val="TableParagraph"/>
              <w:ind w:left="323"/>
              <w:jc w:val="left"/>
              <w:rPr>
                <w:sz w:val="18"/>
              </w:rPr>
            </w:pPr>
            <w:r>
              <w:rPr>
                <w:spacing w:val="-4"/>
                <w:w w:val="95"/>
                <w:sz w:val="18"/>
              </w:rPr>
              <w:t>0.17</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0.02</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SC</w:t>
            </w:r>
            <w:r>
              <w:rPr>
                <w:spacing w:val="-9"/>
                <w:sz w:val="18"/>
              </w:rPr>
              <w:t> </w:t>
            </w:r>
            <w:r>
              <w:rPr>
                <w:w w:val="85"/>
                <w:sz w:val="18"/>
              </w:rPr>
              <w:t>E–HSC</w:t>
            </w:r>
            <w:r>
              <w:rPr>
                <w:spacing w:val="-6"/>
                <w:sz w:val="18"/>
              </w:rPr>
              <w:t> </w:t>
            </w:r>
            <w:r>
              <w:rPr>
                <w:spacing w:val="-10"/>
                <w:w w:val="85"/>
                <w:sz w:val="18"/>
              </w:rPr>
              <w:t>E</w:t>
            </w:r>
          </w:p>
        </w:tc>
        <w:tc>
          <w:tcPr>
            <w:tcW w:w="910" w:type="dxa"/>
          </w:tcPr>
          <w:p>
            <w:pPr>
              <w:pStyle w:val="TableParagraph"/>
              <w:ind w:left="301"/>
              <w:jc w:val="left"/>
              <w:rPr>
                <w:sz w:val="18"/>
              </w:rPr>
            </w:pPr>
            <w:r>
              <w:rPr>
                <w:spacing w:val="-4"/>
                <w:w w:val="95"/>
                <w:sz w:val="18"/>
              </w:rPr>
              <w:t>0.91</w:t>
            </w:r>
          </w:p>
        </w:tc>
        <w:tc>
          <w:tcPr>
            <w:tcW w:w="910" w:type="dxa"/>
          </w:tcPr>
          <w:p>
            <w:pPr>
              <w:pStyle w:val="TableParagraph"/>
              <w:ind w:left="111" w:right="94"/>
              <w:rPr>
                <w:sz w:val="18"/>
              </w:rPr>
            </w:pPr>
            <w:r>
              <w:rPr>
                <w:spacing w:val="-4"/>
                <w:w w:val="95"/>
                <w:sz w:val="18"/>
              </w:rPr>
              <w:t>0.51</w:t>
            </w:r>
          </w:p>
        </w:tc>
        <w:tc>
          <w:tcPr>
            <w:tcW w:w="911" w:type="dxa"/>
          </w:tcPr>
          <w:p>
            <w:pPr>
              <w:pStyle w:val="TableParagraph"/>
              <w:ind w:left="64" w:right="64"/>
              <w:rPr>
                <w:sz w:val="18"/>
              </w:rPr>
            </w:pPr>
            <w:r>
              <w:rPr>
                <w:spacing w:val="-4"/>
                <w:w w:val="95"/>
                <w:sz w:val="18"/>
              </w:rPr>
              <w:t>0.45</w:t>
            </w:r>
          </w:p>
        </w:tc>
        <w:tc>
          <w:tcPr>
            <w:tcW w:w="940" w:type="dxa"/>
          </w:tcPr>
          <w:p>
            <w:pPr>
              <w:pStyle w:val="TableParagraph"/>
              <w:ind w:left="60" w:right="187"/>
              <w:rPr>
                <w:sz w:val="18"/>
              </w:rPr>
            </w:pPr>
            <w:r>
              <w:rPr>
                <w:spacing w:val="-10"/>
                <w:sz w:val="18"/>
              </w:rPr>
              <w:t>-</w:t>
            </w:r>
          </w:p>
        </w:tc>
        <w:tc>
          <w:tcPr>
            <w:tcW w:w="955" w:type="dxa"/>
          </w:tcPr>
          <w:p>
            <w:pPr>
              <w:pStyle w:val="TableParagraph"/>
              <w:ind w:left="323"/>
              <w:jc w:val="left"/>
              <w:rPr>
                <w:sz w:val="18"/>
              </w:rPr>
            </w:pPr>
            <w:r>
              <w:rPr>
                <w:spacing w:val="-4"/>
                <w:w w:val="95"/>
                <w:sz w:val="18"/>
              </w:rPr>
              <w:t>0.53</w:t>
            </w:r>
          </w:p>
        </w:tc>
        <w:tc>
          <w:tcPr>
            <w:tcW w:w="956" w:type="dxa"/>
          </w:tcPr>
          <w:p>
            <w:pPr>
              <w:pStyle w:val="TableParagraph"/>
              <w:ind w:left="323"/>
              <w:jc w:val="left"/>
              <w:rPr>
                <w:sz w:val="18"/>
              </w:rPr>
            </w:pPr>
            <w:r>
              <w:rPr>
                <w:spacing w:val="-4"/>
                <w:w w:val="95"/>
                <w:sz w:val="18"/>
              </w:rPr>
              <w:t>0.43</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0.18</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SC</w:t>
            </w:r>
            <w:r>
              <w:rPr>
                <w:spacing w:val="6"/>
                <w:sz w:val="18"/>
              </w:rPr>
              <w:t> </w:t>
            </w:r>
            <w:r>
              <w:rPr>
                <w:w w:val="85"/>
                <w:sz w:val="18"/>
              </w:rPr>
              <w:t>M–HSC</w:t>
            </w:r>
            <w:r>
              <w:rPr>
                <w:spacing w:val="7"/>
                <w:sz w:val="18"/>
              </w:rPr>
              <w:t> </w:t>
            </w:r>
            <w:r>
              <w:rPr>
                <w:spacing w:val="-10"/>
                <w:w w:val="85"/>
                <w:sz w:val="18"/>
              </w:rPr>
              <w:t>M</w:t>
            </w:r>
          </w:p>
        </w:tc>
        <w:tc>
          <w:tcPr>
            <w:tcW w:w="910" w:type="dxa"/>
          </w:tcPr>
          <w:p>
            <w:pPr>
              <w:pStyle w:val="TableParagraph"/>
              <w:ind w:left="301"/>
              <w:jc w:val="left"/>
              <w:rPr>
                <w:sz w:val="18"/>
              </w:rPr>
            </w:pPr>
            <w:r>
              <w:rPr>
                <w:spacing w:val="-4"/>
                <w:w w:val="95"/>
                <w:sz w:val="18"/>
              </w:rPr>
              <w:t>0.86</w:t>
            </w:r>
          </w:p>
        </w:tc>
        <w:tc>
          <w:tcPr>
            <w:tcW w:w="910" w:type="dxa"/>
          </w:tcPr>
          <w:p>
            <w:pPr>
              <w:pStyle w:val="TableParagraph"/>
              <w:ind w:left="111" w:right="94"/>
              <w:rPr>
                <w:sz w:val="18"/>
              </w:rPr>
            </w:pPr>
            <w:r>
              <w:rPr>
                <w:spacing w:val="-4"/>
                <w:w w:val="95"/>
                <w:sz w:val="18"/>
              </w:rPr>
              <w:t>0.27</w:t>
            </w:r>
          </w:p>
        </w:tc>
        <w:tc>
          <w:tcPr>
            <w:tcW w:w="911" w:type="dxa"/>
          </w:tcPr>
          <w:p>
            <w:pPr>
              <w:pStyle w:val="TableParagraph"/>
              <w:ind w:left="64" w:right="64"/>
              <w:rPr>
                <w:sz w:val="18"/>
              </w:rPr>
            </w:pPr>
            <w:r>
              <w:rPr>
                <w:spacing w:val="-4"/>
                <w:w w:val="95"/>
                <w:sz w:val="18"/>
              </w:rPr>
              <w:t>0.18</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0.28</w:t>
            </w:r>
          </w:p>
        </w:tc>
        <w:tc>
          <w:tcPr>
            <w:tcW w:w="956" w:type="dxa"/>
          </w:tcPr>
          <w:p>
            <w:pPr>
              <w:pStyle w:val="TableParagraph"/>
              <w:ind w:left="323"/>
              <w:jc w:val="left"/>
              <w:rPr>
                <w:sz w:val="18"/>
              </w:rPr>
            </w:pPr>
            <w:r>
              <w:rPr>
                <w:spacing w:val="-4"/>
                <w:w w:val="95"/>
                <w:sz w:val="18"/>
              </w:rPr>
              <w:t>0.18</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0.03</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E</w:t>
            </w:r>
          </w:p>
        </w:tc>
        <w:tc>
          <w:tcPr>
            <w:tcW w:w="910" w:type="dxa"/>
          </w:tcPr>
          <w:p>
            <w:pPr>
              <w:pStyle w:val="TableParagraph"/>
              <w:ind w:left="301"/>
              <w:jc w:val="left"/>
              <w:rPr>
                <w:sz w:val="18"/>
              </w:rPr>
            </w:pPr>
            <w:r>
              <w:rPr>
                <w:spacing w:val="-4"/>
                <w:w w:val="95"/>
                <w:sz w:val="18"/>
              </w:rPr>
              <w:t>0.08</w:t>
            </w:r>
          </w:p>
        </w:tc>
        <w:tc>
          <w:tcPr>
            <w:tcW w:w="910" w:type="dxa"/>
          </w:tcPr>
          <w:p>
            <w:pPr>
              <w:pStyle w:val="TableParagraph"/>
              <w:ind w:left="111" w:right="94"/>
              <w:rPr>
                <w:sz w:val="18"/>
              </w:rPr>
            </w:pPr>
            <w:r>
              <w:rPr>
                <w:spacing w:val="-4"/>
                <w:w w:val="95"/>
                <w:sz w:val="18"/>
              </w:rPr>
              <w:t>0.37</w:t>
            </w:r>
          </w:p>
        </w:tc>
        <w:tc>
          <w:tcPr>
            <w:tcW w:w="911" w:type="dxa"/>
          </w:tcPr>
          <w:p>
            <w:pPr>
              <w:pStyle w:val="TableParagraph"/>
              <w:ind w:left="64" w:right="64"/>
              <w:rPr>
                <w:sz w:val="18"/>
              </w:rPr>
            </w:pPr>
            <w:r>
              <w:rPr>
                <w:spacing w:val="-4"/>
                <w:w w:val="95"/>
                <w:sz w:val="18"/>
              </w:rPr>
              <w:t>0.94</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0.32</w:t>
            </w:r>
          </w:p>
        </w:tc>
        <w:tc>
          <w:tcPr>
            <w:tcW w:w="956" w:type="dxa"/>
          </w:tcPr>
          <w:p>
            <w:pPr>
              <w:pStyle w:val="TableParagraph"/>
              <w:ind w:left="323"/>
              <w:jc w:val="left"/>
              <w:rPr>
                <w:sz w:val="18"/>
              </w:rPr>
            </w:pPr>
            <w:r>
              <w:rPr>
                <w:spacing w:val="-4"/>
                <w:w w:val="95"/>
                <w:sz w:val="18"/>
              </w:rPr>
              <w:t>0.09</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0.41</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M</w:t>
            </w:r>
          </w:p>
        </w:tc>
        <w:tc>
          <w:tcPr>
            <w:tcW w:w="910" w:type="dxa"/>
          </w:tcPr>
          <w:p>
            <w:pPr>
              <w:pStyle w:val="TableParagraph"/>
              <w:ind w:left="301"/>
              <w:jc w:val="left"/>
              <w:rPr>
                <w:sz w:val="18"/>
              </w:rPr>
            </w:pPr>
            <w:r>
              <w:rPr>
                <w:spacing w:val="-4"/>
                <w:w w:val="95"/>
                <w:sz w:val="18"/>
              </w:rPr>
              <w:t>0.24</w:t>
            </w:r>
          </w:p>
        </w:tc>
        <w:tc>
          <w:tcPr>
            <w:tcW w:w="910" w:type="dxa"/>
          </w:tcPr>
          <w:p>
            <w:pPr>
              <w:pStyle w:val="TableParagraph"/>
              <w:ind w:left="111" w:right="94"/>
              <w:rPr>
                <w:sz w:val="18"/>
              </w:rPr>
            </w:pPr>
            <w:r>
              <w:rPr>
                <w:spacing w:val="-4"/>
                <w:w w:val="95"/>
                <w:sz w:val="18"/>
              </w:rPr>
              <w:t>0.23</w:t>
            </w:r>
          </w:p>
        </w:tc>
        <w:tc>
          <w:tcPr>
            <w:tcW w:w="911" w:type="dxa"/>
          </w:tcPr>
          <w:p>
            <w:pPr>
              <w:pStyle w:val="TableParagraph"/>
              <w:ind w:left="64" w:right="64"/>
              <w:rPr>
                <w:sz w:val="18"/>
              </w:rPr>
            </w:pPr>
            <w:r>
              <w:rPr>
                <w:spacing w:val="-4"/>
                <w:w w:val="95"/>
                <w:sz w:val="18"/>
              </w:rPr>
              <w:t>0.59</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0.64</w:t>
            </w:r>
          </w:p>
        </w:tc>
        <w:tc>
          <w:tcPr>
            <w:tcW w:w="956" w:type="dxa"/>
          </w:tcPr>
          <w:p>
            <w:pPr>
              <w:pStyle w:val="TableParagraph"/>
              <w:ind w:left="323"/>
              <w:jc w:val="left"/>
              <w:rPr>
                <w:sz w:val="18"/>
              </w:rPr>
            </w:pPr>
            <w:r>
              <w:rPr>
                <w:spacing w:val="-4"/>
                <w:w w:val="95"/>
                <w:sz w:val="18"/>
              </w:rPr>
              <w:t>0.46</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0.47</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7"/>
                <w:sz w:val="18"/>
              </w:rPr>
              <w:t> </w:t>
            </w:r>
            <w:r>
              <w:rPr>
                <w:w w:val="85"/>
                <w:sz w:val="18"/>
              </w:rPr>
              <w:t>VS–Junior</w:t>
            </w:r>
            <w:r>
              <w:rPr>
                <w:spacing w:val="8"/>
                <w:sz w:val="18"/>
              </w:rPr>
              <w:t> </w:t>
            </w:r>
            <w:r>
              <w:rPr>
                <w:w w:val="85"/>
                <w:sz w:val="18"/>
              </w:rPr>
              <w:t>SA</w:t>
            </w:r>
            <w:r>
              <w:rPr>
                <w:spacing w:val="8"/>
                <w:sz w:val="18"/>
              </w:rPr>
              <w:t> </w:t>
            </w:r>
            <w:r>
              <w:rPr>
                <w:spacing w:val="-10"/>
                <w:w w:val="85"/>
                <w:sz w:val="18"/>
              </w:rPr>
              <w:t>E</w:t>
            </w:r>
          </w:p>
        </w:tc>
        <w:tc>
          <w:tcPr>
            <w:tcW w:w="910" w:type="dxa"/>
          </w:tcPr>
          <w:p>
            <w:pPr>
              <w:pStyle w:val="TableParagraph"/>
              <w:ind w:left="301"/>
              <w:jc w:val="left"/>
              <w:rPr>
                <w:sz w:val="18"/>
              </w:rPr>
            </w:pPr>
            <w:r>
              <w:rPr>
                <w:spacing w:val="-4"/>
                <w:w w:val="95"/>
                <w:sz w:val="18"/>
              </w:rPr>
              <w:t>0.08</w:t>
            </w:r>
          </w:p>
        </w:tc>
        <w:tc>
          <w:tcPr>
            <w:tcW w:w="910" w:type="dxa"/>
          </w:tcPr>
          <w:p>
            <w:pPr>
              <w:pStyle w:val="TableParagraph"/>
              <w:ind w:left="111" w:right="94"/>
              <w:rPr>
                <w:sz w:val="18"/>
              </w:rPr>
            </w:pPr>
            <w:r>
              <w:rPr>
                <w:spacing w:val="-4"/>
                <w:w w:val="95"/>
                <w:sz w:val="18"/>
              </w:rPr>
              <w:t>0.40</w:t>
            </w:r>
          </w:p>
        </w:tc>
        <w:tc>
          <w:tcPr>
            <w:tcW w:w="911" w:type="dxa"/>
          </w:tcPr>
          <w:p>
            <w:pPr>
              <w:pStyle w:val="TableParagraph"/>
              <w:ind w:left="64" w:right="64"/>
              <w:rPr>
                <w:sz w:val="18"/>
              </w:rPr>
            </w:pPr>
            <w:r>
              <w:rPr>
                <w:spacing w:val="-4"/>
                <w:w w:val="95"/>
                <w:sz w:val="18"/>
              </w:rPr>
              <w:t>0.78</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0.26</w:t>
            </w:r>
          </w:p>
        </w:tc>
        <w:tc>
          <w:tcPr>
            <w:tcW w:w="956" w:type="dxa"/>
          </w:tcPr>
          <w:p>
            <w:pPr>
              <w:pStyle w:val="TableParagraph"/>
              <w:ind w:left="323"/>
              <w:jc w:val="left"/>
              <w:rPr>
                <w:sz w:val="18"/>
              </w:rPr>
            </w:pPr>
            <w:r>
              <w:rPr>
                <w:spacing w:val="-4"/>
                <w:w w:val="95"/>
                <w:sz w:val="18"/>
              </w:rPr>
              <w:t>0.11</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0.49</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ind w:left="-1"/>
              <w:jc w:val="left"/>
              <w:rPr>
                <w:sz w:val="18"/>
              </w:rPr>
            </w:pPr>
            <w:r>
              <w:rPr>
                <w:w w:val="90"/>
                <w:sz w:val="18"/>
              </w:rPr>
              <w:t>OLSAT</w:t>
            </w:r>
            <w:r>
              <w:rPr>
                <w:spacing w:val="-4"/>
                <w:sz w:val="18"/>
              </w:rPr>
              <w:t> </w:t>
            </w:r>
            <w:r>
              <w:rPr>
                <w:w w:val="90"/>
                <w:sz w:val="18"/>
              </w:rPr>
              <w:t>NV–Junior</w:t>
            </w:r>
            <w:r>
              <w:rPr>
                <w:spacing w:val="-4"/>
                <w:sz w:val="18"/>
              </w:rPr>
              <w:t> </w:t>
            </w:r>
            <w:r>
              <w:rPr>
                <w:w w:val="90"/>
                <w:sz w:val="18"/>
              </w:rPr>
              <w:t>SA</w:t>
            </w:r>
            <w:r>
              <w:rPr>
                <w:spacing w:val="-3"/>
                <w:sz w:val="18"/>
              </w:rPr>
              <w:t> </w:t>
            </w:r>
            <w:r>
              <w:rPr>
                <w:spacing w:val="-10"/>
                <w:w w:val="90"/>
                <w:sz w:val="18"/>
              </w:rPr>
              <w:t>M</w:t>
            </w:r>
          </w:p>
        </w:tc>
        <w:tc>
          <w:tcPr>
            <w:tcW w:w="910" w:type="dxa"/>
          </w:tcPr>
          <w:p>
            <w:pPr>
              <w:pStyle w:val="TableParagraph"/>
              <w:ind w:left="301"/>
              <w:jc w:val="left"/>
              <w:rPr>
                <w:sz w:val="18"/>
              </w:rPr>
            </w:pPr>
            <w:r>
              <w:rPr>
                <w:spacing w:val="-4"/>
                <w:w w:val="95"/>
                <w:sz w:val="18"/>
              </w:rPr>
              <w:t>0.26</w:t>
            </w:r>
          </w:p>
        </w:tc>
        <w:tc>
          <w:tcPr>
            <w:tcW w:w="910" w:type="dxa"/>
          </w:tcPr>
          <w:p>
            <w:pPr>
              <w:pStyle w:val="TableParagraph"/>
              <w:ind w:left="111" w:right="94"/>
              <w:rPr>
                <w:sz w:val="18"/>
              </w:rPr>
            </w:pPr>
            <w:r>
              <w:rPr>
                <w:spacing w:val="-4"/>
                <w:w w:val="95"/>
                <w:sz w:val="18"/>
              </w:rPr>
              <w:t>0.23</w:t>
            </w:r>
          </w:p>
        </w:tc>
        <w:tc>
          <w:tcPr>
            <w:tcW w:w="911" w:type="dxa"/>
          </w:tcPr>
          <w:p>
            <w:pPr>
              <w:pStyle w:val="TableParagraph"/>
              <w:ind w:left="64" w:right="64"/>
              <w:rPr>
                <w:sz w:val="18"/>
              </w:rPr>
            </w:pPr>
            <w:r>
              <w:rPr>
                <w:spacing w:val="-4"/>
                <w:w w:val="95"/>
                <w:sz w:val="18"/>
              </w:rPr>
              <w:t>0.66</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0.51</w:t>
            </w:r>
          </w:p>
        </w:tc>
        <w:tc>
          <w:tcPr>
            <w:tcW w:w="956" w:type="dxa"/>
          </w:tcPr>
          <w:p>
            <w:pPr>
              <w:pStyle w:val="TableParagraph"/>
              <w:ind w:left="323"/>
              <w:jc w:val="left"/>
              <w:rPr>
                <w:sz w:val="18"/>
              </w:rPr>
            </w:pPr>
            <w:r>
              <w:rPr>
                <w:spacing w:val="-4"/>
                <w:w w:val="95"/>
                <w:sz w:val="18"/>
              </w:rPr>
              <w:t>0.37</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0.33</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E</w:t>
            </w:r>
          </w:p>
        </w:tc>
        <w:tc>
          <w:tcPr>
            <w:tcW w:w="910" w:type="dxa"/>
          </w:tcPr>
          <w:p>
            <w:pPr>
              <w:pStyle w:val="TableParagraph"/>
              <w:ind w:left="301"/>
              <w:jc w:val="left"/>
              <w:rPr>
                <w:sz w:val="18"/>
              </w:rPr>
            </w:pPr>
            <w:r>
              <w:rPr>
                <w:spacing w:val="-4"/>
                <w:w w:val="95"/>
                <w:sz w:val="18"/>
              </w:rPr>
              <w:t>0.19</w:t>
            </w:r>
          </w:p>
        </w:tc>
        <w:tc>
          <w:tcPr>
            <w:tcW w:w="910" w:type="dxa"/>
          </w:tcPr>
          <w:p>
            <w:pPr>
              <w:pStyle w:val="TableParagraph"/>
              <w:ind w:left="111" w:right="94"/>
              <w:rPr>
                <w:sz w:val="18"/>
              </w:rPr>
            </w:pPr>
            <w:r>
              <w:rPr>
                <w:spacing w:val="-4"/>
                <w:w w:val="95"/>
                <w:sz w:val="18"/>
              </w:rPr>
              <w:t>0.48</w:t>
            </w:r>
          </w:p>
        </w:tc>
        <w:tc>
          <w:tcPr>
            <w:tcW w:w="911" w:type="dxa"/>
          </w:tcPr>
          <w:p>
            <w:pPr>
              <w:pStyle w:val="TableParagraph"/>
              <w:ind w:left="64" w:right="64"/>
              <w:rPr>
                <w:sz w:val="18"/>
              </w:rPr>
            </w:pPr>
            <w:r>
              <w:rPr>
                <w:spacing w:val="-4"/>
                <w:w w:val="95"/>
                <w:sz w:val="18"/>
              </w:rPr>
              <w:t>0.55</w:t>
            </w:r>
          </w:p>
        </w:tc>
        <w:tc>
          <w:tcPr>
            <w:tcW w:w="940" w:type="dxa"/>
          </w:tcPr>
          <w:p>
            <w:pPr>
              <w:pStyle w:val="TableParagraph"/>
              <w:ind w:left="60" w:right="187"/>
              <w:rPr>
                <w:sz w:val="18"/>
              </w:rPr>
            </w:pPr>
            <w:r>
              <w:rPr>
                <w:spacing w:val="-10"/>
                <w:sz w:val="18"/>
              </w:rPr>
              <w:t>-</w:t>
            </w:r>
          </w:p>
        </w:tc>
        <w:tc>
          <w:tcPr>
            <w:tcW w:w="955" w:type="dxa"/>
          </w:tcPr>
          <w:p>
            <w:pPr>
              <w:pStyle w:val="TableParagraph"/>
              <w:ind w:left="323"/>
              <w:jc w:val="left"/>
              <w:rPr>
                <w:sz w:val="18"/>
              </w:rPr>
            </w:pPr>
            <w:r>
              <w:rPr>
                <w:spacing w:val="-4"/>
                <w:w w:val="95"/>
                <w:sz w:val="18"/>
              </w:rPr>
              <w:t>0.37</w:t>
            </w:r>
          </w:p>
        </w:tc>
        <w:tc>
          <w:tcPr>
            <w:tcW w:w="956" w:type="dxa"/>
          </w:tcPr>
          <w:p>
            <w:pPr>
              <w:pStyle w:val="TableParagraph"/>
              <w:ind w:left="323"/>
              <w:jc w:val="left"/>
              <w:rPr>
                <w:sz w:val="18"/>
              </w:rPr>
            </w:pPr>
            <w:r>
              <w:rPr>
                <w:spacing w:val="-4"/>
                <w:w w:val="95"/>
                <w:sz w:val="18"/>
              </w:rPr>
              <w:t>0.08</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0.21</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M</w:t>
            </w:r>
          </w:p>
        </w:tc>
        <w:tc>
          <w:tcPr>
            <w:tcW w:w="910" w:type="dxa"/>
          </w:tcPr>
          <w:p>
            <w:pPr>
              <w:pStyle w:val="TableParagraph"/>
              <w:ind w:left="301"/>
              <w:jc w:val="left"/>
              <w:rPr>
                <w:sz w:val="18"/>
              </w:rPr>
            </w:pPr>
            <w:r>
              <w:rPr>
                <w:spacing w:val="-4"/>
                <w:w w:val="95"/>
                <w:sz w:val="18"/>
              </w:rPr>
              <w:t>0.30</w:t>
            </w:r>
          </w:p>
        </w:tc>
        <w:tc>
          <w:tcPr>
            <w:tcW w:w="910" w:type="dxa"/>
          </w:tcPr>
          <w:p>
            <w:pPr>
              <w:pStyle w:val="TableParagraph"/>
              <w:ind w:left="111" w:right="94"/>
              <w:rPr>
                <w:sz w:val="18"/>
              </w:rPr>
            </w:pPr>
            <w:r>
              <w:rPr>
                <w:spacing w:val="-4"/>
                <w:w w:val="95"/>
                <w:sz w:val="18"/>
              </w:rPr>
              <w:t>0.36</w:t>
            </w:r>
          </w:p>
        </w:tc>
        <w:tc>
          <w:tcPr>
            <w:tcW w:w="911" w:type="dxa"/>
          </w:tcPr>
          <w:p>
            <w:pPr>
              <w:pStyle w:val="TableParagraph"/>
              <w:ind w:left="64" w:right="64"/>
              <w:rPr>
                <w:sz w:val="18"/>
              </w:rPr>
            </w:pPr>
            <w:r>
              <w:rPr>
                <w:spacing w:val="-4"/>
                <w:w w:val="95"/>
                <w:sz w:val="18"/>
              </w:rPr>
              <w:t>0.79</w:t>
            </w:r>
          </w:p>
        </w:tc>
        <w:tc>
          <w:tcPr>
            <w:tcW w:w="940" w:type="dxa"/>
          </w:tcPr>
          <w:p>
            <w:pPr>
              <w:pStyle w:val="TableParagraph"/>
              <w:ind w:left="60" w:right="187"/>
              <w:rPr>
                <w:sz w:val="18"/>
              </w:rPr>
            </w:pPr>
            <w:r>
              <w:rPr>
                <w:spacing w:val="-10"/>
                <w:sz w:val="18"/>
              </w:rPr>
              <w:t>-</w:t>
            </w:r>
          </w:p>
        </w:tc>
        <w:tc>
          <w:tcPr>
            <w:tcW w:w="955" w:type="dxa"/>
          </w:tcPr>
          <w:p>
            <w:pPr>
              <w:pStyle w:val="TableParagraph"/>
              <w:ind w:left="323"/>
              <w:jc w:val="left"/>
              <w:rPr>
                <w:sz w:val="18"/>
              </w:rPr>
            </w:pPr>
            <w:r>
              <w:rPr>
                <w:spacing w:val="-4"/>
                <w:w w:val="95"/>
                <w:sz w:val="18"/>
              </w:rPr>
              <w:t>0.56</w:t>
            </w:r>
          </w:p>
        </w:tc>
        <w:tc>
          <w:tcPr>
            <w:tcW w:w="956" w:type="dxa"/>
          </w:tcPr>
          <w:p>
            <w:pPr>
              <w:pStyle w:val="TableParagraph"/>
              <w:ind w:left="323"/>
              <w:jc w:val="left"/>
              <w:rPr>
                <w:sz w:val="18"/>
              </w:rPr>
            </w:pPr>
            <w:r>
              <w:rPr>
                <w:spacing w:val="-4"/>
                <w:w w:val="95"/>
                <w:sz w:val="18"/>
              </w:rPr>
              <w:t>0.20</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0.25</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OLSAT</w:t>
            </w:r>
            <w:r>
              <w:rPr>
                <w:spacing w:val="9"/>
                <w:sz w:val="18"/>
              </w:rPr>
              <w:t> </w:t>
            </w:r>
            <w:r>
              <w:rPr>
                <w:w w:val="85"/>
                <w:sz w:val="18"/>
              </w:rPr>
              <w:t>VS–Senior</w:t>
            </w:r>
            <w:r>
              <w:rPr>
                <w:spacing w:val="10"/>
                <w:sz w:val="18"/>
              </w:rPr>
              <w:t> </w:t>
            </w:r>
            <w:r>
              <w:rPr>
                <w:w w:val="85"/>
                <w:sz w:val="18"/>
              </w:rPr>
              <w:t>SA</w:t>
            </w:r>
            <w:r>
              <w:rPr>
                <w:spacing w:val="9"/>
                <w:sz w:val="18"/>
              </w:rPr>
              <w:t> </w:t>
            </w:r>
            <w:r>
              <w:rPr>
                <w:spacing w:val="-10"/>
                <w:w w:val="85"/>
                <w:sz w:val="18"/>
              </w:rPr>
              <w:t>E</w:t>
            </w:r>
          </w:p>
        </w:tc>
        <w:tc>
          <w:tcPr>
            <w:tcW w:w="910" w:type="dxa"/>
          </w:tcPr>
          <w:p>
            <w:pPr>
              <w:pStyle w:val="TableParagraph"/>
              <w:ind w:left="301"/>
              <w:jc w:val="left"/>
              <w:rPr>
                <w:sz w:val="18"/>
              </w:rPr>
            </w:pPr>
            <w:r>
              <w:rPr>
                <w:spacing w:val="-4"/>
                <w:w w:val="95"/>
                <w:sz w:val="18"/>
              </w:rPr>
              <w:t>0.19</w:t>
            </w:r>
          </w:p>
        </w:tc>
        <w:tc>
          <w:tcPr>
            <w:tcW w:w="910" w:type="dxa"/>
          </w:tcPr>
          <w:p>
            <w:pPr>
              <w:pStyle w:val="TableParagraph"/>
              <w:ind w:left="111" w:right="94"/>
              <w:rPr>
                <w:sz w:val="18"/>
              </w:rPr>
            </w:pPr>
            <w:r>
              <w:rPr>
                <w:spacing w:val="-4"/>
                <w:w w:val="95"/>
                <w:sz w:val="18"/>
              </w:rPr>
              <w:t>0.54</w:t>
            </w:r>
          </w:p>
        </w:tc>
        <w:tc>
          <w:tcPr>
            <w:tcW w:w="911" w:type="dxa"/>
          </w:tcPr>
          <w:p>
            <w:pPr>
              <w:pStyle w:val="TableParagraph"/>
              <w:ind w:left="64" w:right="64"/>
              <w:rPr>
                <w:sz w:val="18"/>
              </w:rPr>
            </w:pPr>
            <w:r>
              <w:rPr>
                <w:spacing w:val="-4"/>
                <w:w w:val="95"/>
                <w:sz w:val="18"/>
              </w:rPr>
              <w:t>0.52</w:t>
            </w:r>
          </w:p>
        </w:tc>
        <w:tc>
          <w:tcPr>
            <w:tcW w:w="940" w:type="dxa"/>
          </w:tcPr>
          <w:p>
            <w:pPr>
              <w:pStyle w:val="TableParagraph"/>
              <w:ind w:left="60" w:right="187"/>
              <w:rPr>
                <w:sz w:val="18"/>
              </w:rPr>
            </w:pPr>
            <w:r>
              <w:rPr>
                <w:spacing w:val="-10"/>
                <w:sz w:val="18"/>
              </w:rPr>
              <w:t>-</w:t>
            </w:r>
          </w:p>
        </w:tc>
        <w:tc>
          <w:tcPr>
            <w:tcW w:w="955" w:type="dxa"/>
          </w:tcPr>
          <w:p>
            <w:pPr>
              <w:pStyle w:val="TableParagraph"/>
              <w:ind w:left="323"/>
              <w:jc w:val="left"/>
              <w:rPr>
                <w:sz w:val="18"/>
              </w:rPr>
            </w:pPr>
            <w:r>
              <w:rPr>
                <w:spacing w:val="-4"/>
                <w:w w:val="95"/>
                <w:sz w:val="18"/>
              </w:rPr>
              <w:t>0.36</w:t>
            </w:r>
          </w:p>
        </w:tc>
        <w:tc>
          <w:tcPr>
            <w:tcW w:w="956" w:type="dxa"/>
          </w:tcPr>
          <w:p>
            <w:pPr>
              <w:pStyle w:val="TableParagraph"/>
              <w:ind w:left="323"/>
              <w:jc w:val="left"/>
              <w:rPr>
                <w:sz w:val="18"/>
              </w:rPr>
            </w:pPr>
            <w:r>
              <w:rPr>
                <w:spacing w:val="-4"/>
                <w:w w:val="95"/>
                <w:sz w:val="18"/>
              </w:rPr>
              <w:t>0.07</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0.23</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19" w:hRule="atLeast"/>
        </w:trPr>
        <w:tc>
          <w:tcPr>
            <w:tcW w:w="2590" w:type="dxa"/>
          </w:tcPr>
          <w:p>
            <w:pPr>
              <w:pStyle w:val="TableParagraph"/>
              <w:ind w:left="-1"/>
              <w:jc w:val="left"/>
              <w:rPr>
                <w:sz w:val="18"/>
              </w:rPr>
            </w:pPr>
            <w:r>
              <w:rPr>
                <w:w w:val="90"/>
                <w:sz w:val="18"/>
              </w:rPr>
              <w:t>OLSAT</w:t>
            </w:r>
            <w:r>
              <w:rPr>
                <w:spacing w:val="-3"/>
                <w:sz w:val="18"/>
              </w:rPr>
              <w:t> </w:t>
            </w:r>
            <w:r>
              <w:rPr>
                <w:w w:val="90"/>
                <w:sz w:val="18"/>
              </w:rPr>
              <w:t>NV–Senior</w:t>
            </w:r>
            <w:r>
              <w:rPr>
                <w:spacing w:val="-2"/>
                <w:sz w:val="18"/>
              </w:rPr>
              <w:t> </w:t>
            </w:r>
            <w:r>
              <w:rPr>
                <w:w w:val="90"/>
                <w:sz w:val="18"/>
              </w:rPr>
              <w:t>SA</w:t>
            </w:r>
            <w:r>
              <w:rPr>
                <w:spacing w:val="-2"/>
                <w:sz w:val="18"/>
              </w:rPr>
              <w:t> </w:t>
            </w:r>
            <w:r>
              <w:rPr>
                <w:spacing w:val="-10"/>
                <w:w w:val="90"/>
                <w:sz w:val="18"/>
              </w:rPr>
              <w:t>M</w:t>
            </w:r>
          </w:p>
        </w:tc>
        <w:tc>
          <w:tcPr>
            <w:tcW w:w="910" w:type="dxa"/>
          </w:tcPr>
          <w:p>
            <w:pPr>
              <w:pStyle w:val="TableParagraph"/>
              <w:ind w:left="301"/>
              <w:jc w:val="left"/>
              <w:rPr>
                <w:sz w:val="18"/>
              </w:rPr>
            </w:pPr>
            <w:r>
              <w:rPr>
                <w:spacing w:val="-4"/>
                <w:w w:val="95"/>
                <w:sz w:val="18"/>
              </w:rPr>
              <w:t>0.27</w:t>
            </w:r>
          </w:p>
        </w:tc>
        <w:tc>
          <w:tcPr>
            <w:tcW w:w="910" w:type="dxa"/>
          </w:tcPr>
          <w:p>
            <w:pPr>
              <w:pStyle w:val="TableParagraph"/>
              <w:ind w:left="111" w:right="94"/>
              <w:rPr>
                <w:sz w:val="18"/>
              </w:rPr>
            </w:pPr>
            <w:r>
              <w:rPr>
                <w:spacing w:val="-4"/>
                <w:w w:val="95"/>
                <w:sz w:val="18"/>
              </w:rPr>
              <w:t>0.37</w:t>
            </w:r>
          </w:p>
        </w:tc>
        <w:tc>
          <w:tcPr>
            <w:tcW w:w="911" w:type="dxa"/>
          </w:tcPr>
          <w:p>
            <w:pPr>
              <w:pStyle w:val="TableParagraph"/>
              <w:ind w:left="64" w:right="64"/>
              <w:rPr>
                <w:sz w:val="18"/>
              </w:rPr>
            </w:pPr>
            <w:r>
              <w:rPr>
                <w:spacing w:val="-4"/>
                <w:w w:val="95"/>
                <w:sz w:val="18"/>
              </w:rPr>
              <w:t>0.77</w:t>
            </w:r>
          </w:p>
        </w:tc>
        <w:tc>
          <w:tcPr>
            <w:tcW w:w="940" w:type="dxa"/>
          </w:tcPr>
          <w:p>
            <w:pPr>
              <w:pStyle w:val="TableParagraph"/>
              <w:ind w:left="61" w:right="187"/>
              <w:rPr>
                <w:sz w:val="18"/>
              </w:rPr>
            </w:pPr>
            <w:r>
              <w:rPr>
                <w:spacing w:val="-10"/>
                <w:sz w:val="18"/>
              </w:rPr>
              <w:t>-</w:t>
            </w:r>
          </w:p>
        </w:tc>
        <w:tc>
          <w:tcPr>
            <w:tcW w:w="955" w:type="dxa"/>
          </w:tcPr>
          <w:p>
            <w:pPr>
              <w:pStyle w:val="TableParagraph"/>
              <w:ind w:left="323"/>
              <w:jc w:val="left"/>
              <w:rPr>
                <w:sz w:val="18"/>
              </w:rPr>
            </w:pPr>
            <w:r>
              <w:rPr>
                <w:spacing w:val="-4"/>
                <w:w w:val="95"/>
                <w:sz w:val="18"/>
              </w:rPr>
              <w:t>0.39</w:t>
            </w:r>
          </w:p>
        </w:tc>
        <w:tc>
          <w:tcPr>
            <w:tcW w:w="956" w:type="dxa"/>
          </w:tcPr>
          <w:p>
            <w:pPr>
              <w:pStyle w:val="TableParagraph"/>
              <w:ind w:left="323"/>
              <w:jc w:val="left"/>
              <w:rPr>
                <w:sz w:val="18"/>
              </w:rPr>
            </w:pPr>
            <w:r>
              <w:rPr>
                <w:spacing w:val="-4"/>
                <w:w w:val="95"/>
                <w:sz w:val="18"/>
              </w:rPr>
              <w:t>0.18</w:t>
            </w:r>
          </w:p>
        </w:tc>
        <w:tc>
          <w:tcPr>
            <w:tcW w:w="955" w:type="dxa"/>
          </w:tcPr>
          <w:p>
            <w:pPr>
              <w:pStyle w:val="TableParagraph"/>
              <w:ind w:left="382"/>
              <w:jc w:val="left"/>
              <w:rPr>
                <w:sz w:val="18"/>
              </w:rPr>
            </w:pPr>
            <w:r>
              <w:rPr>
                <w:spacing w:val="-10"/>
                <w:sz w:val="18"/>
              </w:rPr>
              <w:t>-</w:t>
            </w:r>
          </w:p>
        </w:tc>
        <w:tc>
          <w:tcPr>
            <w:tcW w:w="863" w:type="dxa"/>
          </w:tcPr>
          <w:p>
            <w:pPr>
              <w:pStyle w:val="TableParagraph"/>
              <w:ind w:left="21" w:right="21"/>
              <w:rPr>
                <w:sz w:val="18"/>
              </w:rPr>
            </w:pPr>
            <w:r>
              <w:rPr>
                <w:spacing w:val="-4"/>
                <w:w w:val="95"/>
                <w:sz w:val="18"/>
              </w:rPr>
              <w:t>0.25</w:t>
            </w:r>
          </w:p>
        </w:tc>
        <w:tc>
          <w:tcPr>
            <w:tcW w:w="815" w:type="dxa"/>
          </w:tcPr>
          <w:p>
            <w:pPr>
              <w:pStyle w:val="TableParagraph"/>
              <w:ind w:left="59" w:right="62"/>
              <w:rPr>
                <w:sz w:val="18"/>
              </w:rPr>
            </w:pPr>
            <w:r>
              <w:rPr>
                <w:spacing w:val="-10"/>
                <w:sz w:val="18"/>
              </w:rPr>
              <w:t>-</w:t>
            </w:r>
          </w:p>
        </w:tc>
        <w:tc>
          <w:tcPr>
            <w:tcW w:w="808" w:type="dxa"/>
          </w:tcPr>
          <w:p>
            <w:pPr>
              <w:pStyle w:val="TableParagraph"/>
              <w:ind w:left="251"/>
              <w:rPr>
                <w:sz w:val="18"/>
              </w:rPr>
            </w:pPr>
            <w:r>
              <w:rPr>
                <w:spacing w:val="-10"/>
                <w:sz w:val="18"/>
              </w:rPr>
              <w:t>-</w:t>
            </w:r>
          </w:p>
        </w:tc>
      </w:tr>
      <w:tr>
        <w:trPr>
          <w:trHeight w:val="298" w:hRule="atLeast"/>
        </w:trPr>
        <w:tc>
          <w:tcPr>
            <w:tcW w:w="2590" w:type="dxa"/>
            <w:tcBorders>
              <w:bottom w:val="single" w:sz="6" w:space="0" w:color="000000"/>
            </w:tcBorders>
          </w:tcPr>
          <w:p>
            <w:pPr>
              <w:pStyle w:val="TableParagraph"/>
              <w:spacing w:line="240" w:lineRule="auto"/>
              <w:ind w:left="-1"/>
              <w:jc w:val="left"/>
              <w:rPr>
                <w:sz w:val="18"/>
              </w:rPr>
            </w:pPr>
            <w:r>
              <w:rPr>
                <w:w w:val="90"/>
                <w:sz w:val="18"/>
              </w:rPr>
              <w:t>NAPLAN</w:t>
            </w:r>
            <w:r>
              <w:rPr>
                <w:spacing w:val="4"/>
                <w:sz w:val="18"/>
              </w:rPr>
              <w:t> </w:t>
            </w:r>
            <w:r>
              <w:rPr>
                <w:w w:val="90"/>
                <w:sz w:val="18"/>
              </w:rPr>
              <w:t>Lit–Junior</w:t>
            </w:r>
            <w:r>
              <w:rPr>
                <w:spacing w:val="5"/>
                <w:sz w:val="18"/>
              </w:rPr>
              <w:t> </w:t>
            </w:r>
            <w:r>
              <w:rPr>
                <w:w w:val="90"/>
                <w:sz w:val="18"/>
              </w:rPr>
              <w:t>SA</w:t>
            </w:r>
            <w:r>
              <w:rPr>
                <w:spacing w:val="3"/>
                <w:sz w:val="18"/>
              </w:rPr>
              <w:t> </w:t>
            </w:r>
            <w:r>
              <w:rPr>
                <w:spacing w:val="-10"/>
                <w:w w:val="90"/>
                <w:sz w:val="18"/>
              </w:rPr>
              <w:t>E</w:t>
            </w:r>
          </w:p>
        </w:tc>
        <w:tc>
          <w:tcPr>
            <w:tcW w:w="910" w:type="dxa"/>
            <w:tcBorders>
              <w:bottom w:val="single" w:sz="6" w:space="0" w:color="000000"/>
            </w:tcBorders>
          </w:tcPr>
          <w:p>
            <w:pPr>
              <w:pStyle w:val="TableParagraph"/>
              <w:spacing w:line="240" w:lineRule="auto"/>
              <w:ind w:left="301"/>
              <w:jc w:val="left"/>
              <w:rPr>
                <w:sz w:val="18"/>
              </w:rPr>
            </w:pPr>
            <w:r>
              <w:rPr>
                <w:spacing w:val="-4"/>
                <w:w w:val="95"/>
                <w:sz w:val="18"/>
              </w:rPr>
              <w:t>0.07</w:t>
            </w:r>
          </w:p>
        </w:tc>
        <w:tc>
          <w:tcPr>
            <w:tcW w:w="910" w:type="dxa"/>
            <w:tcBorders>
              <w:bottom w:val="single" w:sz="6" w:space="0" w:color="000000"/>
            </w:tcBorders>
          </w:tcPr>
          <w:p>
            <w:pPr>
              <w:pStyle w:val="TableParagraph"/>
              <w:spacing w:line="240" w:lineRule="auto"/>
              <w:ind w:left="111" w:right="94"/>
              <w:rPr>
                <w:sz w:val="18"/>
              </w:rPr>
            </w:pPr>
            <w:r>
              <w:rPr>
                <w:spacing w:val="-4"/>
                <w:w w:val="95"/>
                <w:sz w:val="18"/>
              </w:rPr>
              <w:t>0.45</w:t>
            </w:r>
          </w:p>
        </w:tc>
        <w:tc>
          <w:tcPr>
            <w:tcW w:w="911" w:type="dxa"/>
            <w:tcBorders>
              <w:bottom w:val="single" w:sz="6" w:space="0" w:color="000000"/>
            </w:tcBorders>
          </w:tcPr>
          <w:p>
            <w:pPr>
              <w:pStyle w:val="TableParagraph"/>
              <w:spacing w:line="240" w:lineRule="auto"/>
              <w:ind w:left="64" w:right="64"/>
              <w:rPr>
                <w:sz w:val="18"/>
              </w:rPr>
            </w:pPr>
            <w:r>
              <w:rPr>
                <w:spacing w:val="-4"/>
                <w:w w:val="95"/>
                <w:sz w:val="18"/>
              </w:rPr>
              <w:t>0.47</w:t>
            </w:r>
          </w:p>
        </w:tc>
        <w:tc>
          <w:tcPr>
            <w:tcW w:w="940" w:type="dxa"/>
            <w:tcBorders>
              <w:bottom w:val="single" w:sz="6" w:space="0" w:color="000000"/>
            </w:tcBorders>
          </w:tcPr>
          <w:p>
            <w:pPr>
              <w:pStyle w:val="TableParagraph"/>
              <w:spacing w:line="240" w:lineRule="auto"/>
              <w:ind w:left="61" w:right="187"/>
              <w:rPr>
                <w:sz w:val="18"/>
              </w:rPr>
            </w:pPr>
            <w:r>
              <w:rPr>
                <w:spacing w:val="-10"/>
                <w:sz w:val="18"/>
              </w:rPr>
              <w:t>-</w:t>
            </w:r>
          </w:p>
        </w:tc>
        <w:tc>
          <w:tcPr>
            <w:tcW w:w="955" w:type="dxa"/>
            <w:tcBorders>
              <w:bottom w:val="single" w:sz="6" w:space="0" w:color="000000"/>
            </w:tcBorders>
          </w:tcPr>
          <w:p>
            <w:pPr>
              <w:pStyle w:val="TableParagraph"/>
              <w:spacing w:line="240" w:lineRule="auto"/>
              <w:ind w:left="323"/>
              <w:jc w:val="left"/>
              <w:rPr>
                <w:sz w:val="18"/>
              </w:rPr>
            </w:pPr>
            <w:r>
              <w:rPr>
                <w:spacing w:val="-4"/>
                <w:w w:val="95"/>
                <w:sz w:val="18"/>
              </w:rPr>
              <w:t>0.21</w:t>
            </w:r>
          </w:p>
        </w:tc>
        <w:tc>
          <w:tcPr>
            <w:tcW w:w="956" w:type="dxa"/>
            <w:tcBorders>
              <w:bottom w:val="single" w:sz="6" w:space="0" w:color="000000"/>
            </w:tcBorders>
          </w:tcPr>
          <w:p>
            <w:pPr>
              <w:pStyle w:val="TableParagraph"/>
              <w:spacing w:line="240" w:lineRule="auto"/>
              <w:ind w:left="323"/>
              <w:jc w:val="left"/>
              <w:rPr>
                <w:sz w:val="18"/>
              </w:rPr>
            </w:pPr>
            <w:r>
              <w:rPr>
                <w:spacing w:val="-4"/>
                <w:w w:val="95"/>
                <w:sz w:val="18"/>
              </w:rPr>
              <w:t>0.20</w:t>
            </w:r>
          </w:p>
        </w:tc>
        <w:tc>
          <w:tcPr>
            <w:tcW w:w="955" w:type="dxa"/>
            <w:tcBorders>
              <w:bottom w:val="single" w:sz="6" w:space="0" w:color="000000"/>
            </w:tcBorders>
          </w:tcPr>
          <w:p>
            <w:pPr>
              <w:pStyle w:val="TableParagraph"/>
              <w:spacing w:line="240" w:lineRule="auto"/>
              <w:ind w:left="382"/>
              <w:jc w:val="left"/>
              <w:rPr>
                <w:sz w:val="18"/>
              </w:rPr>
            </w:pPr>
            <w:r>
              <w:rPr>
                <w:spacing w:val="-10"/>
                <w:sz w:val="18"/>
              </w:rPr>
              <w:t>-</w:t>
            </w:r>
          </w:p>
        </w:tc>
        <w:tc>
          <w:tcPr>
            <w:tcW w:w="863" w:type="dxa"/>
            <w:tcBorders>
              <w:bottom w:val="single" w:sz="6" w:space="0" w:color="000000"/>
            </w:tcBorders>
          </w:tcPr>
          <w:p>
            <w:pPr>
              <w:pStyle w:val="TableParagraph"/>
              <w:spacing w:line="240" w:lineRule="auto"/>
              <w:ind w:left="21" w:right="21"/>
              <w:rPr>
                <w:sz w:val="18"/>
              </w:rPr>
            </w:pPr>
            <w:r>
              <w:rPr>
                <w:spacing w:val="-4"/>
                <w:w w:val="95"/>
                <w:sz w:val="18"/>
              </w:rPr>
              <w:t>0.92</w:t>
            </w:r>
          </w:p>
        </w:tc>
        <w:tc>
          <w:tcPr>
            <w:tcW w:w="815" w:type="dxa"/>
            <w:tcBorders>
              <w:bottom w:val="single" w:sz="6" w:space="0" w:color="000000"/>
            </w:tcBorders>
          </w:tcPr>
          <w:p>
            <w:pPr>
              <w:pStyle w:val="TableParagraph"/>
              <w:spacing w:line="240" w:lineRule="auto"/>
              <w:ind w:left="59" w:right="62"/>
              <w:rPr>
                <w:sz w:val="18"/>
              </w:rPr>
            </w:pPr>
            <w:r>
              <w:rPr>
                <w:spacing w:val="-10"/>
                <w:sz w:val="18"/>
              </w:rPr>
              <w:t>-</w:t>
            </w:r>
          </w:p>
        </w:tc>
        <w:tc>
          <w:tcPr>
            <w:tcW w:w="808" w:type="dxa"/>
            <w:tcBorders>
              <w:bottom w:val="single" w:sz="6" w:space="0" w:color="000000"/>
            </w:tcBorders>
          </w:tcPr>
          <w:p>
            <w:pPr>
              <w:pStyle w:val="TableParagraph"/>
              <w:spacing w:line="240" w:lineRule="auto"/>
              <w:ind w:left="251"/>
              <w:rPr>
                <w:sz w:val="18"/>
              </w:rPr>
            </w:pPr>
            <w:r>
              <w:rPr>
                <w:spacing w:val="-10"/>
                <w:sz w:val="18"/>
              </w:rPr>
              <w:t>-</w:t>
            </w:r>
          </w:p>
        </w:tc>
      </w:tr>
      <w:tr>
        <w:trPr>
          <w:trHeight w:val="328" w:hRule="atLeast"/>
        </w:trPr>
        <w:tc>
          <w:tcPr>
            <w:tcW w:w="2590" w:type="dxa"/>
            <w:tcBorders>
              <w:top w:val="single" w:sz="6" w:space="0" w:color="000000"/>
            </w:tcBorders>
          </w:tcPr>
          <w:p>
            <w:pPr>
              <w:pStyle w:val="TableParagraph"/>
              <w:spacing w:line="240" w:lineRule="auto" w:before="0"/>
              <w:jc w:val="left"/>
              <w:rPr>
                <w:rFonts w:ascii="Times New Roman"/>
                <w:sz w:val="16"/>
              </w:rPr>
            </w:pPr>
          </w:p>
        </w:tc>
        <w:tc>
          <w:tcPr>
            <w:tcW w:w="910" w:type="dxa"/>
            <w:tcBorders>
              <w:top w:val="single" w:sz="6" w:space="0" w:color="000000"/>
            </w:tcBorders>
          </w:tcPr>
          <w:p>
            <w:pPr>
              <w:pStyle w:val="TableParagraph"/>
              <w:spacing w:line="240" w:lineRule="auto" w:before="0"/>
              <w:jc w:val="left"/>
              <w:rPr>
                <w:rFonts w:ascii="Times New Roman"/>
                <w:sz w:val="16"/>
              </w:rPr>
            </w:pPr>
          </w:p>
        </w:tc>
        <w:tc>
          <w:tcPr>
            <w:tcW w:w="910" w:type="dxa"/>
            <w:tcBorders>
              <w:top w:val="single" w:sz="6" w:space="0" w:color="000000"/>
            </w:tcBorders>
          </w:tcPr>
          <w:p>
            <w:pPr>
              <w:pStyle w:val="TableParagraph"/>
              <w:spacing w:line="240" w:lineRule="auto" w:before="0"/>
              <w:jc w:val="left"/>
              <w:rPr>
                <w:rFonts w:ascii="Times New Roman"/>
                <w:sz w:val="16"/>
              </w:rPr>
            </w:pPr>
          </w:p>
        </w:tc>
        <w:tc>
          <w:tcPr>
            <w:tcW w:w="911" w:type="dxa"/>
            <w:tcBorders>
              <w:top w:val="single" w:sz="6" w:space="0" w:color="000000"/>
            </w:tcBorders>
          </w:tcPr>
          <w:p>
            <w:pPr>
              <w:pStyle w:val="TableParagraph"/>
              <w:spacing w:line="240" w:lineRule="auto" w:before="0"/>
              <w:jc w:val="left"/>
              <w:rPr>
                <w:rFonts w:ascii="Times New Roman"/>
                <w:sz w:val="16"/>
              </w:rPr>
            </w:pPr>
          </w:p>
        </w:tc>
        <w:tc>
          <w:tcPr>
            <w:tcW w:w="940" w:type="dxa"/>
            <w:tcBorders>
              <w:top w:val="single" w:sz="6" w:space="0" w:color="000000"/>
            </w:tcBorders>
          </w:tcPr>
          <w:p>
            <w:pPr>
              <w:pStyle w:val="TableParagraph"/>
              <w:spacing w:line="240" w:lineRule="auto" w:before="0"/>
              <w:jc w:val="left"/>
              <w:rPr>
                <w:rFonts w:ascii="Times New Roman"/>
                <w:sz w:val="16"/>
              </w:rPr>
            </w:pPr>
          </w:p>
        </w:tc>
        <w:tc>
          <w:tcPr>
            <w:tcW w:w="955" w:type="dxa"/>
            <w:tcBorders>
              <w:top w:val="single" w:sz="6" w:space="0" w:color="000000"/>
            </w:tcBorders>
          </w:tcPr>
          <w:p>
            <w:pPr>
              <w:pStyle w:val="TableParagraph"/>
              <w:spacing w:line="240" w:lineRule="auto" w:before="0"/>
              <w:jc w:val="left"/>
              <w:rPr>
                <w:rFonts w:ascii="Times New Roman"/>
                <w:sz w:val="16"/>
              </w:rPr>
            </w:pPr>
          </w:p>
        </w:tc>
        <w:tc>
          <w:tcPr>
            <w:tcW w:w="956" w:type="dxa"/>
            <w:tcBorders>
              <w:top w:val="single" w:sz="6" w:space="0" w:color="000000"/>
            </w:tcBorders>
          </w:tcPr>
          <w:p>
            <w:pPr>
              <w:pStyle w:val="TableParagraph"/>
              <w:spacing w:line="240" w:lineRule="auto" w:before="0"/>
              <w:jc w:val="left"/>
              <w:rPr>
                <w:rFonts w:ascii="Times New Roman"/>
                <w:sz w:val="16"/>
              </w:rPr>
            </w:pPr>
          </w:p>
        </w:tc>
        <w:tc>
          <w:tcPr>
            <w:tcW w:w="955" w:type="dxa"/>
            <w:tcBorders>
              <w:top w:val="single" w:sz="6" w:space="0" w:color="000000"/>
            </w:tcBorders>
          </w:tcPr>
          <w:p>
            <w:pPr>
              <w:pStyle w:val="TableParagraph"/>
              <w:spacing w:line="240" w:lineRule="auto" w:before="0"/>
              <w:jc w:val="left"/>
              <w:rPr>
                <w:rFonts w:ascii="Times New Roman"/>
                <w:sz w:val="16"/>
              </w:rPr>
            </w:pPr>
          </w:p>
        </w:tc>
        <w:tc>
          <w:tcPr>
            <w:tcW w:w="863" w:type="dxa"/>
            <w:tcBorders>
              <w:top w:val="single" w:sz="6" w:space="0" w:color="000000"/>
            </w:tcBorders>
          </w:tcPr>
          <w:p>
            <w:pPr>
              <w:pStyle w:val="TableParagraph"/>
              <w:spacing w:line="240" w:lineRule="auto" w:before="0"/>
              <w:jc w:val="left"/>
              <w:rPr>
                <w:rFonts w:ascii="Times New Roman"/>
                <w:sz w:val="16"/>
              </w:rPr>
            </w:pPr>
          </w:p>
        </w:tc>
        <w:tc>
          <w:tcPr>
            <w:tcW w:w="815" w:type="dxa"/>
            <w:tcBorders>
              <w:top w:val="single" w:sz="6" w:space="0" w:color="000000"/>
            </w:tcBorders>
          </w:tcPr>
          <w:p>
            <w:pPr>
              <w:pStyle w:val="TableParagraph"/>
              <w:spacing w:line="240" w:lineRule="auto" w:before="0"/>
              <w:jc w:val="left"/>
              <w:rPr>
                <w:rFonts w:ascii="Times New Roman"/>
                <w:sz w:val="16"/>
              </w:rPr>
            </w:pPr>
          </w:p>
        </w:tc>
        <w:tc>
          <w:tcPr>
            <w:tcW w:w="808" w:type="dxa"/>
            <w:tcBorders>
              <w:top w:val="single" w:sz="6" w:space="0" w:color="000000"/>
            </w:tcBorders>
          </w:tcPr>
          <w:p>
            <w:pPr>
              <w:pStyle w:val="TableParagraph"/>
              <w:spacing w:line="240" w:lineRule="auto" w:before="68"/>
              <w:ind w:left="129"/>
              <w:rPr>
                <w:i/>
                <w:sz w:val="18"/>
              </w:rPr>
            </w:pPr>
            <w:r>
              <w:rPr>
                <w:i/>
                <w:spacing w:val="-2"/>
                <w:w w:val="80"/>
                <w:sz w:val="18"/>
              </w:rPr>
              <w:t>Continued</w:t>
            </w:r>
          </w:p>
        </w:tc>
      </w:tr>
    </w:tbl>
    <w:p>
      <w:pPr>
        <w:pStyle w:val="TableParagraph"/>
        <w:spacing w:after="0" w:line="240" w:lineRule="auto"/>
        <w:rPr>
          <w:i/>
          <w:sz w:val="18"/>
        </w:rPr>
        <w:sectPr>
          <w:headerReference w:type="even" r:id="rId22"/>
          <w:pgSz w:w="13950" w:h="9700" w:orient="landscape"/>
          <w:pgMar w:header="0" w:footer="0" w:top="860" w:bottom="280" w:left="1133" w:right="1133"/>
        </w:sectPr>
      </w:pPr>
    </w:p>
    <w:p>
      <w:pPr>
        <w:pStyle w:val="BodyText"/>
        <w:rPr>
          <w:rFonts w:ascii="Arial"/>
        </w:rPr>
      </w:pPr>
      <w:r>
        <w:rPr>
          <w:rFonts w:ascii="Arial"/>
        </w:rPr>
        <mc:AlternateContent>
          <mc:Choice Requires="wps">
            <w:drawing>
              <wp:anchor distT="0" distB="0" distL="0" distR="0" allowOverlap="1" layoutInCell="1" locked="0" behindDoc="0" simplePos="0" relativeHeight="15734272">
                <wp:simplePos x="0" y="0"/>
                <wp:positionH relativeFrom="page">
                  <wp:posOffset>8271325</wp:posOffset>
                </wp:positionH>
                <wp:positionV relativeFrom="page">
                  <wp:posOffset>3500179</wp:posOffset>
                </wp:positionV>
                <wp:extent cx="139700" cy="21151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39700" cy="2115185"/>
                        </a:xfrm>
                        <a:prstGeom prst="rect">
                          <a:avLst/>
                        </a:prstGeom>
                      </wps:spPr>
                      <wps:txbx>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1149</w:t>
                            </w:r>
                          </w:p>
                        </w:txbxContent>
                      </wps:txbx>
                      <wps:bodyPr wrap="square" lIns="0" tIns="0" rIns="0" bIns="0" rtlCol="0" vert="vert">
                        <a:noAutofit/>
                      </wps:bodyPr>
                    </wps:wsp>
                  </a:graphicData>
                </a:graphic>
              </wp:anchor>
            </w:drawing>
          </mc:Choice>
          <mc:Fallback>
            <w:pict>
              <v:shape style="position:absolute;margin-left:651.285461pt;margin-top:275.604706pt;width:11pt;height:166.55pt;mso-position-horizontal-relative:page;mso-position-vertical-relative:page;z-index:15734272" type="#_x0000_t202" id="docshape28" filled="false" stroked="false">
                <v:textbox inset="0,0,0,0" style="layout-flow:vertical">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1149</w:t>
                      </w:r>
                    </w:p>
                  </w:txbxContent>
                </v:textbox>
                <w10:wrap type="none"/>
              </v:shape>
            </w:pict>
          </mc:Fallback>
        </mc:AlternateConten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24"/>
        <w:rPr>
          <w:rFonts w:ascii="Arial"/>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0"/>
        <w:gridCol w:w="910"/>
        <w:gridCol w:w="910"/>
        <w:gridCol w:w="911"/>
        <w:gridCol w:w="940"/>
        <w:gridCol w:w="955"/>
        <w:gridCol w:w="956"/>
        <w:gridCol w:w="955"/>
        <w:gridCol w:w="863"/>
        <w:gridCol w:w="940"/>
        <w:gridCol w:w="684"/>
      </w:tblGrid>
      <w:tr>
        <w:trPr>
          <w:trHeight w:val="304" w:hRule="atLeast"/>
        </w:trPr>
        <w:tc>
          <w:tcPr>
            <w:tcW w:w="2590" w:type="dxa"/>
            <w:tcBorders>
              <w:bottom w:val="single" w:sz="6" w:space="0" w:color="000000"/>
            </w:tcBorders>
          </w:tcPr>
          <w:p>
            <w:pPr>
              <w:pStyle w:val="TableParagraph"/>
              <w:spacing w:line="240" w:lineRule="auto" w:before="19"/>
              <w:jc w:val="left"/>
              <w:rPr>
                <w:sz w:val="18"/>
              </w:rPr>
            </w:pPr>
            <w:r>
              <w:rPr>
                <w:sz w:val="18"/>
              </w:rPr>
              <w:t>Table</w:t>
            </w:r>
            <w:r>
              <w:rPr>
                <w:spacing w:val="18"/>
                <w:sz w:val="18"/>
              </w:rPr>
              <w:t> </w:t>
            </w:r>
            <w:r>
              <w:rPr>
                <w:sz w:val="18"/>
              </w:rPr>
              <w:t>5.</w:t>
            </w:r>
            <w:r>
              <w:rPr>
                <w:spacing w:val="35"/>
                <w:sz w:val="18"/>
              </w:rPr>
              <w:t> </w:t>
            </w:r>
            <w:r>
              <w:rPr>
                <w:spacing w:val="-2"/>
                <w:sz w:val="18"/>
              </w:rPr>
              <w:t>(</w:t>
            </w:r>
            <w:r>
              <w:rPr>
                <w:i/>
                <w:spacing w:val="-2"/>
                <w:sz w:val="18"/>
              </w:rPr>
              <w:t>Continued</w:t>
            </w:r>
            <w:r>
              <w:rPr>
                <w:spacing w:val="-2"/>
                <w:sz w:val="18"/>
              </w:rPr>
              <w:t>)</w:t>
            </w:r>
          </w:p>
        </w:tc>
        <w:tc>
          <w:tcPr>
            <w:tcW w:w="910" w:type="dxa"/>
            <w:tcBorders>
              <w:bottom w:val="single" w:sz="6" w:space="0" w:color="000000"/>
            </w:tcBorders>
          </w:tcPr>
          <w:p>
            <w:pPr>
              <w:pStyle w:val="TableParagraph"/>
              <w:spacing w:line="240" w:lineRule="auto" w:before="0"/>
              <w:jc w:val="left"/>
              <w:rPr>
                <w:rFonts w:ascii="Times New Roman"/>
                <w:sz w:val="16"/>
              </w:rPr>
            </w:pPr>
          </w:p>
        </w:tc>
        <w:tc>
          <w:tcPr>
            <w:tcW w:w="910" w:type="dxa"/>
            <w:tcBorders>
              <w:bottom w:val="single" w:sz="6" w:space="0" w:color="000000"/>
            </w:tcBorders>
          </w:tcPr>
          <w:p>
            <w:pPr>
              <w:pStyle w:val="TableParagraph"/>
              <w:spacing w:line="240" w:lineRule="auto" w:before="0"/>
              <w:jc w:val="left"/>
              <w:rPr>
                <w:rFonts w:ascii="Times New Roman"/>
                <w:sz w:val="16"/>
              </w:rPr>
            </w:pPr>
          </w:p>
        </w:tc>
        <w:tc>
          <w:tcPr>
            <w:tcW w:w="911" w:type="dxa"/>
            <w:tcBorders>
              <w:bottom w:val="single" w:sz="6" w:space="0" w:color="000000"/>
            </w:tcBorders>
          </w:tcPr>
          <w:p>
            <w:pPr>
              <w:pStyle w:val="TableParagraph"/>
              <w:spacing w:line="240" w:lineRule="auto" w:before="0"/>
              <w:jc w:val="left"/>
              <w:rPr>
                <w:rFonts w:ascii="Times New Roman"/>
                <w:sz w:val="16"/>
              </w:rPr>
            </w:pPr>
          </w:p>
        </w:tc>
        <w:tc>
          <w:tcPr>
            <w:tcW w:w="940" w:type="dxa"/>
            <w:tcBorders>
              <w:bottom w:val="single" w:sz="6" w:space="0" w:color="000000"/>
            </w:tcBorders>
          </w:tcPr>
          <w:p>
            <w:pPr>
              <w:pStyle w:val="TableParagraph"/>
              <w:spacing w:line="240" w:lineRule="auto" w:before="0"/>
              <w:jc w:val="left"/>
              <w:rPr>
                <w:rFonts w:ascii="Times New Roman"/>
                <w:sz w:val="16"/>
              </w:rPr>
            </w:pPr>
          </w:p>
        </w:tc>
        <w:tc>
          <w:tcPr>
            <w:tcW w:w="955" w:type="dxa"/>
            <w:tcBorders>
              <w:bottom w:val="single" w:sz="6" w:space="0" w:color="000000"/>
            </w:tcBorders>
          </w:tcPr>
          <w:p>
            <w:pPr>
              <w:pStyle w:val="TableParagraph"/>
              <w:spacing w:line="240" w:lineRule="auto" w:before="0"/>
              <w:jc w:val="left"/>
              <w:rPr>
                <w:rFonts w:ascii="Times New Roman"/>
                <w:sz w:val="16"/>
              </w:rPr>
            </w:pPr>
          </w:p>
        </w:tc>
        <w:tc>
          <w:tcPr>
            <w:tcW w:w="956" w:type="dxa"/>
            <w:tcBorders>
              <w:bottom w:val="single" w:sz="6" w:space="0" w:color="000000"/>
            </w:tcBorders>
          </w:tcPr>
          <w:p>
            <w:pPr>
              <w:pStyle w:val="TableParagraph"/>
              <w:spacing w:line="240" w:lineRule="auto" w:before="0"/>
              <w:jc w:val="left"/>
              <w:rPr>
                <w:rFonts w:ascii="Times New Roman"/>
                <w:sz w:val="16"/>
              </w:rPr>
            </w:pPr>
          </w:p>
        </w:tc>
        <w:tc>
          <w:tcPr>
            <w:tcW w:w="955" w:type="dxa"/>
            <w:tcBorders>
              <w:bottom w:val="single" w:sz="6" w:space="0" w:color="000000"/>
            </w:tcBorders>
          </w:tcPr>
          <w:p>
            <w:pPr>
              <w:pStyle w:val="TableParagraph"/>
              <w:spacing w:line="240" w:lineRule="auto" w:before="0"/>
              <w:jc w:val="left"/>
              <w:rPr>
                <w:rFonts w:ascii="Times New Roman"/>
                <w:sz w:val="16"/>
              </w:rPr>
            </w:pPr>
          </w:p>
        </w:tc>
        <w:tc>
          <w:tcPr>
            <w:tcW w:w="863" w:type="dxa"/>
            <w:tcBorders>
              <w:bottom w:val="single" w:sz="6" w:space="0" w:color="000000"/>
            </w:tcBorders>
          </w:tcPr>
          <w:p>
            <w:pPr>
              <w:pStyle w:val="TableParagraph"/>
              <w:spacing w:line="240" w:lineRule="auto" w:before="0"/>
              <w:jc w:val="left"/>
              <w:rPr>
                <w:rFonts w:ascii="Times New Roman"/>
                <w:sz w:val="16"/>
              </w:rPr>
            </w:pPr>
          </w:p>
        </w:tc>
        <w:tc>
          <w:tcPr>
            <w:tcW w:w="940" w:type="dxa"/>
            <w:tcBorders>
              <w:bottom w:val="single" w:sz="6" w:space="0" w:color="000000"/>
            </w:tcBorders>
          </w:tcPr>
          <w:p>
            <w:pPr>
              <w:pStyle w:val="TableParagraph"/>
              <w:spacing w:line="240" w:lineRule="auto" w:before="0"/>
              <w:jc w:val="left"/>
              <w:rPr>
                <w:rFonts w:ascii="Times New Roman"/>
                <w:sz w:val="16"/>
              </w:rPr>
            </w:pPr>
          </w:p>
        </w:tc>
        <w:tc>
          <w:tcPr>
            <w:tcW w:w="684" w:type="dxa"/>
            <w:tcBorders>
              <w:bottom w:val="single" w:sz="6" w:space="0" w:color="000000"/>
            </w:tcBorders>
          </w:tcPr>
          <w:p>
            <w:pPr>
              <w:pStyle w:val="TableParagraph"/>
              <w:spacing w:line="240" w:lineRule="auto" w:before="0"/>
              <w:jc w:val="left"/>
              <w:rPr>
                <w:rFonts w:ascii="Times New Roman"/>
                <w:sz w:val="16"/>
              </w:rPr>
            </w:pPr>
          </w:p>
        </w:tc>
      </w:tr>
      <w:tr>
        <w:trPr>
          <w:trHeight w:val="285" w:hRule="atLeast"/>
        </w:trPr>
        <w:tc>
          <w:tcPr>
            <w:tcW w:w="2590" w:type="dxa"/>
            <w:tcBorders>
              <w:top w:val="single" w:sz="6" w:space="0" w:color="000000"/>
            </w:tcBorders>
          </w:tcPr>
          <w:p>
            <w:pPr>
              <w:pStyle w:val="TableParagraph"/>
              <w:spacing w:line="187" w:lineRule="exact" w:before="78"/>
              <w:jc w:val="left"/>
              <w:rPr>
                <w:sz w:val="18"/>
              </w:rPr>
            </w:pPr>
            <w:r>
              <w:rPr>
                <w:w w:val="90"/>
                <w:sz w:val="18"/>
              </w:rPr>
              <w:t>Data</w:t>
            </w:r>
            <w:r>
              <w:rPr>
                <w:spacing w:val="-3"/>
                <w:sz w:val="18"/>
              </w:rPr>
              <w:t> </w:t>
            </w:r>
            <w:r>
              <w:rPr>
                <w:spacing w:val="-2"/>
                <w:sz w:val="18"/>
              </w:rPr>
              <w:t>Combination</w:t>
            </w:r>
          </w:p>
        </w:tc>
        <w:tc>
          <w:tcPr>
            <w:tcW w:w="910" w:type="dxa"/>
            <w:tcBorders>
              <w:top w:val="single" w:sz="6" w:space="0" w:color="000000"/>
            </w:tcBorders>
          </w:tcPr>
          <w:p>
            <w:pPr>
              <w:pStyle w:val="TableParagraph"/>
              <w:spacing w:line="187" w:lineRule="exact" w:before="78"/>
              <w:ind w:left="95" w:right="94"/>
              <w:rPr>
                <w:sz w:val="18"/>
              </w:rPr>
            </w:pPr>
            <w:r>
              <w:rPr>
                <w:spacing w:val="-4"/>
                <w:w w:val="95"/>
                <w:sz w:val="18"/>
              </w:rPr>
              <w:t>ABSI/</w:t>
            </w:r>
          </w:p>
        </w:tc>
        <w:tc>
          <w:tcPr>
            <w:tcW w:w="910" w:type="dxa"/>
            <w:tcBorders>
              <w:top w:val="single" w:sz="6" w:space="0" w:color="000000"/>
            </w:tcBorders>
          </w:tcPr>
          <w:p>
            <w:pPr>
              <w:pStyle w:val="TableParagraph"/>
              <w:spacing w:line="187" w:lineRule="exact" w:before="78"/>
              <w:ind w:left="256"/>
              <w:jc w:val="left"/>
              <w:rPr>
                <w:sz w:val="18"/>
              </w:rPr>
            </w:pPr>
            <w:r>
              <w:rPr>
                <w:spacing w:val="-4"/>
                <w:w w:val="95"/>
                <w:sz w:val="18"/>
              </w:rPr>
              <w:t>ABSI/</w:t>
            </w:r>
          </w:p>
        </w:tc>
        <w:tc>
          <w:tcPr>
            <w:tcW w:w="911" w:type="dxa"/>
            <w:tcBorders>
              <w:top w:val="single" w:sz="6" w:space="0" w:color="000000"/>
            </w:tcBorders>
          </w:tcPr>
          <w:p>
            <w:pPr>
              <w:pStyle w:val="TableParagraph"/>
              <w:spacing w:line="187" w:lineRule="exact" w:before="78"/>
              <w:ind w:left="64" w:right="64"/>
              <w:rPr>
                <w:sz w:val="18"/>
              </w:rPr>
            </w:pPr>
            <w:r>
              <w:rPr>
                <w:spacing w:val="-4"/>
                <w:w w:val="95"/>
                <w:sz w:val="18"/>
              </w:rPr>
              <w:t>ABSI/</w:t>
            </w:r>
          </w:p>
        </w:tc>
        <w:tc>
          <w:tcPr>
            <w:tcW w:w="940" w:type="dxa"/>
            <w:tcBorders>
              <w:top w:val="single" w:sz="6" w:space="0" w:color="000000"/>
            </w:tcBorders>
          </w:tcPr>
          <w:p>
            <w:pPr>
              <w:pStyle w:val="TableParagraph"/>
              <w:spacing w:line="187" w:lineRule="exact" w:before="78"/>
              <w:ind w:left="256"/>
              <w:jc w:val="left"/>
              <w:rPr>
                <w:sz w:val="18"/>
              </w:rPr>
            </w:pPr>
            <w:r>
              <w:rPr>
                <w:spacing w:val="-4"/>
                <w:w w:val="95"/>
                <w:sz w:val="18"/>
              </w:rPr>
              <w:t>ABSI/</w:t>
            </w:r>
          </w:p>
        </w:tc>
        <w:tc>
          <w:tcPr>
            <w:tcW w:w="955" w:type="dxa"/>
            <w:tcBorders>
              <w:top w:val="single" w:sz="6" w:space="0" w:color="000000"/>
            </w:tcBorders>
          </w:tcPr>
          <w:p>
            <w:pPr>
              <w:pStyle w:val="TableParagraph"/>
              <w:spacing w:line="187" w:lineRule="exact" w:before="78"/>
              <w:ind w:left="187" w:right="188"/>
              <w:rPr>
                <w:sz w:val="18"/>
              </w:rPr>
            </w:pPr>
            <w:r>
              <w:rPr>
                <w:spacing w:val="-2"/>
                <w:w w:val="95"/>
                <w:sz w:val="18"/>
              </w:rPr>
              <w:t>ABSII/</w:t>
            </w:r>
          </w:p>
        </w:tc>
        <w:tc>
          <w:tcPr>
            <w:tcW w:w="956" w:type="dxa"/>
            <w:tcBorders>
              <w:top w:val="single" w:sz="6" w:space="0" w:color="000000"/>
            </w:tcBorders>
          </w:tcPr>
          <w:p>
            <w:pPr>
              <w:pStyle w:val="TableParagraph"/>
              <w:spacing w:line="187" w:lineRule="exact" w:before="78"/>
              <w:ind w:left="110" w:right="111"/>
              <w:rPr>
                <w:sz w:val="18"/>
              </w:rPr>
            </w:pPr>
            <w:r>
              <w:rPr>
                <w:spacing w:val="-2"/>
                <w:w w:val="95"/>
                <w:sz w:val="18"/>
              </w:rPr>
              <w:t>ABSII/</w:t>
            </w:r>
          </w:p>
        </w:tc>
        <w:tc>
          <w:tcPr>
            <w:tcW w:w="955" w:type="dxa"/>
            <w:tcBorders>
              <w:top w:val="single" w:sz="6" w:space="0" w:color="000000"/>
            </w:tcBorders>
          </w:tcPr>
          <w:p>
            <w:pPr>
              <w:pStyle w:val="TableParagraph"/>
              <w:spacing w:line="187" w:lineRule="exact" w:before="78"/>
              <w:ind w:left="188" w:right="188"/>
              <w:rPr>
                <w:sz w:val="18"/>
              </w:rPr>
            </w:pPr>
            <w:r>
              <w:rPr>
                <w:spacing w:val="-2"/>
                <w:w w:val="95"/>
                <w:sz w:val="18"/>
              </w:rPr>
              <w:t>ABSII/</w:t>
            </w:r>
          </w:p>
        </w:tc>
        <w:tc>
          <w:tcPr>
            <w:tcW w:w="863" w:type="dxa"/>
            <w:tcBorders>
              <w:top w:val="single" w:sz="6" w:space="0" w:color="000000"/>
            </w:tcBorders>
          </w:tcPr>
          <w:p>
            <w:pPr>
              <w:pStyle w:val="TableParagraph"/>
              <w:spacing w:line="187" w:lineRule="exact" w:before="78"/>
              <w:ind w:left="21" w:right="21"/>
              <w:rPr>
                <w:sz w:val="18"/>
              </w:rPr>
            </w:pPr>
            <w:r>
              <w:rPr>
                <w:spacing w:val="-4"/>
                <w:w w:val="95"/>
                <w:sz w:val="18"/>
              </w:rPr>
              <w:t>SDF/</w:t>
            </w:r>
          </w:p>
        </w:tc>
        <w:tc>
          <w:tcPr>
            <w:tcW w:w="940" w:type="dxa"/>
            <w:tcBorders>
              <w:top w:val="single" w:sz="6" w:space="0" w:color="000000"/>
            </w:tcBorders>
          </w:tcPr>
          <w:p>
            <w:pPr>
              <w:pStyle w:val="TableParagraph"/>
              <w:spacing w:line="187" w:lineRule="exact" w:before="78"/>
              <w:ind w:left="109" w:right="187"/>
              <w:rPr>
                <w:sz w:val="18"/>
              </w:rPr>
            </w:pPr>
            <w:r>
              <w:rPr>
                <w:spacing w:val="-4"/>
                <w:w w:val="95"/>
                <w:sz w:val="18"/>
              </w:rPr>
              <w:t>SDF/</w:t>
            </w:r>
          </w:p>
        </w:tc>
        <w:tc>
          <w:tcPr>
            <w:tcW w:w="684" w:type="dxa"/>
            <w:tcBorders>
              <w:top w:val="single" w:sz="6" w:space="0" w:color="000000"/>
            </w:tcBorders>
          </w:tcPr>
          <w:p>
            <w:pPr>
              <w:pStyle w:val="TableParagraph"/>
              <w:spacing w:line="187" w:lineRule="exact" w:before="78"/>
              <w:ind w:right="46"/>
              <w:jc w:val="right"/>
              <w:rPr>
                <w:sz w:val="18"/>
              </w:rPr>
            </w:pPr>
            <w:r>
              <w:rPr>
                <w:spacing w:val="-4"/>
                <w:w w:val="95"/>
                <w:sz w:val="18"/>
              </w:rPr>
              <w:t>REG/</w:t>
            </w:r>
          </w:p>
        </w:tc>
      </w:tr>
      <w:tr>
        <w:trPr>
          <w:trHeight w:val="297" w:hRule="atLeast"/>
        </w:trPr>
        <w:tc>
          <w:tcPr>
            <w:tcW w:w="2590" w:type="dxa"/>
            <w:tcBorders>
              <w:bottom w:val="single" w:sz="6" w:space="0" w:color="000000"/>
            </w:tcBorders>
          </w:tcPr>
          <w:p>
            <w:pPr>
              <w:pStyle w:val="TableParagraph"/>
              <w:spacing w:line="240" w:lineRule="auto" w:before="11"/>
              <w:jc w:val="left"/>
              <w:rPr>
                <w:sz w:val="18"/>
              </w:rPr>
            </w:pPr>
            <w:r>
              <w:rPr>
                <w:w w:val="90"/>
                <w:sz w:val="18"/>
              </w:rPr>
              <w:t>(Expected–Actual</w:t>
            </w:r>
            <w:r>
              <w:rPr>
                <w:spacing w:val="-2"/>
                <w:w w:val="90"/>
                <w:sz w:val="18"/>
              </w:rPr>
              <w:t> Achievement)</w:t>
            </w:r>
          </w:p>
        </w:tc>
        <w:tc>
          <w:tcPr>
            <w:tcW w:w="910" w:type="dxa"/>
            <w:tcBorders>
              <w:bottom w:val="single" w:sz="6" w:space="0" w:color="000000"/>
            </w:tcBorders>
          </w:tcPr>
          <w:p>
            <w:pPr>
              <w:pStyle w:val="TableParagraph"/>
              <w:spacing w:line="240" w:lineRule="auto" w:before="11"/>
              <w:ind w:left="93" w:right="94"/>
              <w:rPr>
                <w:sz w:val="18"/>
              </w:rPr>
            </w:pPr>
            <w:r>
              <w:rPr>
                <w:spacing w:val="-4"/>
                <w:w w:val="95"/>
                <w:sz w:val="18"/>
              </w:rPr>
              <w:t>ABSII</w:t>
            </w:r>
          </w:p>
        </w:tc>
        <w:tc>
          <w:tcPr>
            <w:tcW w:w="910" w:type="dxa"/>
            <w:tcBorders>
              <w:bottom w:val="single" w:sz="6" w:space="0" w:color="000000"/>
            </w:tcBorders>
          </w:tcPr>
          <w:p>
            <w:pPr>
              <w:pStyle w:val="TableParagraph"/>
              <w:spacing w:line="240" w:lineRule="auto" w:before="11"/>
              <w:ind w:left="256"/>
              <w:jc w:val="left"/>
              <w:rPr>
                <w:sz w:val="18"/>
              </w:rPr>
            </w:pPr>
            <w:r>
              <w:rPr>
                <w:spacing w:val="-5"/>
                <w:w w:val="95"/>
                <w:sz w:val="18"/>
              </w:rPr>
              <w:t>SDF</w:t>
            </w:r>
          </w:p>
        </w:tc>
        <w:tc>
          <w:tcPr>
            <w:tcW w:w="911" w:type="dxa"/>
            <w:tcBorders>
              <w:bottom w:val="single" w:sz="6" w:space="0" w:color="000000"/>
            </w:tcBorders>
          </w:tcPr>
          <w:p>
            <w:pPr>
              <w:pStyle w:val="TableParagraph"/>
              <w:spacing w:line="240" w:lineRule="auto" w:before="11"/>
              <w:ind w:right="64"/>
              <w:rPr>
                <w:sz w:val="18"/>
              </w:rPr>
            </w:pPr>
            <w:r>
              <w:rPr>
                <w:spacing w:val="-5"/>
                <w:w w:val="95"/>
                <w:sz w:val="18"/>
              </w:rPr>
              <w:t>REG</w:t>
            </w:r>
          </w:p>
        </w:tc>
        <w:tc>
          <w:tcPr>
            <w:tcW w:w="940" w:type="dxa"/>
            <w:tcBorders>
              <w:bottom w:val="single" w:sz="6" w:space="0" w:color="000000"/>
            </w:tcBorders>
          </w:tcPr>
          <w:p>
            <w:pPr>
              <w:pStyle w:val="TableParagraph"/>
              <w:spacing w:line="240" w:lineRule="auto" w:before="11"/>
              <w:ind w:left="256"/>
              <w:jc w:val="left"/>
              <w:rPr>
                <w:sz w:val="18"/>
              </w:rPr>
            </w:pPr>
            <w:r>
              <w:rPr>
                <w:spacing w:val="-5"/>
                <w:sz w:val="18"/>
              </w:rPr>
              <w:t>NOM</w:t>
            </w:r>
          </w:p>
        </w:tc>
        <w:tc>
          <w:tcPr>
            <w:tcW w:w="955" w:type="dxa"/>
            <w:tcBorders>
              <w:bottom w:val="single" w:sz="6" w:space="0" w:color="000000"/>
            </w:tcBorders>
          </w:tcPr>
          <w:p>
            <w:pPr>
              <w:pStyle w:val="TableParagraph"/>
              <w:spacing w:line="240" w:lineRule="auto" w:before="11"/>
              <w:ind w:left="47" w:right="188"/>
              <w:rPr>
                <w:sz w:val="18"/>
              </w:rPr>
            </w:pPr>
            <w:r>
              <w:rPr>
                <w:spacing w:val="-5"/>
                <w:w w:val="95"/>
                <w:sz w:val="18"/>
              </w:rPr>
              <w:t>SDF</w:t>
            </w:r>
          </w:p>
        </w:tc>
        <w:tc>
          <w:tcPr>
            <w:tcW w:w="956" w:type="dxa"/>
            <w:tcBorders>
              <w:bottom w:val="single" w:sz="6" w:space="0" w:color="000000"/>
            </w:tcBorders>
          </w:tcPr>
          <w:p>
            <w:pPr>
              <w:pStyle w:val="TableParagraph"/>
              <w:spacing w:line="240" w:lineRule="auto" w:before="11"/>
              <w:ind w:right="111"/>
              <w:rPr>
                <w:sz w:val="18"/>
              </w:rPr>
            </w:pPr>
            <w:r>
              <w:rPr>
                <w:spacing w:val="-5"/>
                <w:w w:val="95"/>
                <w:sz w:val="18"/>
              </w:rPr>
              <w:t>REG</w:t>
            </w:r>
          </w:p>
        </w:tc>
        <w:tc>
          <w:tcPr>
            <w:tcW w:w="955" w:type="dxa"/>
            <w:tcBorders>
              <w:bottom w:val="single" w:sz="6" w:space="0" w:color="000000"/>
            </w:tcBorders>
          </w:tcPr>
          <w:p>
            <w:pPr>
              <w:pStyle w:val="TableParagraph"/>
              <w:spacing w:line="240" w:lineRule="auto" w:before="11"/>
              <w:ind w:left="173" w:right="188"/>
              <w:rPr>
                <w:sz w:val="18"/>
              </w:rPr>
            </w:pPr>
            <w:r>
              <w:rPr>
                <w:spacing w:val="-5"/>
                <w:sz w:val="18"/>
              </w:rPr>
              <w:t>NOM</w:t>
            </w:r>
          </w:p>
        </w:tc>
        <w:tc>
          <w:tcPr>
            <w:tcW w:w="863" w:type="dxa"/>
            <w:tcBorders>
              <w:bottom w:val="single" w:sz="6" w:space="0" w:color="000000"/>
            </w:tcBorders>
          </w:tcPr>
          <w:p>
            <w:pPr>
              <w:pStyle w:val="TableParagraph"/>
              <w:spacing w:line="240" w:lineRule="auto" w:before="11"/>
              <w:ind w:right="21"/>
              <w:rPr>
                <w:sz w:val="18"/>
              </w:rPr>
            </w:pPr>
            <w:r>
              <w:rPr>
                <w:spacing w:val="-5"/>
                <w:w w:val="95"/>
                <w:sz w:val="18"/>
              </w:rPr>
              <w:t>REG</w:t>
            </w:r>
          </w:p>
        </w:tc>
        <w:tc>
          <w:tcPr>
            <w:tcW w:w="940" w:type="dxa"/>
            <w:tcBorders>
              <w:bottom w:val="single" w:sz="6" w:space="0" w:color="000000"/>
            </w:tcBorders>
          </w:tcPr>
          <w:p>
            <w:pPr>
              <w:pStyle w:val="TableParagraph"/>
              <w:spacing w:line="240" w:lineRule="auto" w:before="11"/>
              <w:ind w:left="186" w:right="187"/>
              <w:rPr>
                <w:sz w:val="18"/>
              </w:rPr>
            </w:pPr>
            <w:r>
              <w:rPr>
                <w:spacing w:val="-5"/>
                <w:sz w:val="18"/>
              </w:rPr>
              <w:t>NOM</w:t>
            </w:r>
          </w:p>
        </w:tc>
        <w:tc>
          <w:tcPr>
            <w:tcW w:w="684" w:type="dxa"/>
            <w:tcBorders>
              <w:bottom w:val="single" w:sz="6" w:space="0" w:color="000000"/>
            </w:tcBorders>
          </w:tcPr>
          <w:p>
            <w:pPr>
              <w:pStyle w:val="TableParagraph"/>
              <w:spacing w:line="240" w:lineRule="auto" w:before="11"/>
              <w:jc w:val="right"/>
              <w:rPr>
                <w:sz w:val="18"/>
              </w:rPr>
            </w:pPr>
            <w:r>
              <w:rPr>
                <w:spacing w:val="-5"/>
                <w:sz w:val="18"/>
              </w:rPr>
              <w:t>NOM</w:t>
            </w:r>
          </w:p>
        </w:tc>
      </w:tr>
      <w:tr>
        <w:trPr>
          <w:trHeight w:val="284" w:hRule="atLeast"/>
        </w:trPr>
        <w:tc>
          <w:tcPr>
            <w:tcW w:w="2590" w:type="dxa"/>
            <w:tcBorders>
              <w:top w:val="single" w:sz="6" w:space="0" w:color="000000"/>
            </w:tcBorders>
          </w:tcPr>
          <w:p>
            <w:pPr>
              <w:pStyle w:val="TableParagraph"/>
              <w:spacing w:before="67"/>
              <w:jc w:val="left"/>
              <w:rPr>
                <w:sz w:val="18"/>
              </w:rPr>
            </w:pPr>
            <w:r>
              <w:rPr>
                <w:w w:val="90"/>
                <w:sz w:val="18"/>
              </w:rPr>
              <w:t>NAPLAN</w:t>
            </w:r>
            <w:r>
              <w:rPr>
                <w:spacing w:val="7"/>
                <w:sz w:val="18"/>
              </w:rPr>
              <w:t> </w:t>
            </w:r>
            <w:r>
              <w:rPr>
                <w:w w:val="90"/>
                <w:sz w:val="18"/>
              </w:rPr>
              <w:t>Num–Junior</w:t>
            </w:r>
            <w:r>
              <w:rPr>
                <w:spacing w:val="7"/>
                <w:sz w:val="18"/>
              </w:rPr>
              <w:t> </w:t>
            </w:r>
            <w:r>
              <w:rPr>
                <w:w w:val="90"/>
                <w:sz w:val="18"/>
              </w:rPr>
              <w:t>SA</w:t>
            </w:r>
            <w:r>
              <w:rPr>
                <w:spacing w:val="6"/>
                <w:sz w:val="18"/>
              </w:rPr>
              <w:t> </w:t>
            </w:r>
            <w:r>
              <w:rPr>
                <w:spacing w:val="-10"/>
                <w:w w:val="90"/>
                <w:sz w:val="18"/>
              </w:rPr>
              <w:t>M</w:t>
            </w:r>
          </w:p>
        </w:tc>
        <w:tc>
          <w:tcPr>
            <w:tcW w:w="910" w:type="dxa"/>
            <w:tcBorders>
              <w:top w:val="single" w:sz="6" w:space="0" w:color="000000"/>
            </w:tcBorders>
          </w:tcPr>
          <w:p>
            <w:pPr>
              <w:pStyle w:val="TableParagraph"/>
              <w:spacing w:before="67"/>
              <w:ind w:left="94" w:right="94"/>
              <w:rPr>
                <w:sz w:val="18"/>
              </w:rPr>
            </w:pPr>
            <w:r>
              <w:rPr>
                <w:spacing w:val="-4"/>
                <w:w w:val="95"/>
                <w:sz w:val="18"/>
              </w:rPr>
              <w:t>0.10</w:t>
            </w:r>
          </w:p>
        </w:tc>
        <w:tc>
          <w:tcPr>
            <w:tcW w:w="910" w:type="dxa"/>
            <w:tcBorders>
              <w:top w:val="single" w:sz="6" w:space="0" w:color="000000"/>
            </w:tcBorders>
          </w:tcPr>
          <w:p>
            <w:pPr>
              <w:pStyle w:val="TableParagraph"/>
              <w:spacing w:before="67"/>
              <w:ind w:left="309"/>
              <w:jc w:val="left"/>
              <w:rPr>
                <w:sz w:val="18"/>
              </w:rPr>
            </w:pPr>
            <w:r>
              <w:rPr>
                <w:spacing w:val="-4"/>
                <w:w w:val="95"/>
                <w:sz w:val="18"/>
              </w:rPr>
              <w:t>0.06</w:t>
            </w:r>
          </w:p>
        </w:tc>
        <w:tc>
          <w:tcPr>
            <w:tcW w:w="911" w:type="dxa"/>
            <w:tcBorders>
              <w:top w:val="single" w:sz="6" w:space="0" w:color="000000"/>
            </w:tcBorders>
          </w:tcPr>
          <w:p>
            <w:pPr>
              <w:pStyle w:val="TableParagraph"/>
              <w:spacing w:before="67"/>
              <w:ind w:left="64" w:right="64"/>
              <w:rPr>
                <w:sz w:val="18"/>
              </w:rPr>
            </w:pPr>
            <w:r>
              <w:rPr>
                <w:spacing w:val="-4"/>
                <w:w w:val="95"/>
                <w:sz w:val="18"/>
              </w:rPr>
              <w:t>0.24</w:t>
            </w:r>
          </w:p>
        </w:tc>
        <w:tc>
          <w:tcPr>
            <w:tcW w:w="940" w:type="dxa"/>
            <w:tcBorders>
              <w:top w:val="single" w:sz="6" w:space="0" w:color="000000"/>
            </w:tcBorders>
          </w:tcPr>
          <w:p>
            <w:pPr>
              <w:pStyle w:val="TableParagraph"/>
              <w:spacing w:before="67"/>
              <w:ind w:left="61" w:right="187"/>
              <w:rPr>
                <w:sz w:val="18"/>
              </w:rPr>
            </w:pPr>
            <w:r>
              <w:rPr>
                <w:spacing w:val="-10"/>
                <w:sz w:val="18"/>
              </w:rPr>
              <w:t>-</w:t>
            </w:r>
          </w:p>
        </w:tc>
        <w:tc>
          <w:tcPr>
            <w:tcW w:w="955" w:type="dxa"/>
            <w:tcBorders>
              <w:top w:val="single" w:sz="6" w:space="0" w:color="000000"/>
            </w:tcBorders>
          </w:tcPr>
          <w:p>
            <w:pPr>
              <w:pStyle w:val="TableParagraph"/>
              <w:spacing w:before="67"/>
              <w:ind w:left="188" w:right="188"/>
              <w:rPr>
                <w:sz w:val="18"/>
              </w:rPr>
            </w:pPr>
            <w:r>
              <w:rPr>
                <w:spacing w:val="-4"/>
                <w:w w:val="95"/>
                <w:sz w:val="18"/>
              </w:rPr>
              <w:t>0.47</w:t>
            </w:r>
          </w:p>
        </w:tc>
        <w:tc>
          <w:tcPr>
            <w:tcW w:w="956" w:type="dxa"/>
            <w:tcBorders>
              <w:top w:val="single" w:sz="6" w:space="0" w:color="000000"/>
            </w:tcBorders>
          </w:tcPr>
          <w:p>
            <w:pPr>
              <w:pStyle w:val="TableParagraph"/>
              <w:spacing w:before="67"/>
              <w:ind w:left="110" w:right="111"/>
              <w:rPr>
                <w:sz w:val="18"/>
              </w:rPr>
            </w:pPr>
            <w:r>
              <w:rPr>
                <w:spacing w:val="-4"/>
                <w:w w:val="95"/>
                <w:sz w:val="18"/>
              </w:rPr>
              <w:t>0.43</w:t>
            </w:r>
          </w:p>
        </w:tc>
        <w:tc>
          <w:tcPr>
            <w:tcW w:w="955" w:type="dxa"/>
            <w:tcBorders>
              <w:top w:val="single" w:sz="6" w:space="0" w:color="000000"/>
            </w:tcBorders>
          </w:tcPr>
          <w:p>
            <w:pPr>
              <w:pStyle w:val="TableParagraph"/>
              <w:spacing w:before="67"/>
              <w:ind w:left="59" w:right="188"/>
              <w:rPr>
                <w:sz w:val="18"/>
              </w:rPr>
            </w:pPr>
            <w:r>
              <w:rPr>
                <w:spacing w:val="-10"/>
                <w:sz w:val="18"/>
              </w:rPr>
              <w:t>-</w:t>
            </w:r>
          </w:p>
        </w:tc>
        <w:tc>
          <w:tcPr>
            <w:tcW w:w="863" w:type="dxa"/>
            <w:tcBorders>
              <w:top w:val="single" w:sz="6" w:space="0" w:color="000000"/>
            </w:tcBorders>
          </w:tcPr>
          <w:p>
            <w:pPr>
              <w:pStyle w:val="TableParagraph"/>
              <w:spacing w:before="67"/>
              <w:ind w:left="21" w:right="21"/>
              <w:rPr>
                <w:sz w:val="18"/>
              </w:rPr>
            </w:pPr>
            <w:r>
              <w:rPr>
                <w:spacing w:val="-4"/>
                <w:w w:val="95"/>
                <w:sz w:val="18"/>
              </w:rPr>
              <w:t>0.36</w:t>
            </w:r>
          </w:p>
        </w:tc>
        <w:tc>
          <w:tcPr>
            <w:tcW w:w="940" w:type="dxa"/>
            <w:tcBorders>
              <w:top w:val="single" w:sz="6" w:space="0" w:color="000000"/>
            </w:tcBorders>
          </w:tcPr>
          <w:p>
            <w:pPr>
              <w:pStyle w:val="TableParagraph"/>
              <w:spacing w:before="67"/>
              <w:ind w:left="59" w:right="187"/>
              <w:rPr>
                <w:sz w:val="18"/>
              </w:rPr>
            </w:pPr>
            <w:r>
              <w:rPr>
                <w:spacing w:val="-10"/>
                <w:sz w:val="18"/>
              </w:rPr>
              <w:t>-</w:t>
            </w:r>
          </w:p>
        </w:tc>
        <w:tc>
          <w:tcPr>
            <w:tcW w:w="684" w:type="dxa"/>
            <w:tcBorders>
              <w:top w:val="single" w:sz="6" w:space="0" w:color="000000"/>
            </w:tcBorders>
          </w:tcPr>
          <w:p>
            <w:pPr>
              <w:pStyle w:val="TableParagraph"/>
              <w:spacing w:before="67"/>
              <w:ind w:left="125"/>
              <w:rPr>
                <w:sz w:val="18"/>
              </w:rPr>
            </w:pPr>
            <w:r>
              <w:rPr>
                <w:spacing w:val="-10"/>
                <w:sz w:val="18"/>
              </w:rPr>
              <w:t>-</w:t>
            </w:r>
          </w:p>
        </w:tc>
      </w:tr>
      <w:tr>
        <w:trPr>
          <w:trHeight w:val="219" w:hRule="atLeast"/>
        </w:trPr>
        <w:tc>
          <w:tcPr>
            <w:tcW w:w="2590" w:type="dxa"/>
          </w:tcPr>
          <w:p>
            <w:pPr>
              <w:pStyle w:val="TableParagraph"/>
              <w:ind w:left="-1"/>
              <w:jc w:val="left"/>
              <w:rPr>
                <w:sz w:val="18"/>
              </w:rPr>
            </w:pPr>
            <w:r>
              <w:rPr>
                <w:w w:val="90"/>
                <w:sz w:val="18"/>
              </w:rPr>
              <w:t>NAPLAN</w:t>
            </w:r>
            <w:r>
              <w:rPr>
                <w:spacing w:val="6"/>
                <w:sz w:val="18"/>
              </w:rPr>
              <w:t> </w:t>
            </w:r>
            <w:r>
              <w:rPr>
                <w:w w:val="90"/>
                <w:sz w:val="18"/>
              </w:rPr>
              <w:t>Lit–Senior</w:t>
            </w:r>
            <w:r>
              <w:rPr>
                <w:spacing w:val="6"/>
                <w:sz w:val="18"/>
              </w:rPr>
              <w:t> </w:t>
            </w:r>
            <w:r>
              <w:rPr>
                <w:w w:val="90"/>
                <w:sz w:val="18"/>
              </w:rPr>
              <w:t>SA</w:t>
            </w:r>
            <w:r>
              <w:rPr>
                <w:spacing w:val="5"/>
                <w:sz w:val="18"/>
              </w:rPr>
              <w:t> </w:t>
            </w:r>
            <w:r>
              <w:rPr>
                <w:spacing w:val="-10"/>
                <w:w w:val="90"/>
                <w:sz w:val="18"/>
              </w:rPr>
              <w:t>E</w:t>
            </w:r>
          </w:p>
        </w:tc>
        <w:tc>
          <w:tcPr>
            <w:tcW w:w="910" w:type="dxa"/>
          </w:tcPr>
          <w:p>
            <w:pPr>
              <w:pStyle w:val="TableParagraph"/>
              <w:ind w:left="94" w:right="94"/>
              <w:rPr>
                <w:sz w:val="18"/>
              </w:rPr>
            </w:pPr>
            <w:r>
              <w:rPr>
                <w:spacing w:val="-4"/>
                <w:w w:val="95"/>
                <w:sz w:val="18"/>
              </w:rPr>
              <w:t>0.16</w:t>
            </w:r>
          </w:p>
        </w:tc>
        <w:tc>
          <w:tcPr>
            <w:tcW w:w="910" w:type="dxa"/>
          </w:tcPr>
          <w:p>
            <w:pPr>
              <w:pStyle w:val="TableParagraph"/>
              <w:ind w:left="309"/>
              <w:jc w:val="left"/>
              <w:rPr>
                <w:sz w:val="18"/>
              </w:rPr>
            </w:pPr>
            <w:r>
              <w:rPr>
                <w:spacing w:val="-4"/>
                <w:w w:val="95"/>
                <w:sz w:val="18"/>
              </w:rPr>
              <w:t>0.44</w:t>
            </w:r>
          </w:p>
        </w:tc>
        <w:tc>
          <w:tcPr>
            <w:tcW w:w="911" w:type="dxa"/>
          </w:tcPr>
          <w:p>
            <w:pPr>
              <w:pStyle w:val="TableParagraph"/>
              <w:ind w:left="64" w:right="64"/>
              <w:rPr>
                <w:sz w:val="18"/>
              </w:rPr>
            </w:pPr>
            <w:r>
              <w:rPr>
                <w:spacing w:val="-4"/>
                <w:w w:val="95"/>
                <w:sz w:val="18"/>
              </w:rPr>
              <w:t>0.63</w:t>
            </w:r>
          </w:p>
        </w:tc>
        <w:tc>
          <w:tcPr>
            <w:tcW w:w="940" w:type="dxa"/>
          </w:tcPr>
          <w:p>
            <w:pPr>
              <w:pStyle w:val="TableParagraph"/>
              <w:ind w:left="61" w:right="187"/>
              <w:rPr>
                <w:sz w:val="18"/>
              </w:rPr>
            </w:pPr>
            <w:r>
              <w:rPr>
                <w:spacing w:val="-10"/>
                <w:sz w:val="18"/>
              </w:rPr>
              <w:t>-</w:t>
            </w:r>
          </w:p>
        </w:tc>
        <w:tc>
          <w:tcPr>
            <w:tcW w:w="955" w:type="dxa"/>
          </w:tcPr>
          <w:p>
            <w:pPr>
              <w:pStyle w:val="TableParagraph"/>
              <w:ind w:left="188" w:right="188"/>
              <w:rPr>
                <w:sz w:val="18"/>
              </w:rPr>
            </w:pPr>
            <w:r>
              <w:rPr>
                <w:spacing w:val="-4"/>
                <w:w w:val="95"/>
                <w:sz w:val="18"/>
              </w:rPr>
              <w:t>0.28</w:t>
            </w:r>
          </w:p>
        </w:tc>
        <w:tc>
          <w:tcPr>
            <w:tcW w:w="956" w:type="dxa"/>
          </w:tcPr>
          <w:p>
            <w:pPr>
              <w:pStyle w:val="TableParagraph"/>
              <w:ind w:left="110" w:right="111"/>
              <w:rPr>
                <w:sz w:val="18"/>
              </w:rPr>
            </w:pPr>
            <w:r>
              <w:rPr>
                <w:spacing w:val="-4"/>
                <w:w w:val="95"/>
                <w:sz w:val="18"/>
              </w:rPr>
              <w:t>0.08</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0.23</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8" w:hRule="atLeast"/>
        </w:trPr>
        <w:tc>
          <w:tcPr>
            <w:tcW w:w="2590" w:type="dxa"/>
          </w:tcPr>
          <w:p>
            <w:pPr>
              <w:pStyle w:val="TableParagraph"/>
              <w:ind w:left="-1"/>
              <w:jc w:val="left"/>
              <w:rPr>
                <w:sz w:val="18"/>
              </w:rPr>
            </w:pPr>
            <w:r>
              <w:rPr>
                <w:w w:val="90"/>
                <w:sz w:val="18"/>
              </w:rPr>
              <w:t>NAPLAN</w:t>
            </w:r>
            <w:r>
              <w:rPr>
                <w:spacing w:val="8"/>
                <w:sz w:val="18"/>
              </w:rPr>
              <w:t> </w:t>
            </w:r>
            <w:r>
              <w:rPr>
                <w:w w:val="90"/>
                <w:sz w:val="18"/>
              </w:rPr>
              <w:t>Num–Senior</w:t>
            </w:r>
            <w:r>
              <w:rPr>
                <w:spacing w:val="8"/>
                <w:sz w:val="18"/>
              </w:rPr>
              <w:t> </w:t>
            </w:r>
            <w:r>
              <w:rPr>
                <w:w w:val="90"/>
                <w:sz w:val="18"/>
              </w:rPr>
              <w:t>SA</w:t>
            </w:r>
            <w:r>
              <w:rPr>
                <w:spacing w:val="9"/>
                <w:sz w:val="18"/>
              </w:rPr>
              <w:t> </w:t>
            </w:r>
            <w:r>
              <w:rPr>
                <w:spacing w:val="-10"/>
                <w:w w:val="90"/>
                <w:sz w:val="18"/>
              </w:rPr>
              <w:t>M</w:t>
            </w:r>
          </w:p>
        </w:tc>
        <w:tc>
          <w:tcPr>
            <w:tcW w:w="910" w:type="dxa"/>
          </w:tcPr>
          <w:p>
            <w:pPr>
              <w:pStyle w:val="TableParagraph"/>
              <w:ind w:left="94" w:right="94"/>
              <w:rPr>
                <w:sz w:val="18"/>
              </w:rPr>
            </w:pPr>
            <w:r>
              <w:rPr>
                <w:spacing w:val="-4"/>
                <w:w w:val="95"/>
                <w:sz w:val="18"/>
              </w:rPr>
              <w:t>0.30</w:t>
            </w:r>
          </w:p>
        </w:tc>
        <w:tc>
          <w:tcPr>
            <w:tcW w:w="910" w:type="dxa"/>
          </w:tcPr>
          <w:p>
            <w:pPr>
              <w:pStyle w:val="TableParagraph"/>
              <w:ind w:left="309"/>
              <w:jc w:val="left"/>
              <w:rPr>
                <w:sz w:val="18"/>
              </w:rPr>
            </w:pPr>
            <w:r>
              <w:rPr>
                <w:spacing w:val="-4"/>
                <w:w w:val="95"/>
                <w:sz w:val="18"/>
              </w:rPr>
              <w:t>0.28</w:t>
            </w:r>
          </w:p>
        </w:tc>
        <w:tc>
          <w:tcPr>
            <w:tcW w:w="911" w:type="dxa"/>
          </w:tcPr>
          <w:p>
            <w:pPr>
              <w:pStyle w:val="TableParagraph"/>
              <w:ind w:left="64" w:right="64"/>
              <w:rPr>
                <w:sz w:val="18"/>
              </w:rPr>
            </w:pPr>
            <w:r>
              <w:rPr>
                <w:spacing w:val="-4"/>
                <w:w w:val="95"/>
                <w:sz w:val="18"/>
              </w:rPr>
              <w:t>0.78</w:t>
            </w:r>
          </w:p>
        </w:tc>
        <w:tc>
          <w:tcPr>
            <w:tcW w:w="940" w:type="dxa"/>
          </w:tcPr>
          <w:p>
            <w:pPr>
              <w:pStyle w:val="TableParagraph"/>
              <w:ind w:left="60" w:right="187"/>
              <w:rPr>
                <w:sz w:val="18"/>
              </w:rPr>
            </w:pPr>
            <w:r>
              <w:rPr>
                <w:spacing w:val="-10"/>
                <w:sz w:val="18"/>
              </w:rPr>
              <w:t>-</w:t>
            </w:r>
          </w:p>
        </w:tc>
        <w:tc>
          <w:tcPr>
            <w:tcW w:w="955" w:type="dxa"/>
          </w:tcPr>
          <w:p>
            <w:pPr>
              <w:pStyle w:val="TableParagraph"/>
              <w:ind w:left="188" w:right="188"/>
              <w:rPr>
                <w:sz w:val="18"/>
              </w:rPr>
            </w:pPr>
            <w:r>
              <w:rPr>
                <w:spacing w:val="-4"/>
                <w:w w:val="95"/>
                <w:sz w:val="18"/>
              </w:rPr>
              <w:t>0.45</w:t>
            </w:r>
          </w:p>
        </w:tc>
        <w:tc>
          <w:tcPr>
            <w:tcW w:w="956" w:type="dxa"/>
          </w:tcPr>
          <w:p>
            <w:pPr>
              <w:pStyle w:val="TableParagraph"/>
              <w:ind w:left="110" w:right="111"/>
              <w:rPr>
                <w:sz w:val="18"/>
              </w:rPr>
            </w:pPr>
            <w:r>
              <w:rPr>
                <w:spacing w:val="-4"/>
                <w:w w:val="95"/>
                <w:sz w:val="18"/>
              </w:rPr>
              <w:t>0.22</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0.20</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Junior</w:t>
            </w:r>
            <w:r>
              <w:rPr>
                <w:spacing w:val="-8"/>
                <w:sz w:val="18"/>
              </w:rPr>
              <w:t> </w:t>
            </w:r>
            <w:r>
              <w:rPr>
                <w:w w:val="85"/>
                <w:sz w:val="18"/>
              </w:rPr>
              <w:t>SA</w:t>
            </w:r>
            <w:r>
              <w:rPr>
                <w:spacing w:val="-8"/>
                <w:sz w:val="18"/>
              </w:rPr>
              <w:t> </w:t>
            </w:r>
            <w:r>
              <w:rPr>
                <w:w w:val="85"/>
                <w:sz w:val="18"/>
              </w:rPr>
              <w:t>E–SC</w:t>
            </w:r>
            <w:r>
              <w:rPr>
                <w:spacing w:val="-8"/>
                <w:sz w:val="18"/>
              </w:rPr>
              <w:t> </w:t>
            </w:r>
            <w:r>
              <w:rPr>
                <w:spacing w:val="-10"/>
                <w:w w:val="85"/>
                <w:sz w:val="18"/>
              </w:rPr>
              <w:t>E</w:t>
            </w:r>
          </w:p>
        </w:tc>
        <w:tc>
          <w:tcPr>
            <w:tcW w:w="910" w:type="dxa"/>
          </w:tcPr>
          <w:p>
            <w:pPr>
              <w:pStyle w:val="TableParagraph"/>
              <w:ind w:left="94" w:right="94"/>
              <w:rPr>
                <w:sz w:val="18"/>
              </w:rPr>
            </w:pPr>
            <w:r>
              <w:rPr>
                <w:spacing w:val="-4"/>
                <w:w w:val="95"/>
                <w:sz w:val="18"/>
              </w:rPr>
              <w:t>0.00</w:t>
            </w:r>
          </w:p>
        </w:tc>
        <w:tc>
          <w:tcPr>
            <w:tcW w:w="910" w:type="dxa"/>
          </w:tcPr>
          <w:p>
            <w:pPr>
              <w:pStyle w:val="TableParagraph"/>
              <w:spacing w:line="117" w:lineRule="exact" w:before="0"/>
              <w:ind w:left="293"/>
              <w:jc w:val="left"/>
              <w:rPr>
                <w:sz w:val="12"/>
              </w:rPr>
            </w:pPr>
            <w:r>
              <w:rPr>
                <w:spacing w:val="-10"/>
                <w:w w:val="120"/>
                <w:sz w:val="12"/>
              </w:rPr>
              <w:t>N</w:t>
            </w:r>
          </w:p>
        </w:tc>
        <w:tc>
          <w:tcPr>
            <w:tcW w:w="911" w:type="dxa"/>
          </w:tcPr>
          <w:p>
            <w:pPr>
              <w:pStyle w:val="TableParagraph"/>
              <w:ind w:left="64" w:right="64"/>
              <w:rPr>
                <w:sz w:val="18"/>
              </w:rPr>
            </w:pPr>
            <w:r>
              <w:rPr>
                <w:spacing w:val="-4"/>
                <w:w w:val="95"/>
                <w:sz w:val="18"/>
              </w:rPr>
              <w:t>0.00</w:t>
            </w:r>
          </w:p>
        </w:tc>
        <w:tc>
          <w:tcPr>
            <w:tcW w:w="940" w:type="dxa"/>
          </w:tcPr>
          <w:p>
            <w:pPr>
              <w:pStyle w:val="TableParagraph"/>
              <w:ind w:left="61" w:right="187"/>
              <w:rPr>
                <w:sz w:val="18"/>
              </w:rPr>
            </w:pPr>
            <w:r>
              <w:rPr>
                <w:spacing w:val="-10"/>
                <w:sz w:val="18"/>
              </w:rPr>
              <w:t>-</w:t>
            </w:r>
          </w:p>
        </w:tc>
        <w:tc>
          <w:tcPr>
            <w:tcW w:w="955" w:type="dxa"/>
          </w:tcPr>
          <w:p>
            <w:pPr>
              <w:pStyle w:val="TableParagraph"/>
              <w:ind w:left="188" w:right="188"/>
              <w:rPr>
                <w:sz w:val="18"/>
              </w:rPr>
            </w:pPr>
            <w:r>
              <w:rPr>
                <w:spacing w:val="-4"/>
                <w:w w:val="95"/>
                <w:sz w:val="18"/>
              </w:rPr>
              <w:t>0.00</w:t>
            </w:r>
          </w:p>
        </w:tc>
        <w:tc>
          <w:tcPr>
            <w:tcW w:w="956" w:type="dxa"/>
          </w:tcPr>
          <w:p>
            <w:pPr>
              <w:pStyle w:val="TableParagraph"/>
              <w:ind w:left="110" w:right="111"/>
              <w:rPr>
                <w:sz w:val="18"/>
              </w:rPr>
            </w:pPr>
            <w:r>
              <w:rPr>
                <w:spacing w:val="-4"/>
                <w:w w:val="95"/>
                <w:sz w:val="18"/>
              </w:rPr>
              <w:t>0.20</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0.00</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M–SC</w:t>
            </w:r>
            <w:r>
              <w:rPr>
                <w:sz w:val="18"/>
              </w:rPr>
              <w:t> </w:t>
            </w:r>
            <w:r>
              <w:rPr>
                <w:spacing w:val="-10"/>
                <w:w w:val="85"/>
                <w:sz w:val="18"/>
              </w:rPr>
              <w:t>M</w:t>
            </w:r>
          </w:p>
        </w:tc>
        <w:tc>
          <w:tcPr>
            <w:tcW w:w="910" w:type="dxa"/>
          </w:tcPr>
          <w:p>
            <w:pPr>
              <w:pStyle w:val="TableParagraph"/>
              <w:ind w:left="94" w:right="94"/>
              <w:rPr>
                <w:sz w:val="18"/>
              </w:rPr>
            </w:pPr>
            <w:r>
              <w:rPr>
                <w:spacing w:val="-4"/>
                <w:w w:val="95"/>
                <w:sz w:val="18"/>
              </w:rPr>
              <w:t>0.00</w:t>
            </w:r>
          </w:p>
        </w:tc>
        <w:tc>
          <w:tcPr>
            <w:tcW w:w="910" w:type="dxa"/>
          </w:tcPr>
          <w:p>
            <w:pPr>
              <w:pStyle w:val="TableParagraph"/>
              <w:ind w:left="309"/>
              <w:jc w:val="left"/>
              <w:rPr>
                <w:sz w:val="18"/>
              </w:rPr>
            </w:pPr>
            <w:r>
              <w:rPr>
                <w:spacing w:val="-4"/>
                <w:w w:val="95"/>
                <w:sz w:val="18"/>
              </w:rPr>
              <w:t>0.00</w:t>
            </w:r>
          </w:p>
        </w:tc>
        <w:tc>
          <w:tcPr>
            <w:tcW w:w="911" w:type="dxa"/>
          </w:tcPr>
          <w:p>
            <w:pPr>
              <w:pStyle w:val="TableParagraph"/>
              <w:ind w:left="64" w:right="64"/>
              <w:rPr>
                <w:sz w:val="18"/>
              </w:rPr>
            </w:pPr>
            <w:r>
              <w:rPr>
                <w:spacing w:val="-4"/>
                <w:w w:val="95"/>
                <w:sz w:val="18"/>
              </w:rPr>
              <w:t>0.00</w:t>
            </w:r>
          </w:p>
        </w:tc>
        <w:tc>
          <w:tcPr>
            <w:tcW w:w="940" w:type="dxa"/>
          </w:tcPr>
          <w:p>
            <w:pPr>
              <w:pStyle w:val="TableParagraph"/>
              <w:ind w:left="61" w:right="187"/>
              <w:rPr>
                <w:sz w:val="18"/>
              </w:rPr>
            </w:pPr>
            <w:r>
              <w:rPr>
                <w:spacing w:val="-10"/>
                <w:sz w:val="18"/>
              </w:rPr>
              <w:t>-</w:t>
            </w:r>
          </w:p>
        </w:tc>
        <w:tc>
          <w:tcPr>
            <w:tcW w:w="955" w:type="dxa"/>
          </w:tcPr>
          <w:p>
            <w:pPr>
              <w:pStyle w:val="TableParagraph"/>
              <w:ind w:left="188" w:right="188"/>
              <w:rPr>
                <w:sz w:val="18"/>
              </w:rPr>
            </w:pPr>
            <w:r>
              <w:rPr>
                <w:spacing w:val="-4"/>
                <w:w w:val="95"/>
                <w:sz w:val="18"/>
              </w:rPr>
              <w:t>0.39</w:t>
            </w:r>
          </w:p>
        </w:tc>
        <w:tc>
          <w:tcPr>
            <w:tcW w:w="956" w:type="dxa"/>
          </w:tcPr>
          <w:p>
            <w:pPr>
              <w:pStyle w:val="TableParagraph"/>
              <w:ind w:left="110" w:right="111"/>
              <w:rPr>
                <w:sz w:val="18"/>
              </w:rPr>
            </w:pPr>
            <w:r>
              <w:rPr>
                <w:spacing w:val="-4"/>
                <w:w w:val="95"/>
                <w:sz w:val="18"/>
              </w:rPr>
              <w:t>0.47</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0.39</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SC</w:t>
            </w:r>
            <w:r>
              <w:rPr>
                <w:spacing w:val="-7"/>
                <w:sz w:val="18"/>
              </w:rPr>
              <w:t> </w:t>
            </w:r>
            <w:r>
              <w:rPr>
                <w:w w:val="85"/>
                <w:sz w:val="18"/>
              </w:rPr>
              <w:t>E–Senior</w:t>
            </w:r>
            <w:r>
              <w:rPr>
                <w:spacing w:val="-6"/>
                <w:sz w:val="18"/>
              </w:rPr>
              <w:t> </w:t>
            </w:r>
            <w:r>
              <w:rPr>
                <w:w w:val="85"/>
                <w:sz w:val="18"/>
              </w:rPr>
              <w:t>SA</w:t>
            </w:r>
            <w:r>
              <w:rPr>
                <w:spacing w:val="-5"/>
                <w:sz w:val="18"/>
              </w:rPr>
              <w:t> </w:t>
            </w:r>
            <w:r>
              <w:rPr>
                <w:spacing w:val="-10"/>
                <w:w w:val="85"/>
                <w:sz w:val="18"/>
              </w:rPr>
              <w:t>E</w:t>
            </w:r>
          </w:p>
        </w:tc>
        <w:tc>
          <w:tcPr>
            <w:tcW w:w="910" w:type="dxa"/>
          </w:tcPr>
          <w:p>
            <w:pPr>
              <w:pStyle w:val="TableParagraph"/>
              <w:ind w:left="94" w:right="94"/>
              <w:rPr>
                <w:sz w:val="18"/>
              </w:rPr>
            </w:pPr>
            <w:r>
              <w:rPr>
                <w:spacing w:val="-4"/>
                <w:w w:val="95"/>
                <w:sz w:val="18"/>
              </w:rPr>
              <w:t>0.37</w:t>
            </w:r>
          </w:p>
        </w:tc>
        <w:tc>
          <w:tcPr>
            <w:tcW w:w="910" w:type="dxa"/>
          </w:tcPr>
          <w:p>
            <w:pPr>
              <w:pStyle w:val="TableParagraph"/>
              <w:ind w:left="309"/>
              <w:jc w:val="left"/>
              <w:rPr>
                <w:sz w:val="18"/>
              </w:rPr>
            </w:pPr>
            <w:r>
              <w:rPr>
                <w:spacing w:val="-4"/>
                <w:w w:val="95"/>
                <w:sz w:val="18"/>
              </w:rPr>
              <w:t>0.54</w:t>
            </w:r>
          </w:p>
        </w:tc>
        <w:tc>
          <w:tcPr>
            <w:tcW w:w="911" w:type="dxa"/>
          </w:tcPr>
          <w:p>
            <w:pPr>
              <w:pStyle w:val="TableParagraph"/>
              <w:ind w:left="64" w:right="64"/>
              <w:rPr>
                <w:sz w:val="18"/>
              </w:rPr>
            </w:pPr>
            <w:r>
              <w:rPr>
                <w:spacing w:val="-4"/>
                <w:w w:val="95"/>
                <w:sz w:val="18"/>
              </w:rPr>
              <w:t>0.91</w:t>
            </w:r>
          </w:p>
        </w:tc>
        <w:tc>
          <w:tcPr>
            <w:tcW w:w="940" w:type="dxa"/>
          </w:tcPr>
          <w:p>
            <w:pPr>
              <w:pStyle w:val="TableParagraph"/>
              <w:ind w:left="60" w:right="187"/>
              <w:rPr>
                <w:sz w:val="18"/>
              </w:rPr>
            </w:pPr>
            <w:r>
              <w:rPr>
                <w:spacing w:val="-10"/>
                <w:sz w:val="18"/>
              </w:rPr>
              <w:t>-</w:t>
            </w:r>
          </w:p>
        </w:tc>
        <w:tc>
          <w:tcPr>
            <w:tcW w:w="955" w:type="dxa"/>
          </w:tcPr>
          <w:p>
            <w:pPr>
              <w:pStyle w:val="TableParagraph"/>
              <w:ind w:left="188" w:right="188"/>
              <w:rPr>
                <w:sz w:val="18"/>
              </w:rPr>
            </w:pPr>
            <w:r>
              <w:rPr>
                <w:spacing w:val="-4"/>
                <w:w w:val="95"/>
                <w:sz w:val="18"/>
              </w:rPr>
              <w:t>0.66</w:t>
            </w:r>
          </w:p>
        </w:tc>
        <w:tc>
          <w:tcPr>
            <w:tcW w:w="956" w:type="dxa"/>
          </w:tcPr>
          <w:p>
            <w:pPr>
              <w:pStyle w:val="TableParagraph"/>
              <w:ind w:left="110" w:right="111"/>
              <w:rPr>
                <w:sz w:val="18"/>
              </w:rPr>
            </w:pPr>
            <w:r>
              <w:rPr>
                <w:spacing w:val="-4"/>
                <w:w w:val="95"/>
                <w:sz w:val="18"/>
              </w:rPr>
              <w:t>0.32</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0.47</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SC</w:t>
            </w:r>
            <w:r>
              <w:rPr>
                <w:spacing w:val="2"/>
                <w:sz w:val="18"/>
              </w:rPr>
              <w:t> </w:t>
            </w:r>
            <w:r>
              <w:rPr>
                <w:w w:val="85"/>
                <w:sz w:val="18"/>
              </w:rPr>
              <w:t>M–Senior</w:t>
            </w:r>
            <w:r>
              <w:rPr>
                <w:spacing w:val="3"/>
                <w:sz w:val="18"/>
              </w:rPr>
              <w:t> </w:t>
            </w:r>
            <w:r>
              <w:rPr>
                <w:w w:val="85"/>
                <w:sz w:val="18"/>
              </w:rPr>
              <w:t>SA</w:t>
            </w:r>
            <w:r>
              <w:rPr>
                <w:spacing w:val="3"/>
                <w:sz w:val="18"/>
              </w:rPr>
              <w:t> </w:t>
            </w:r>
            <w:r>
              <w:rPr>
                <w:spacing w:val="-12"/>
                <w:w w:val="85"/>
                <w:sz w:val="18"/>
              </w:rPr>
              <w:t>M</w:t>
            </w:r>
          </w:p>
        </w:tc>
        <w:tc>
          <w:tcPr>
            <w:tcW w:w="910" w:type="dxa"/>
          </w:tcPr>
          <w:p>
            <w:pPr>
              <w:pStyle w:val="TableParagraph"/>
              <w:ind w:left="94" w:right="94"/>
              <w:rPr>
                <w:sz w:val="18"/>
              </w:rPr>
            </w:pPr>
            <w:r>
              <w:rPr>
                <w:spacing w:val="-4"/>
                <w:w w:val="95"/>
                <w:sz w:val="18"/>
              </w:rPr>
              <w:t>0.21</w:t>
            </w:r>
          </w:p>
        </w:tc>
        <w:tc>
          <w:tcPr>
            <w:tcW w:w="910" w:type="dxa"/>
          </w:tcPr>
          <w:p>
            <w:pPr>
              <w:pStyle w:val="TableParagraph"/>
              <w:ind w:left="309"/>
              <w:jc w:val="left"/>
              <w:rPr>
                <w:sz w:val="18"/>
              </w:rPr>
            </w:pPr>
            <w:r>
              <w:rPr>
                <w:spacing w:val="-4"/>
                <w:w w:val="95"/>
                <w:sz w:val="18"/>
              </w:rPr>
              <w:t>0.40</w:t>
            </w:r>
          </w:p>
        </w:tc>
        <w:tc>
          <w:tcPr>
            <w:tcW w:w="911" w:type="dxa"/>
          </w:tcPr>
          <w:p>
            <w:pPr>
              <w:pStyle w:val="TableParagraph"/>
              <w:ind w:left="64" w:right="64"/>
              <w:rPr>
                <w:sz w:val="18"/>
              </w:rPr>
            </w:pPr>
            <w:r>
              <w:rPr>
                <w:spacing w:val="-4"/>
                <w:w w:val="95"/>
                <w:sz w:val="18"/>
              </w:rPr>
              <w:t>0.77</w:t>
            </w:r>
          </w:p>
        </w:tc>
        <w:tc>
          <w:tcPr>
            <w:tcW w:w="940" w:type="dxa"/>
          </w:tcPr>
          <w:p>
            <w:pPr>
              <w:pStyle w:val="TableParagraph"/>
              <w:ind w:left="61" w:right="187"/>
              <w:rPr>
                <w:sz w:val="18"/>
              </w:rPr>
            </w:pPr>
            <w:r>
              <w:rPr>
                <w:spacing w:val="-10"/>
                <w:sz w:val="18"/>
              </w:rPr>
              <w:t>-</w:t>
            </w:r>
          </w:p>
        </w:tc>
        <w:tc>
          <w:tcPr>
            <w:tcW w:w="955" w:type="dxa"/>
          </w:tcPr>
          <w:p>
            <w:pPr>
              <w:pStyle w:val="TableParagraph"/>
              <w:ind w:left="188" w:right="188"/>
              <w:rPr>
                <w:sz w:val="18"/>
              </w:rPr>
            </w:pPr>
            <w:r>
              <w:rPr>
                <w:spacing w:val="-4"/>
                <w:w w:val="95"/>
                <w:sz w:val="18"/>
              </w:rPr>
              <w:t>0.33</w:t>
            </w:r>
          </w:p>
        </w:tc>
        <w:tc>
          <w:tcPr>
            <w:tcW w:w="956" w:type="dxa"/>
          </w:tcPr>
          <w:p>
            <w:pPr>
              <w:pStyle w:val="TableParagraph"/>
              <w:ind w:left="110" w:right="111"/>
              <w:rPr>
                <w:sz w:val="18"/>
              </w:rPr>
            </w:pPr>
            <w:r>
              <w:rPr>
                <w:spacing w:val="-4"/>
                <w:w w:val="95"/>
                <w:sz w:val="18"/>
              </w:rPr>
              <w:t>0.17</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0.43</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E–HSC</w:t>
            </w:r>
            <w:r>
              <w:rPr>
                <w:spacing w:val="-1"/>
                <w:sz w:val="18"/>
              </w:rPr>
              <w:t> </w:t>
            </w:r>
            <w:r>
              <w:rPr>
                <w:spacing w:val="-10"/>
                <w:w w:val="85"/>
                <w:sz w:val="18"/>
              </w:rPr>
              <w:t>E</w:t>
            </w:r>
          </w:p>
        </w:tc>
        <w:tc>
          <w:tcPr>
            <w:tcW w:w="910" w:type="dxa"/>
          </w:tcPr>
          <w:p>
            <w:pPr>
              <w:pStyle w:val="TableParagraph"/>
              <w:ind w:left="94" w:right="94"/>
              <w:rPr>
                <w:sz w:val="18"/>
              </w:rPr>
            </w:pPr>
            <w:r>
              <w:rPr>
                <w:spacing w:val="-4"/>
                <w:w w:val="95"/>
                <w:sz w:val="18"/>
              </w:rPr>
              <w:t>0.94</w:t>
            </w:r>
          </w:p>
        </w:tc>
        <w:tc>
          <w:tcPr>
            <w:tcW w:w="910" w:type="dxa"/>
          </w:tcPr>
          <w:p>
            <w:pPr>
              <w:pStyle w:val="TableParagraph"/>
              <w:ind w:left="309"/>
              <w:jc w:val="left"/>
              <w:rPr>
                <w:sz w:val="18"/>
              </w:rPr>
            </w:pPr>
            <w:r>
              <w:rPr>
                <w:spacing w:val="-4"/>
                <w:w w:val="95"/>
                <w:sz w:val="18"/>
              </w:rPr>
              <w:t>0.40</w:t>
            </w:r>
          </w:p>
        </w:tc>
        <w:tc>
          <w:tcPr>
            <w:tcW w:w="911" w:type="dxa"/>
          </w:tcPr>
          <w:p>
            <w:pPr>
              <w:pStyle w:val="TableParagraph"/>
              <w:ind w:left="64" w:right="64"/>
              <w:rPr>
                <w:sz w:val="18"/>
              </w:rPr>
            </w:pPr>
            <w:r>
              <w:rPr>
                <w:spacing w:val="-4"/>
                <w:w w:val="95"/>
                <w:sz w:val="18"/>
              </w:rPr>
              <w:t>0.33</w:t>
            </w:r>
          </w:p>
        </w:tc>
        <w:tc>
          <w:tcPr>
            <w:tcW w:w="940" w:type="dxa"/>
          </w:tcPr>
          <w:p>
            <w:pPr>
              <w:pStyle w:val="TableParagraph"/>
              <w:ind w:left="61" w:right="187"/>
              <w:rPr>
                <w:sz w:val="18"/>
              </w:rPr>
            </w:pPr>
            <w:r>
              <w:rPr>
                <w:spacing w:val="-10"/>
                <w:sz w:val="18"/>
              </w:rPr>
              <w:t>-</w:t>
            </w:r>
          </w:p>
        </w:tc>
        <w:tc>
          <w:tcPr>
            <w:tcW w:w="955" w:type="dxa"/>
          </w:tcPr>
          <w:p>
            <w:pPr>
              <w:pStyle w:val="TableParagraph"/>
              <w:ind w:left="188" w:right="188"/>
              <w:rPr>
                <w:sz w:val="18"/>
              </w:rPr>
            </w:pPr>
            <w:r>
              <w:rPr>
                <w:spacing w:val="-4"/>
                <w:w w:val="95"/>
                <w:sz w:val="18"/>
              </w:rPr>
              <w:t>0.40</w:t>
            </w:r>
          </w:p>
        </w:tc>
        <w:tc>
          <w:tcPr>
            <w:tcW w:w="956" w:type="dxa"/>
          </w:tcPr>
          <w:p>
            <w:pPr>
              <w:pStyle w:val="TableParagraph"/>
              <w:ind w:left="110" w:right="111"/>
              <w:rPr>
                <w:sz w:val="18"/>
              </w:rPr>
            </w:pPr>
            <w:r>
              <w:rPr>
                <w:spacing w:val="-4"/>
                <w:w w:val="95"/>
                <w:sz w:val="18"/>
              </w:rPr>
              <w:t>0.33</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0.10</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Junior</w:t>
            </w:r>
            <w:r>
              <w:rPr>
                <w:spacing w:val="8"/>
                <w:sz w:val="18"/>
              </w:rPr>
              <w:t> </w:t>
            </w:r>
            <w:r>
              <w:rPr>
                <w:w w:val="85"/>
                <w:sz w:val="18"/>
              </w:rPr>
              <w:t>SA</w:t>
            </w:r>
            <w:r>
              <w:rPr>
                <w:spacing w:val="7"/>
                <w:sz w:val="18"/>
              </w:rPr>
              <w:t> </w:t>
            </w:r>
            <w:r>
              <w:rPr>
                <w:w w:val="85"/>
                <w:sz w:val="18"/>
              </w:rPr>
              <w:t>M–HSC</w:t>
            </w:r>
            <w:r>
              <w:rPr>
                <w:spacing w:val="8"/>
                <w:sz w:val="18"/>
              </w:rPr>
              <w:t> </w:t>
            </w:r>
            <w:r>
              <w:rPr>
                <w:spacing w:val="-10"/>
                <w:w w:val="85"/>
                <w:sz w:val="18"/>
              </w:rPr>
              <w:t>M</w:t>
            </w:r>
          </w:p>
        </w:tc>
        <w:tc>
          <w:tcPr>
            <w:tcW w:w="910" w:type="dxa"/>
          </w:tcPr>
          <w:p>
            <w:pPr>
              <w:pStyle w:val="TableParagraph"/>
              <w:ind w:left="94" w:right="94"/>
              <w:rPr>
                <w:sz w:val="18"/>
              </w:rPr>
            </w:pPr>
            <w:r>
              <w:rPr>
                <w:spacing w:val="-4"/>
                <w:w w:val="95"/>
                <w:sz w:val="18"/>
              </w:rPr>
              <w:t>0.84</w:t>
            </w:r>
          </w:p>
        </w:tc>
        <w:tc>
          <w:tcPr>
            <w:tcW w:w="910" w:type="dxa"/>
          </w:tcPr>
          <w:p>
            <w:pPr>
              <w:pStyle w:val="TableParagraph"/>
              <w:ind w:left="309"/>
              <w:jc w:val="left"/>
              <w:rPr>
                <w:sz w:val="18"/>
              </w:rPr>
            </w:pPr>
            <w:r>
              <w:rPr>
                <w:spacing w:val="-4"/>
                <w:w w:val="95"/>
                <w:sz w:val="18"/>
              </w:rPr>
              <w:t>0.48</w:t>
            </w:r>
          </w:p>
        </w:tc>
        <w:tc>
          <w:tcPr>
            <w:tcW w:w="911" w:type="dxa"/>
          </w:tcPr>
          <w:p>
            <w:pPr>
              <w:pStyle w:val="TableParagraph"/>
              <w:ind w:left="64" w:right="64"/>
              <w:rPr>
                <w:sz w:val="18"/>
              </w:rPr>
            </w:pPr>
            <w:r>
              <w:rPr>
                <w:spacing w:val="-4"/>
                <w:w w:val="95"/>
                <w:sz w:val="18"/>
              </w:rPr>
              <w:t>0.14</w:t>
            </w:r>
          </w:p>
        </w:tc>
        <w:tc>
          <w:tcPr>
            <w:tcW w:w="940" w:type="dxa"/>
          </w:tcPr>
          <w:p>
            <w:pPr>
              <w:pStyle w:val="TableParagraph"/>
              <w:ind w:left="61" w:right="187"/>
              <w:rPr>
                <w:sz w:val="18"/>
              </w:rPr>
            </w:pPr>
            <w:r>
              <w:rPr>
                <w:spacing w:val="-10"/>
                <w:sz w:val="18"/>
              </w:rPr>
              <w:t>-</w:t>
            </w:r>
          </w:p>
        </w:tc>
        <w:tc>
          <w:tcPr>
            <w:tcW w:w="955" w:type="dxa"/>
          </w:tcPr>
          <w:p>
            <w:pPr>
              <w:pStyle w:val="TableParagraph"/>
              <w:ind w:left="188" w:right="188"/>
              <w:rPr>
                <w:sz w:val="18"/>
              </w:rPr>
            </w:pPr>
            <w:r>
              <w:rPr>
                <w:spacing w:val="-4"/>
                <w:w w:val="95"/>
                <w:sz w:val="18"/>
              </w:rPr>
              <w:t>0.42</w:t>
            </w:r>
          </w:p>
        </w:tc>
        <w:tc>
          <w:tcPr>
            <w:tcW w:w="956" w:type="dxa"/>
          </w:tcPr>
          <w:p>
            <w:pPr>
              <w:pStyle w:val="TableParagraph"/>
              <w:ind w:left="110" w:right="111"/>
              <w:rPr>
                <w:sz w:val="18"/>
              </w:rPr>
            </w:pPr>
            <w:r>
              <w:rPr>
                <w:spacing w:val="-4"/>
                <w:w w:val="95"/>
                <w:sz w:val="18"/>
              </w:rPr>
              <w:t>0.16</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0.04</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Senior</w:t>
            </w:r>
            <w:r>
              <w:rPr>
                <w:sz w:val="18"/>
              </w:rPr>
              <w:t> </w:t>
            </w:r>
            <w:r>
              <w:rPr>
                <w:w w:val="85"/>
                <w:sz w:val="18"/>
              </w:rPr>
              <w:t>SA</w:t>
            </w:r>
            <w:r>
              <w:rPr>
                <w:spacing w:val="2"/>
                <w:sz w:val="18"/>
              </w:rPr>
              <w:t> </w:t>
            </w:r>
            <w:r>
              <w:rPr>
                <w:w w:val="85"/>
                <w:sz w:val="18"/>
              </w:rPr>
              <w:t>E–HSC</w:t>
            </w:r>
            <w:r>
              <w:rPr>
                <w:spacing w:val="1"/>
                <w:sz w:val="18"/>
              </w:rPr>
              <w:t> </w:t>
            </w:r>
            <w:r>
              <w:rPr>
                <w:spacing w:val="-10"/>
                <w:w w:val="85"/>
                <w:sz w:val="18"/>
              </w:rPr>
              <w:t>E</w:t>
            </w:r>
          </w:p>
        </w:tc>
        <w:tc>
          <w:tcPr>
            <w:tcW w:w="910" w:type="dxa"/>
          </w:tcPr>
          <w:p>
            <w:pPr>
              <w:pStyle w:val="TableParagraph"/>
              <w:ind w:left="94" w:right="94"/>
              <w:rPr>
                <w:sz w:val="18"/>
              </w:rPr>
            </w:pPr>
            <w:r>
              <w:rPr>
                <w:spacing w:val="-4"/>
                <w:w w:val="95"/>
                <w:sz w:val="18"/>
              </w:rPr>
              <w:t>0.88</w:t>
            </w:r>
          </w:p>
        </w:tc>
        <w:tc>
          <w:tcPr>
            <w:tcW w:w="910" w:type="dxa"/>
          </w:tcPr>
          <w:p>
            <w:pPr>
              <w:pStyle w:val="TableParagraph"/>
              <w:ind w:left="309"/>
              <w:jc w:val="left"/>
              <w:rPr>
                <w:sz w:val="18"/>
              </w:rPr>
            </w:pPr>
            <w:r>
              <w:rPr>
                <w:spacing w:val="-4"/>
                <w:w w:val="95"/>
                <w:sz w:val="18"/>
              </w:rPr>
              <w:t>0.28</w:t>
            </w:r>
          </w:p>
        </w:tc>
        <w:tc>
          <w:tcPr>
            <w:tcW w:w="911" w:type="dxa"/>
          </w:tcPr>
          <w:p>
            <w:pPr>
              <w:pStyle w:val="TableParagraph"/>
              <w:ind w:left="64" w:right="64"/>
              <w:rPr>
                <w:sz w:val="18"/>
              </w:rPr>
            </w:pPr>
            <w:r>
              <w:rPr>
                <w:spacing w:val="-4"/>
                <w:w w:val="95"/>
                <w:sz w:val="18"/>
              </w:rPr>
              <w:t>0.62</w:t>
            </w:r>
          </w:p>
        </w:tc>
        <w:tc>
          <w:tcPr>
            <w:tcW w:w="940" w:type="dxa"/>
          </w:tcPr>
          <w:p>
            <w:pPr>
              <w:pStyle w:val="TableParagraph"/>
              <w:ind w:left="60" w:right="187"/>
              <w:rPr>
                <w:sz w:val="18"/>
              </w:rPr>
            </w:pPr>
            <w:r>
              <w:rPr>
                <w:spacing w:val="-10"/>
                <w:sz w:val="18"/>
              </w:rPr>
              <w:t>-</w:t>
            </w:r>
          </w:p>
        </w:tc>
        <w:tc>
          <w:tcPr>
            <w:tcW w:w="955" w:type="dxa"/>
          </w:tcPr>
          <w:p>
            <w:pPr>
              <w:pStyle w:val="TableParagraph"/>
              <w:ind w:left="188" w:right="188"/>
              <w:rPr>
                <w:sz w:val="18"/>
              </w:rPr>
            </w:pPr>
            <w:r>
              <w:rPr>
                <w:spacing w:val="-4"/>
                <w:w w:val="95"/>
                <w:sz w:val="18"/>
              </w:rPr>
              <w:t>0.34</w:t>
            </w:r>
          </w:p>
        </w:tc>
        <w:tc>
          <w:tcPr>
            <w:tcW w:w="956" w:type="dxa"/>
          </w:tcPr>
          <w:p>
            <w:pPr>
              <w:pStyle w:val="TableParagraph"/>
              <w:ind w:left="110" w:right="111"/>
              <w:rPr>
                <w:sz w:val="18"/>
              </w:rPr>
            </w:pPr>
            <w:r>
              <w:rPr>
                <w:spacing w:val="-4"/>
                <w:w w:val="95"/>
                <w:sz w:val="18"/>
              </w:rPr>
              <w:t>0.56</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0.53</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Senior</w:t>
            </w:r>
            <w:r>
              <w:rPr>
                <w:spacing w:val="8"/>
                <w:sz w:val="18"/>
              </w:rPr>
              <w:t> </w:t>
            </w:r>
            <w:r>
              <w:rPr>
                <w:w w:val="85"/>
                <w:sz w:val="18"/>
              </w:rPr>
              <w:t>SA</w:t>
            </w:r>
            <w:r>
              <w:rPr>
                <w:spacing w:val="11"/>
                <w:sz w:val="18"/>
              </w:rPr>
              <w:t> </w:t>
            </w:r>
            <w:r>
              <w:rPr>
                <w:w w:val="85"/>
                <w:sz w:val="18"/>
              </w:rPr>
              <w:t>M–HSC</w:t>
            </w:r>
            <w:r>
              <w:rPr>
                <w:spacing w:val="10"/>
                <w:sz w:val="18"/>
              </w:rPr>
              <w:t> </w:t>
            </w:r>
            <w:r>
              <w:rPr>
                <w:spacing w:val="-10"/>
                <w:w w:val="85"/>
                <w:sz w:val="18"/>
              </w:rPr>
              <w:t>M</w:t>
            </w:r>
          </w:p>
        </w:tc>
        <w:tc>
          <w:tcPr>
            <w:tcW w:w="910" w:type="dxa"/>
          </w:tcPr>
          <w:p>
            <w:pPr>
              <w:pStyle w:val="TableParagraph"/>
              <w:ind w:left="94" w:right="94"/>
              <w:rPr>
                <w:sz w:val="18"/>
              </w:rPr>
            </w:pPr>
            <w:r>
              <w:rPr>
                <w:spacing w:val="-4"/>
                <w:w w:val="95"/>
                <w:sz w:val="18"/>
              </w:rPr>
              <w:t>0.75</w:t>
            </w:r>
          </w:p>
        </w:tc>
        <w:tc>
          <w:tcPr>
            <w:tcW w:w="910" w:type="dxa"/>
          </w:tcPr>
          <w:p>
            <w:pPr>
              <w:pStyle w:val="TableParagraph"/>
              <w:ind w:left="309"/>
              <w:jc w:val="left"/>
              <w:rPr>
                <w:sz w:val="18"/>
              </w:rPr>
            </w:pPr>
            <w:r>
              <w:rPr>
                <w:spacing w:val="-4"/>
                <w:w w:val="95"/>
                <w:sz w:val="18"/>
              </w:rPr>
              <w:t>0.46</w:t>
            </w:r>
          </w:p>
        </w:tc>
        <w:tc>
          <w:tcPr>
            <w:tcW w:w="911" w:type="dxa"/>
          </w:tcPr>
          <w:p>
            <w:pPr>
              <w:pStyle w:val="TableParagraph"/>
              <w:ind w:left="64" w:right="64"/>
              <w:rPr>
                <w:sz w:val="18"/>
              </w:rPr>
            </w:pPr>
            <w:r>
              <w:rPr>
                <w:spacing w:val="-4"/>
                <w:w w:val="95"/>
                <w:sz w:val="18"/>
              </w:rPr>
              <w:t>0.33</w:t>
            </w:r>
          </w:p>
        </w:tc>
        <w:tc>
          <w:tcPr>
            <w:tcW w:w="940" w:type="dxa"/>
          </w:tcPr>
          <w:p>
            <w:pPr>
              <w:pStyle w:val="TableParagraph"/>
              <w:ind w:left="60" w:right="187"/>
              <w:rPr>
                <w:sz w:val="18"/>
              </w:rPr>
            </w:pPr>
            <w:r>
              <w:rPr>
                <w:spacing w:val="-10"/>
                <w:sz w:val="18"/>
              </w:rPr>
              <w:t>-</w:t>
            </w:r>
          </w:p>
        </w:tc>
        <w:tc>
          <w:tcPr>
            <w:tcW w:w="955" w:type="dxa"/>
          </w:tcPr>
          <w:p>
            <w:pPr>
              <w:pStyle w:val="TableParagraph"/>
              <w:ind w:left="188" w:right="188"/>
              <w:rPr>
                <w:sz w:val="18"/>
              </w:rPr>
            </w:pPr>
            <w:r>
              <w:rPr>
                <w:spacing w:val="-4"/>
                <w:w w:val="95"/>
                <w:sz w:val="18"/>
              </w:rPr>
              <w:t>0.55</w:t>
            </w:r>
          </w:p>
        </w:tc>
        <w:tc>
          <w:tcPr>
            <w:tcW w:w="956" w:type="dxa"/>
          </w:tcPr>
          <w:p>
            <w:pPr>
              <w:pStyle w:val="TableParagraph"/>
              <w:ind w:left="110" w:right="111"/>
              <w:rPr>
                <w:sz w:val="18"/>
              </w:rPr>
            </w:pPr>
            <w:r>
              <w:rPr>
                <w:spacing w:val="-4"/>
                <w:w w:val="95"/>
                <w:sz w:val="18"/>
              </w:rPr>
              <w:t>0.41</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0.18</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Junior</w:t>
            </w:r>
            <w:r>
              <w:rPr>
                <w:spacing w:val="-2"/>
                <w:sz w:val="18"/>
              </w:rPr>
              <w:t> </w:t>
            </w:r>
            <w:r>
              <w:rPr>
                <w:w w:val="85"/>
                <w:sz w:val="18"/>
              </w:rPr>
              <w:t>SA</w:t>
            </w:r>
            <w:r>
              <w:rPr>
                <w:spacing w:val="-2"/>
                <w:sz w:val="18"/>
              </w:rPr>
              <w:t> </w:t>
            </w:r>
            <w:r>
              <w:rPr>
                <w:w w:val="85"/>
                <w:sz w:val="18"/>
              </w:rPr>
              <w:t>E–Senior</w:t>
            </w:r>
            <w:r>
              <w:rPr>
                <w:spacing w:val="-1"/>
                <w:sz w:val="18"/>
              </w:rPr>
              <w:t> </w:t>
            </w:r>
            <w:r>
              <w:rPr>
                <w:w w:val="85"/>
                <w:sz w:val="18"/>
              </w:rPr>
              <w:t>SA</w:t>
            </w:r>
            <w:r>
              <w:rPr>
                <w:spacing w:val="-3"/>
                <w:sz w:val="18"/>
              </w:rPr>
              <w:t> </w:t>
            </w:r>
            <w:r>
              <w:rPr>
                <w:spacing w:val="-10"/>
                <w:w w:val="85"/>
                <w:sz w:val="18"/>
              </w:rPr>
              <w:t>E</w:t>
            </w:r>
          </w:p>
        </w:tc>
        <w:tc>
          <w:tcPr>
            <w:tcW w:w="910" w:type="dxa"/>
          </w:tcPr>
          <w:p>
            <w:pPr>
              <w:pStyle w:val="TableParagraph"/>
              <w:ind w:left="94" w:right="94"/>
              <w:rPr>
                <w:sz w:val="18"/>
              </w:rPr>
            </w:pPr>
            <w:r>
              <w:rPr>
                <w:spacing w:val="-4"/>
                <w:w w:val="95"/>
                <w:sz w:val="18"/>
              </w:rPr>
              <w:t>0.07</w:t>
            </w:r>
          </w:p>
        </w:tc>
        <w:tc>
          <w:tcPr>
            <w:tcW w:w="910" w:type="dxa"/>
          </w:tcPr>
          <w:p>
            <w:pPr>
              <w:pStyle w:val="TableParagraph"/>
              <w:ind w:left="309"/>
              <w:jc w:val="left"/>
              <w:rPr>
                <w:sz w:val="18"/>
              </w:rPr>
            </w:pPr>
            <w:r>
              <w:rPr>
                <w:spacing w:val="-4"/>
                <w:w w:val="95"/>
                <w:sz w:val="18"/>
              </w:rPr>
              <w:t>0.37</w:t>
            </w:r>
          </w:p>
        </w:tc>
        <w:tc>
          <w:tcPr>
            <w:tcW w:w="911" w:type="dxa"/>
          </w:tcPr>
          <w:p>
            <w:pPr>
              <w:pStyle w:val="TableParagraph"/>
              <w:ind w:left="64" w:right="64"/>
              <w:rPr>
                <w:sz w:val="18"/>
              </w:rPr>
            </w:pPr>
            <w:r>
              <w:rPr>
                <w:spacing w:val="-4"/>
                <w:w w:val="95"/>
                <w:sz w:val="18"/>
              </w:rPr>
              <w:t>0.85</w:t>
            </w:r>
          </w:p>
        </w:tc>
        <w:tc>
          <w:tcPr>
            <w:tcW w:w="940" w:type="dxa"/>
          </w:tcPr>
          <w:p>
            <w:pPr>
              <w:pStyle w:val="TableParagraph"/>
              <w:ind w:left="60" w:right="187"/>
              <w:rPr>
                <w:sz w:val="18"/>
              </w:rPr>
            </w:pPr>
            <w:r>
              <w:rPr>
                <w:spacing w:val="-10"/>
                <w:sz w:val="18"/>
              </w:rPr>
              <w:t>-</w:t>
            </w:r>
          </w:p>
        </w:tc>
        <w:tc>
          <w:tcPr>
            <w:tcW w:w="955" w:type="dxa"/>
          </w:tcPr>
          <w:p>
            <w:pPr>
              <w:pStyle w:val="TableParagraph"/>
              <w:ind w:left="188" w:right="188"/>
              <w:rPr>
                <w:sz w:val="18"/>
              </w:rPr>
            </w:pPr>
            <w:r>
              <w:rPr>
                <w:spacing w:val="-4"/>
                <w:w w:val="95"/>
                <w:sz w:val="18"/>
              </w:rPr>
              <w:t>0.27</w:t>
            </w:r>
          </w:p>
        </w:tc>
        <w:tc>
          <w:tcPr>
            <w:tcW w:w="956" w:type="dxa"/>
          </w:tcPr>
          <w:p>
            <w:pPr>
              <w:pStyle w:val="TableParagraph"/>
              <w:ind w:left="110" w:right="111"/>
              <w:rPr>
                <w:sz w:val="18"/>
              </w:rPr>
            </w:pPr>
            <w:r>
              <w:rPr>
                <w:spacing w:val="-4"/>
                <w:w w:val="95"/>
                <w:sz w:val="18"/>
              </w:rPr>
              <w:t>0.09</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0.46</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Junior</w:t>
            </w:r>
            <w:r>
              <w:rPr>
                <w:spacing w:val="5"/>
                <w:sz w:val="18"/>
              </w:rPr>
              <w:t> </w:t>
            </w:r>
            <w:r>
              <w:rPr>
                <w:w w:val="85"/>
                <w:sz w:val="18"/>
              </w:rPr>
              <w:t>SA</w:t>
            </w:r>
            <w:r>
              <w:rPr>
                <w:spacing w:val="4"/>
                <w:sz w:val="18"/>
              </w:rPr>
              <w:t> </w:t>
            </w:r>
            <w:r>
              <w:rPr>
                <w:w w:val="85"/>
                <w:sz w:val="18"/>
              </w:rPr>
              <w:t>M–Senior</w:t>
            </w:r>
            <w:r>
              <w:rPr>
                <w:spacing w:val="4"/>
                <w:sz w:val="18"/>
              </w:rPr>
              <w:t> </w:t>
            </w:r>
            <w:r>
              <w:rPr>
                <w:w w:val="85"/>
                <w:sz w:val="18"/>
              </w:rPr>
              <w:t>SA</w:t>
            </w:r>
            <w:r>
              <w:rPr>
                <w:spacing w:val="4"/>
                <w:sz w:val="18"/>
              </w:rPr>
              <w:t> </w:t>
            </w:r>
            <w:r>
              <w:rPr>
                <w:spacing w:val="-10"/>
                <w:w w:val="85"/>
                <w:sz w:val="18"/>
              </w:rPr>
              <w:t>M</w:t>
            </w:r>
          </w:p>
        </w:tc>
        <w:tc>
          <w:tcPr>
            <w:tcW w:w="910" w:type="dxa"/>
          </w:tcPr>
          <w:p>
            <w:pPr>
              <w:pStyle w:val="TableParagraph"/>
              <w:ind w:left="94" w:right="94"/>
              <w:rPr>
                <w:sz w:val="18"/>
              </w:rPr>
            </w:pPr>
            <w:r>
              <w:rPr>
                <w:spacing w:val="-4"/>
                <w:w w:val="95"/>
                <w:sz w:val="18"/>
              </w:rPr>
              <w:t>0.15</w:t>
            </w:r>
          </w:p>
        </w:tc>
        <w:tc>
          <w:tcPr>
            <w:tcW w:w="910" w:type="dxa"/>
          </w:tcPr>
          <w:p>
            <w:pPr>
              <w:pStyle w:val="TableParagraph"/>
              <w:ind w:left="309"/>
              <w:jc w:val="left"/>
              <w:rPr>
                <w:sz w:val="18"/>
              </w:rPr>
            </w:pPr>
            <w:r>
              <w:rPr>
                <w:spacing w:val="-4"/>
                <w:w w:val="95"/>
                <w:sz w:val="18"/>
              </w:rPr>
              <w:t>0.59</w:t>
            </w:r>
          </w:p>
        </w:tc>
        <w:tc>
          <w:tcPr>
            <w:tcW w:w="911" w:type="dxa"/>
          </w:tcPr>
          <w:p>
            <w:pPr>
              <w:pStyle w:val="TableParagraph"/>
              <w:ind w:left="64" w:right="64"/>
              <w:rPr>
                <w:sz w:val="18"/>
              </w:rPr>
            </w:pPr>
            <w:r>
              <w:rPr>
                <w:spacing w:val="-4"/>
                <w:w w:val="95"/>
                <w:sz w:val="18"/>
              </w:rPr>
              <w:t>0.88</w:t>
            </w:r>
          </w:p>
        </w:tc>
        <w:tc>
          <w:tcPr>
            <w:tcW w:w="940" w:type="dxa"/>
          </w:tcPr>
          <w:p>
            <w:pPr>
              <w:pStyle w:val="TableParagraph"/>
              <w:ind w:left="60" w:right="187"/>
              <w:rPr>
                <w:sz w:val="18"/>
              </w:rPr>
            </w:pPr>
            <w:r>
              <w:rPr>
                <w:spacing w:val="-10"/>
                <w:sz w:val="18"/>
              </w:rPr>
              <w:t>-</w:t>
            </w:r>
          </w:p>
        </w:tc>
        <w:tc>
          <w:tcPr>
            <w:tcW w:w="955" w:type="dxa"/>
          </w:tcPr>
          <w:p>
            <w:pPr>
              <w:pStyle w:val="TableParagraph"/>
              <w:ind w:left="188" w:right="188"/>
              <w:rPr>
                <w:sz w:val="18"/>
              </w:rPr>
            </w:pPr>
            <w:r>
              <w:rPr>
                <w:spacing w:val="-4"/>
                <w:w w:val="95"/>
                <w:sz w:val="18"/>
              </w:rPr>
              <w:t>0.32</w:t>
            </w:r>
          </w:p>
        </w:tc>
        <w:tc>
          <w:tcPr>
            <w:tcW w:w="956" w:type="dxa"/>
          </w:tcPr>
          <w:p>
            <w:pPr>
              <w:pStyle w:val="TableParagraph"/>
              <w:ind w:left="110" w:right="111"/>
              <w:rPr>
                <w:sz w:val="18"/>
              </w:rPr>
            </w:pPr>
            <w:r>
              <w:rPr>
                <w:spacing w:val="-4"/>
                <w:w w:val="95"/>
                <w:sz w:val="18"/>
              </w:rPr>
              <w:t>0.12</w:t>
            </w:r>
          </w:p>
        </w:tc>
        <w:tc>
          <w:tcPr>
            <w:tcW w:w="955" w:type="dxa"/>
          </w:tcPr>
          <w:p>
            <w:pPr>
              <w:pStyle w:val="TableParagraph"/>
              <w:ind w:left="59" w:right="188"/>
              <w:rPr>
                <w:sz w:val="18"/>
              </w:rPr>
            </w:pPr>
            <w:r>
              <w:rPr>
                <w:spacing w:val="-10"/>
                <w:sz w:val="18"/>
              </w:rPr>
              <w:t>-</w:t>
            </w:r>
          </w:p>
        </w:tc>
        <w:tc>
          <w:tcPr>
            <w:tcW w:w="863" w:type="dxa"/>
          </w:tcPr>
          <w:p>
            <w:pPr>
              <w:pStyle w:val="TableParagraph"/>
              <w:ind w:left="21" w:right="21"/>
              <w:rPr>
                <w:sz w:val="18"/>
              </w:rPr>
            </w:pPr>
            <w:r>
              <w:rPr>
                <w:spacing w:val="-4"/>
                <w:w w:val="95"/>
                <w:sz w:val="18"/>
              </w:rPr>
              <w:t>0.49</w:t>
            </w:r>
          </w:p>
        </w:tc>
        <w:tc>
          <w:tcPr>
            <w:tcW w:w="940" w:type="dxa"/>
          </w:tcPr>
          <w:p>
            <w:pPr>
              <w:pStyle w:val="TableParagraph"/>
              <w:ind w:left="59" w:right="187"/>
              <w:rPr>
                <w:sz w:val="18"/>
              </w:rPr>
            </w:pPr>
            <w:r>
              <w:rPr>
                <w:spacing w:val="-10"/>
                <w:sz w:val="18"/>
              </w:rPr>
              <w:t>-</w:t>
            </w:r>
          </w:p>
        </w:tc>
        <w:tc>
          <w:tcPr>
            <w:tcW w:w="684" w:type="dxa"/>
          </w:tcPr>
          <w:p>
            <w:pPr>
              <w:pStyle w:val="TableParagraph"/>
              <w:ind w:left="125"/>
              <w:rPr>
                <w:sz w:val="18"/>
              </w:rPr>
            </w:pPr>
            <w:r>
              <w:rPr>
                <w:spacing w:val="-10"/>
                <w:sz w:val="18"/>
              </w:rPr>
              <w:t>-</w:t>
            </w:r>
          </w:p>
        </w:tc>
      </w:tr>
      <w:tr>
        <w:trPr>
          <w:trHeight w:val="241" w:hRule="atLeast"/>
        </w:trPr>
        <w:tc>
          <w:tcPr>
            <w:tcW w:w="2590" w:type="dxa"/>
          </w:tcPr>
          <w:p>
            <w:pPr>
              <w:pStyle w:val="TableParagraph"/>
              <w:spacing w:line="240" w:lineRule="auto"/>
              <w:ind w:left="-1"/>
              <w:jc w:val="left"/>
              <w:rPr>
                <w:sz w:val="18"/>
              </w:rPr>
            </w:pPr>
            <w:r>
              <w:rPr>
                <w:w w:val="85"/>
                <w:sz w:val="18"/>
              </w:rPr>
              <w:t>OLSAT</w:t>
            </w:r>
            <w:r>
              <w:rPr>
                <w:spacing w:val="35"/>
                <w:sz w:val="18"/>
              </w:rPr>
              <w:t> </w:t>
            </w:r>
            <w:r>
              <w:rPr>
                <w:w w:val="85"/>
                <w:sz w:val="18"/>
              </w:rPr>
              <w:t>SAI–</w:t>
            </w:r>
            <w:r>
              <w:rPr>
                <w:spacing w:val="-5"/>
                <w:w w:val="85"/>
                <w:sz w:val="18"/>
              </w:rPr>
              <w:t>SAR</w:t>
            </w:r>
          </w:p>
        </w:tc>
        <w:tc>
          <w:tcPr>
            <w:tcW w:w="910" w:type="dxa"/>
          </w:tcPr>
          <w:p>
            <w:pPr>
              <w:pStyle w:val="TableParagraph"/>
              <w:spacing w:line="240" w:lineRule="auto"/>
              <w:ind w:left="94" w:right="94"/>
              <w:rPr>
                <w:sz w:val="18"/>
              </w:rPr>
            </w:pPr>
            <w:r>
              <w:rPr>
                <w:spacing w:val="-4"/>
                <w:w w:val="95"/>
                <w:sz w:val="18"/>
              </w:rPr>
              <w:t>0.48</w:t>
            </w:r>
          </w:p>
        </w:tc>
        <w:tc>
          <w:tcPr>
            <w:tcW w:w="910" w:type="dxa"/>
          </w:tcPr>
          <w:p>
            <w:pPr>
              <w:pStyle w:val="TableParagraph"/>
              <w:spacing w:line="240" w:lineRule="auto"/>
              <w:ind w:left="309"/>
              <w:jc w:val="left"/>
              <w:rPr>
                <w:sz w:val="18"/>
              </w:rPr>
            </w:pPr>
            <w:r>
              <w:rPr>
                <w:spacing w:val="-4"/>
                <w:w w:val="95"/>
                <w:sz w:val="18"/>
              </w:rPr>
              <w:t>0.50</w:t>
            </w:r>
          </w:p>
        </w:tc>
        <w:tc>
          <w:tcPr>
            <w:tcW w:w="911" w:type="dxa"/>
          </w:tcPr>
          <w:p>
            <w:pPr>
              <w:pStyle w:val="TableParagraph"/>
              <w:spacing w:line="240" w:lineRule="auto"/>
              <w:ind w:left="64" w:right="64"/>
              <w:rPr>
                <w:sz w:val="18"/>
              </w:rPr>
            </w:pPr>
            <w:r>
              <w:rPr>
                <w:spacing w:val="-4"/>
                <w:w w:val="95"/>
                <w:sz w:val="18"/>
              </w:rPr>
              <w:t>0.81</w:t>
            </w:r>
          </w:p>
        </w:tc>
        <w:tc>
          <w:tcPr>
            <w:tcW w:w="940" w:type="dxa"/>
          </w:tcPr>
          <w:p>
            <w:pPr>
              <w:pStyle w:val="TableParagraph"/>
              <w:spacing w:line="240" w:lineRule="auto"/>
              <w:ind w:left="287"/>
              <w:jc w:val="left"/>
              <w:rPr>
                <w:sz w:val="18"/>
              </w:rPr>
            </w:pPr>
            <w:r>
              <w:rPr>
                <w:w w:val="85"/>
                <w:sz w:val="18"/>
              </w:rPr>
              <w:t>-</w:t>
            </w:r>
            <w:r>
              <w:rPr>
                <w:spacing w:val="-4"/>
                <w:sz w:val="18"/>
              </w:rPr>
              <w:t>0.16</w:t>
            </w:r>
          </w:p>
        </w:tc>
        <w:tc>
          <w:tcPr>
            <w:tcW w:w="955" w:type="dxa"/>
          </w:tcPr>
          <w:p>
            <w:pPr>
              <w:pStyle w:val="TableParagraph"/>
              <w:spacing w:line="240" w:lineRule="auto"/>
              <w:ind w:left="188" w:right="188"/>
              <w:rPr>
                <w:sz w:val="18"/>
              </w:rPr>
            </w:pPr>
            <w:r>
              <w:rPr>
                <w:spacing w:val="-4"/>
                <w:w w:val="95"/>
                <w:sz w:val="18"/>
              </w:rPr>
              <w:t>0.67</w:t>
            </w:r>
          </w:p>
        </w:tc>
        <w:tc>
          <w:tcPr>
            <w:tcW w:w="956" w:type="dxa"/>
          </w:tcPr>
          <w:p>
            <w:pPr>
              <w:pStyle w:val="TableParagraph"/>
              <w:spacing w:line="240" w:lineRule="auto"/>
              <w:ind w:left="110" w:right="111"/>
              <w:rPr>
                <w:sz w:val="18"/>
              </w:rPr>
            </w:pPr>
            <w:r>
              <w:rPr>
                <w:spacing w:val="-4"/>
                <w:w w:val="95"/>
                <w:sz w:val="18"/>
              </w:rPr>
              <w:t>0.37</w:t>
            </w:r>
          </w:p>
        </w:tc>
        <w:tc>
          <w:tcPr>
            <w:tcW w:w="955" w:type="dxa"/>
          </w:tcPr>
          <w:p>
            <w:pPr>
              <w:pStyle w:val="TableParagraph"/>
              <w:spacing w:line="240" w:lineRule="auto"/>
              <w:ind w:left="188" w:right="188"/>
              <w:rPr>
                <w:sz w:val="18"/>
              </w:rPr>
            </w:pPr>
            <w:r>
              <w:rPr>
                <w:w w:val="85"/>
                <w:sz w:val="18"/>
              </w:rPr>
              <w:t>-</w:t>
            </w:r>
            <w:r>
              <w:rPr>
                <w:spacing w:val="-4"/>
                <w:sz w:val="18"/>
              </w:rPr>
              <w:t>0.32</w:t>
            </w:r>
          </w:p>
        </w:tc>
        <w:tc>
          <w:tcPr>
            <w:tcW w:w="863" w:type="dxa"/>
          </w:tcPr>
          <w:p>
            <w:pPr>
              <w:pStyle w:val="TableParagraph"/>
              <w:spacing w:line="240" w:lineRule="auto"/>
              <w:ind w:left="21" w:right="21"/>
              <w:rPr>
                <w:sz w:val="18"/>
              </w:rPr>
            </w:pPr>
            <w:r>
              <w:rPr>
                <w:spacing w:val="-4"/>
                <w:w w:val="95"/>
                <w:sz w:val="18"/>
              </w:rPr>
              <w:t>0.36</w:t>
            </w:r>
          </w:p>
        </w:tc>
        <w:tc>
          <w:tcPr>
            <w:tcW w:w="940" w:type="dxa"/>
          </w:tcPr>
          <w:p>
            <w:pPr>
              <w:pStyle w:val="TableParagraph"/>
              <w:spacing w:line="240" w:lineRule="auto"/>
              <w:ind w:left="186" w:right="187"/>
              <w:rPr>
                <w:sz w:val="18"/>
              </w:rPr>
            </w:pPr>
            <w:r>
              <w:rPr>
                <w:w w:val="85"/>
                <w:sz w:val="18"/>
              </w:rPr>
              <w:t>-</w:t>
            </w:r>
            <w:r>
              <w:rPr>
                <w:spacing w:val="-4"/>
                <w:sz w:val="18"/>
              </w:rPr>
              <w:t>0.10</w:t>
            </w:r>
          </w:p>
        </w:tc>
        <w:tc>
          <w:tcPr>
            <w:tcW w:w="684" w:type="dxa"/>
          </w:tcPr>
          <w:p>
            <w:pPr>
              <w:pStyle w:val="TableParagraph"/>
              <w:spacing w:line="240" w:lineRule="auto"/>
              <w:ind w:right="31"/>
              <w:jc w:val="right"/>
              <w:rPr>
                <w:sz w:val="18"/>
              </w:rPr>
            </w:pPr>
            <w:r>
              <w:rPr>
                <w:w w:val="85"/>
                <w:sz w:val="18"/>
              </w:rPr>
              <w:t>-</w:t>
            </w:r>
            <w:r>
              <w:rPr>
                <w:spacing w:val="-4"/>
                <w:sz w:val="18"/>
              </w:rPr>
              <w:t>0.34</w:t>
            </w:r>
          </w:p>
        </w:tc>
      </w:tr>
      <w:tr>
        <w:trPr>
          <w:trHeight w:val="268" w:hRule="atLeast"/>
        </w:trPr>
        <w:tc>
          <w:tcPr>
            <w:tcW w:w="2590" w:type="dxa"/>
            <w:tcBorders>
              <w:bottom w:val="single" w:sz="6" w:space="0" w:color="000000"/>
            </w:tcBorders>
          </w:tcPr>
          <w:p>
            <w:pPr>
              <w:pStyle w:val="TableParagraph"/>
              <w:spacing w:line="187" w:lineRule="exact" w:before="0"/>
              <w:ind w:left="-1"/>
              <w:jc w:val="left"/>
              <w:rPr>
                <w:sz w:val="18"/>
              </w:rPr>
            </w:pPr>
            <w:r>
              <w:rPr>
                <w:w w:val="90"/>
                <w:sz w:val="18"/>
              </w:rPr>
              <w:t>Weighted</w:t>
            </w:r>
            <w:r>
              <w:rPr>
                <w:spacing w:val="24"/>
                <w:sz w:val="18"/>
              </w:rPr>
              <w:t> </w:t>
            </w:r>
            <w:r>
              <w:rPr>
                <w:spacing w:val="-2"/>
                <w:sz w:val="18"/>
              </w:rPr>
              <w:t>average</w:t>
            </w:r>
          </w:p>
        </w:tc>
        <w:tc>
          <w:tcPr>
            <w:tcW w:w="910" w:type="dxa"/>
            <w:tcBorders>
              <w:bottom w:val="single" w:sz="6" w:space="0" w:color="000000"/>
            </w:tcBorders>
          </w:tcPr>
          <w:p>
            <w:pPr>
              <w:pStyle w:val="TableParagraph"/>
              <w:spacing w:line="187" w:lineRule="exact" w:before="0"/>
              <w:ind w:left="94" w:right="94"/>
              <w:rPr>
                <w:sz w:val="18"/>
              </w:rPr>
            </w:pPr>
            <w:r>
              <w:rPr>
                <w:spacing w:val="-4"/>
                <w:w w:val="95"/>
                <w:sz w:val="18"/>
              </w:rPr>
              <w:t>0.33</w:t>
            </w:r>
          </w:p>
        </w:tc>
        <w:tc>
          <w:tcPr>
            <w:tcW w:w="910" w:type="dxa"/>
            <w:tcBorders>
              <w:bottom w:val="single" w:sz="6" w:space="0" w:color="000000"/>
            </w:tcBorders>
          </w:tcPr>
          <w:p>
            <w:pPr>
              <w:pStyle w:val="TableParagraph"/>
              <w:spacing w:line="187" w:lineRule="exact" w:before="0"/>
              <w:ind w:left="309"/>
              <w:jc w:val="left"/>
              <w:rPr>
                <w:sz w:val="18"/>
              </w:rPr>
            </w:pPr>
            <w:r>
              <w:rPr>
                <w:spacing w:val="-4"/>
                <w:w w:val="95"/>
                <w:sz w:val="18"/>
              </w:rPr>
              <w:t>0.30</w:t>
            </w:r>
          </w:p>
        </w:tc>
        <w:tc>
          <w:tcPr>
            <w:tcW w:w="911" w:type="dxa"/>
            <w:tcBorders>
              <w:bottom w:val="single" w:sz="6" w:space="0" w:color="000000"/>
            </w:tcBorders>
          </w:tcPr>
          <w:p>
            <w:pPr>
              <w:pStyle w:val="TableParagraph"/>
              <w:spacing w:line="187" w:lineRule="exact" w:before="0"/>
              <w:ind w:left="64" w:right="64"/>
              <w:rPr>
                <w:sz w:val="18"/>
              </w:rPr>
            </w:pPr>
            <w:r>
              <w:rPr>
                <w:spacing w:val="-4"/>
                <w:w w:val="95"/>
                <w:sz w:val="18"/>
              </w:rPr>
              <w:t>0.46</w:t>
            </w:r>
          </w:p>
        </w:tc>
        <w:tc>
          <w:tcPr>
            <w:tcW w:w="940" w:type="dxa"/>
            <w:tcBorders>
              <w:bottom w:val="single" w:sz="6" w:space="0" w:color="000000"/>
            </w:tcBorders>
          </w:tcPr>
          <w:p>
            <w:pPr>
              <w:pStyle w:val="TableParagraph"/>
              <w:spacing w:line="187" w:lineRule="exact" w:before="0"/>
              <w:ind w:left="287"/>
              <w:jc w:val="left"/>
              <w:rPr>
                <w:sz w:val="18"/>
              </w:rPr>
            </w:pPr>
            <w:r>
              <w:rPr>
                <w:w w:val="85"/>
                <w:sz w:val="18"/>
              </w:rPr>
              <w:t>-</w:t>
            </w:r>
            <w:r>
              <w:rPr>
                <w:spacing w:val="-4"/>
                <w:sz w:val="18"/>
              </w:rPr>
              <w:t>0.16</w:t>
            </w:r>
          </w:p>
        </w:tc>
        <w:tc>
          <w:tcPr>
            <w:tcW w:w="955" w:type="dxa"/>
            <w:tcBorders>
              <w:bottom w:val="single" w:sz="6" w:space="0" w:color="000000"/>
            </w:tcBorders>
          </w:tcPr>
          <w:p>
            <w:pPr>
              <w:pStyle w:val="TableParagraph"/>
              <w:spacing w:line="187" w:lineRule="exact" w:before="0"/>
              <w:ind w:left="188" w:right="188"/>
              <w:rPr>
                <w:sz w:val="18"/>
              </w:rPr>
            </w:pPr>
            <w:r>
              <w:rPr>
                <w:spacing w:val="-4"/>
                <w:w w:val="95"/>
                <w:sz w:val="18"/>
              </w:rPr>
              <w:t>0.40</w:t>
            </w:r>
          </w:p>
        </w:tc>
        <w:tc>
          <w:tcPr>
            <w:tcW w:w="956" w:type="dxa"/>
            <w:tcBorders>
              <w:bottom w:val="single" w:sz="6" w:space="0" w:color="000000"/>
            </w:tcBorders>
          </w:tcPr>
          <w:p>
            <w:pPr>
              <w:pStyle w:val="TableParagraph"/>
              <w:spacing w:line="187" w:lineRule="exact" w:before="0"/>
              <w:ind w:left="110" w:right="111"/>
              <w:rPr>
                <w:sz w:val="18"/>
              </w:rPr>
            </w:pPr>
            <w:r>
              <w:rPr>
                <w:spacing w:val="-4"/>
                <w:w w:val="95"/>
                <w:sz w:val="18"/>
              </w:rPr>
              <w:t>0.17</w:t>
            </w:r>
          </w:p>
        </w:tc>
        <w:tc>
          <w:tcPr>
            <w:tcW w:w="955" w:type="dxa"/>
            <w:tcBorders>
              <w:bottom w:val="single" w:sz="6" w:space="0" w:color="000000"/>
            </w:tcBorders>
          </w:tcPr>
          <w:p>
            <w:pPr>
              <w:pStyle w:val="TableParagraph"/>
              <w:spacing w:line="187" w:lineRule="exact" w:before="0"/>
              <w:ind w:left="188" w:right="188"/>
              <w:rPr>
                <w:sz w:val="18"/>
              </w:rPr>
            </w:pPr>
            <w:r>
              <w:rPr>
                <w:w w:val="85"/>
                <w:sz w:val="18"/>
              </w:rPr>
              <w:t>-</w:t>
            </w:r>
            <w:r>
              <w:rPr>
                <w:spacing w:val="-4"/>
                <w:sz w:val="18"/>
              </w:rPr>
              <w:t>0.32</w:t>
            </w:r>
          </w:p>
        </w:tc>
        <w:tc>
          <w:tcPr>
            <w:tcW w:w="863" w:type="dxa"/>
            <w:tcBorders>
              <w:bottom w:val="single" w:sz="6" w:space="0" w:color="000000"/>
            </w:tcBorders>
          </w:tcPr>
          <w:p>
            <w:pPr>
              <w:pStyle w:val="TableParagraph"/>
              <w:spacing w:line="187" w:lineRule="exact" w:before="0"/>
              <w:ind w:left="21" w:right="21"/>
              <w:rPr>
                <w:sz w:val="18"/>
              </w:rPr>
            </w:pPr>
            <w:r>
              <w:rPr>
                <w:spacing w:val="-4"/>
                <w:w w:val="95"/>
                <w:sz w:val="18"/>
              </w:rPr>
              <w:t>0.11</w:t>
            </w:r>
          </w:p>
        </w:tc>
        <w:tc>
          <w:tcPr>
            <w:tcW w:w="940" w:type="dxa"/>
            <w:tcBorders>
              <w:bottom w:val="single" w:sz="6" w:space="0" w:color="000000"/>
            </w:tcBorders>
          </w:tcPr>
          <w:p>
            <w:pPr>
              <w:pStyle w:val="TableParagraph"/>
              <w:spacing w:line="187" w:lineRule="exact" w:before="0"/>
              <w:ind w:left="186" w:right="187"/>
              <w:rPr>
                <w:sz w:val="18"/>
              </w:rPr>
            </w:pPr>
            <w:r>
              <w:rPr>
                <w:w w:val="85"/>
                <w:sz w:val="18"/>
              </w:rPr>
              <w:t>-</w:t>
            </w:r>
            <w:r>
              <w:rPr>
                <w:spacing w:val="-4"/>
                <w:sz w:val="18"/>
              </w:rPr>
              <w:t>0.10</w:t>
            </w:r>
          </w:p>
        </w:tc>
        <w:tc>
          <w:tcPr>
            <w:tcW w:w="684" w:type="dxa"/>
            <w:tcBorders>
              <w:bottom w:val="single" w:sz="6" w:space="0" w:color="000000"/>
            </w:tcBorders>
          </w:tcPr>
          <w:p>
            <w:pPr>
              <w:pStyle w:val="TableParagraph"/>
              <w:spacing w:line="187" w:lineRule="exact" w:before="0"/>
              <w:ind w:right="31"/>
              <w:jc w:val="right"/>
              <w:rPr>
                <w:sz w:val="18"/>
              </w:rPr>
            </w:pPr>
            <w:r>
              <w:rPr>
                <w:w w:val="85"/>
                <w:sz w:val="18"/>
              </w:rPr>
              <w:t>-</w:t>
            </w:r>
            <w:r>
              <w:rPr>
                <w:spacing w:val="-4"/>
                <w:sz w:val="18"/>
              </w:rPr>
              <w:t>0.34</w:t>
            </w:r>
          </w:p>
        </w:tc>
      </w:tr>
    </w:tbl>
    <w:p>
      <w:pPr>
        <w:spacing w:line="252" w:lineRule="auto" w:before="73"/>
        <w:ind w:left="47" w:right="18" w:firstLine="0"/>
        <w:jc w:val="both"/>
        <w:rPr>
          <w:rFonts w:ascii="Arial"/>
          <w:sz w:val="18"/>
        </w:rPr>
      </w:pPr>
      <w:r>
        <w:rPr>
          <w:rFonts w:ascii="Arial"/>
          <w:i/>
          <w:sz w:val="18"/>
        </w:rPr>
        <w:t>Note</w:t>
      </w:r>
      <w:r>
        <w:rPr>
          <w:rFonts w:ascii="Arial"/>
          <w:sz w:val="18"/>
        </w:rPr>
        <w:t>.</w:t>
      </w:r>
      <w:r>
        <w:rPr>
          <w:rFonts w:ascii="Arial"/>
          <w:spacing w:val="-13"/>
          <w:sz w:val="18"/>
        </w:rPr>
        <w:t> </w:t>
      </w:r>
      <w:r>
        <w:rPr>
          <w:rFonts w:ascii="Arial"/>
          <w:sz w:val="18"/>
        </w:rPr>
        <w:t>ABSI</w:t>
      </w:r>
      <w:r>
        <w:rPr>
          <w:rFonts w:ascii="Arial"/>
          <w:spacing w:val="-12"/>
          <w:sz w:val="18"/>
        </w:rPr>
        <w:t> </w:t>
      </w:r>
      <w:r>
        <w:rPr>
          <w:sz w:val="18"/>
        </w:rPr>
        <w:t>=</w:t>
      </w:r>
      <w:r>
        <w:rPr>
          <w:spacing w:val="-12"/>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w:t>
      </w:r>
      <w:r>
        <w:rPr>
          <w:rFonts w:ascii="Arial"/>
          <w:spacing w:val="-12"/>
          <w:sz w:val="18"/>
        </w:rPr>
        <w:t> </w:t>
      </w:r>
      <w:r>
        <w:rPr>
          <w:rFonts w:ascii="Arial"/>
          <w:sz w:val="18"/>
        </w:rPr>
        <w:t>ABSII=</w:t>
      </w:r>
      <w:r>
        <w:rPr>
          <w:rFonts w:ascii="Arial"/>
          <w:spacing w:val="-13"/>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II;</w:t>
      </w:r>
      <w:r>
        <w:rPr>
          <w:rFonts w:ascii="Arial"/>
          <w:spacing w:val="-12"/>
          <w:sz w:val="18"/>
        </w:rPr>
        <w:t> </w:t>
      </w:r>
      <w:r>
        <w:rPr>
          <w:rFonts w:ascii="Arial"/>
          <w:sz w:val="18"/>
        </w:rPr>
        <w:t>E</w:t>
      </w:r>
      <w:r>
        <w:rPr>
          <w:rFonts w:ascii="Arial"/>
          <w:spacing w:val="-13"/>
          <w:sz w:val="18"/>
        </w:rPr>
        <w:t> </w:t>
      </w:r>
      <w:r>
        <w:rPr>
          <w:sz w:val="18"/>
        </w:rPr>
        <w:t>=</w:t>
      </w:r>
      <w:r>
        <w:rPr>
          <w:spacing w:val="-11"/>
          <w:sz w:val="18"/>
        </w:rPr>
        <w:t> </w:t>
      </w:r>
      <w:r>
        <w:rPr>
          <w:rFonts w:ascii="Arial"/>
          <w:sz w:val="18"/>
        </w:rPr>
        <w:t>English;</w:t>
      </w:r>
      <w:r>
        <w:rPr>
          <w:rFonts w:ascii="Arial"/>
          <w:spacing w:val="-13"/>
          <w:sz w:val="18"/>
        </w:rPr>
        <w:t> </w:t>
      </w:r>
      <w:r>
        <w:rPr>
          <w:rFonts w:ascii="Arial"/>
          <w:sz w:val="18"/>
        </w:rPr>
        <w:t>Junior</w:t>
      </w:r>
      <w:r>
        <w:rPr>
          <w:rFonts w:ascii="Arial"/>
          <w:spacing w:val="-12"/>
          <w:sz w:val="18"/>
        </w:rPr>
        <w:t> </w:t>
      </w:r>
      <w:r>
        <w:rPr>
          <w:rFonts w:ascii="Arial"/>
          <w:sz w:val="18"/>
        </w:rPr>
        <w:t>SA</w:t>
      </w:r>
      <w:r>
        <w:rPr>
          <w:rFonts w:ascii="Arial"/>
          <w:spacing w:val="-13"/>
          <w:sz w:val="18"/>
        </w:rPr>
        <w:t> </w:t>
      </w:r>
      <w:r>
        <w:rPr>
          <w:sz w:val="18"/>
        </w:rPr>
        <w:t>=</w:t>
      </w:r>
      <w:r>
        <w:rPr>
          <w:spacing w:val="-11"/>
          <w:sz w:val="18"/>
        </w:rPr>
        <w:t> </w:t>
      </w:r>
      <w:r>
        <w:rPr>
          <w:rFonts w:ascii="Arial"/>
          <w:sz w:val="18"/>
        </w:rPr>
        <w:t>School</w:t>
      </w:r>
      <w:r>
        <w:rPr>
          <w:rFonts w:ascii="Arial"/>
          <w:spacing w:val="-12"/>
          <w:sz w:val="18"/>
        </w:rPr>
        <w:t> </w:t>
      </w:r>
      <w:r>
        <w:rPr>
          <w:rFonts w:ascii="Arial"/>
          <w:sz w:val="18"/>
        </w:rPr>
        <w:t>Assessment</w:t>
      </w:r>
      <w:r>
        <w:rPr>
          <w:rFonts w:ascii="Arial"/>
          <w:spacing w:val="-13"/>
          <w:sz w:val="18"/>
        </w:rPr>
        <w:t> </w:t>
      </w:r>
      <w:r>
        <w:rPr>
          <w:rFonts w:ascii="Arial"/>
          <w:sz w:val="18"/>
        </w:rPr>
        <w:t>in</w:t>
      </w:r>
      <w:r>
        <w:rPr>
          <w:rFonts w:ascii="Arial"/>
          <w:spacing w:val="-12"/>
          <w:sz w:val="18"/>
        </w:rPr>
        <w:t> </w:t>
      </w:r>
      <w:r>
        <w:rPr>
          <w:rFonts w:ascii="Arial"/>
          <w:sz w:val="18"/>
        </w:rPr>
        <w:t>Grades</w:t>
      </w:r>
      <w:r>
        <w:rPr>
          <w:rFonts w:ascii="Arial"/>
          <w:spacing w:val="-13"/>
          <w:sz w:val="18"/>
        </w:rPr>
        <w:t> </w:t>
      </w:r>
      <w:r>
        <w:rPr>
          <w:rFonts w:ascii="Arial"/>
          <w:sz w:val="18"/>
        </w:rPr>
        <w:t>7</w:t>
      </w:r>
      <w:r>
        <w:rPr>
          <w:rFonts w:ascii="Arial"/>
          <w:spacing w:val="-12"/>
          <w:sz w:val="18"/>
        </w:rPr>
        <w:t> </w:t>
      </w:r>
      <w:r>
        <w:rPr>
          <w:rFonts w:ascii="Arial"/>
          <w:sz w:val="18"/>
        </w:rPr>
        <w:t>to</w:t>
      </w:r>
      <w:r>
        <w:rPr>
          <w:rFonts w:ascii="Arial"/>
          <w:spacing w:val="-13"/>
          <w:sz w:val="18"/>
        </w:rPr>
        <w:t> </w:t>
      </w:r>
      <w:r>
        <w:rPr>
          <w:rFonts w:ascii="Arial"/>
          <w:sz w:val="18"/>
        </w:rPr>
        <w:t>10;</w:t>
      </w:r>
      <w:r>
        <w:rPr>
          <w:rFonts w:ascii="Arial"/>
          <w:spacing w:val="-12"/>
          <w:sz w:val="18"/>
        </w:rPr>
        <w:t> </w:t>
      </w:r>
      <w:r>
        <w:rPr>
          <w:rFonts w:ascii="Arial"/>
          <w:sz w:val="18"/>
        </w:rPr>
        <w:t>Lit</w:t>
      </w:r>
      <w:r>
        <w:rPr>
          <w:rFonts w:ascii="Arial"/>
          <w:spacing w:val="-13"/>
          <w:sz w:val="18"/>
        </w:rPr>
        <w:t> </w:t>
      </w:r>
      <w:r>
        <w:rPr>
          <w:sz w:val="18"/>
        </w:rPr>
        <w:t>=</w:t>
      </w:r>
      <w:r>
        <w:rPr>
          <w:spacing w:val="-11"/>
          <w:sz w:val="18"/>
        </w:rPr>
        <w:t> </w:t>
      </w:r>
      <w:r>
        <w:rPr>
          <w:rFonts w:ascii="Arial"/>
          <w:sz w:val="18"/>
        </w:rPr>
        <w:t>Literacy;</w:t>
      </w:r>
      <w:r>
        <w:rPr>
          <w:rFonts w:ascii="Arial"/>
          <w:spacing w:val="-13"/>
          <w:sz w:val="18"/>
        </w:rPr>
        <w:t> </w:t>
      </w:r>
      <w:r>
        <w:rPr>
          <w:rFonts w:ascii="Arial"/>
          <w:sz w:val="18"/>
        </w:rPr>
        <w:t>M</w:t>
      </w:r>
      <w:r>
        <w:rPr>
          <w:rFonts w:ascii="Arial"/>
          <w:spacing w:val="-12"/>
          <w:sz w:val="18"/>
        </w:rPr>
        <w:t> </w:t>
      </w:r>
      <w:r>
        <w:rPr>
          <w:sz w:val="18"/>
        </w:rPr>
        <w:t>=</w:t>
      </w:r>
      <w:r>
        <w:rPr>
          <w:spacing w:val="-11"/>
          <w:sz w:val="18"/>
        </w:rPr>
        <w:t> </w:t>
      </w:r>
      <w:r>
        <w:rPr>
          <w:rFonts w:ascii="Arial"/>
          <w:sz w:val="18"/>
        </w:rPr>
        <w:t>Mathematics; </w:t>
      </w:r>
      <w:r>
        <w:rPr>
          <w:rFonts w:ascii="Arial"/>
          <w:spacing w:val="-2"/>
          <w:sz w:val="18"/>
        </w:rPr>
        <w:t>NOM</w:t>
      </w:r>
      <w:r>
        <w:rPr>
          <w:rFonts w:ascii="Arial"/>
          <w:spacing w:val="-11"/>
          <w:sz w:val="18"/>
        </w:rPr>
        <w:t> </w:t>
      </w:r>
      <w:r>
        <w:rPr>
          <w:spacing w:val="-2"/>
          <w:sz w:val="18"/>
        </w:rPr>
        <w:t>=</w:t>
      </w:r>
      <w:r>
        <w:rPr>
          <w:spacing w:val="-9"/>
          <w:sz w:val="18"/>
        </w:rPr>
        <w:t> </w:t>
      </w:r>
      <w:r>
        <w:rPr>
          <w:rFonts w:ascii="Arial"/>
          <w:spacing w:val="-2"/>
          <w:sz w:val="18"/>
        </w:rPr>
        <w:t>Nomination;</w:t>
      </w:r>
      <w:r>
        <w:rPr>
          <w:rFonts w:ascii="Arial"/>
          <w:spacing w:val="-11"/>
          <w:sz w:val="18"/>
        </w:rPr>
        <w:t> </w:t>
      </w:r>
      <w:r>
        <w:rPr>
          <w:rFonts w:ascii="Arial"/>
          <w:spacing w:val="-2"/>
          <w:sz w:val="18"/>
        </w:rPr>
        <w:t>Num</w:t>
      </w:r>
      <w:r>
        <w:rPr>
          <w:rFonts w:ascii="Arial"/>
          <w:spacing w:val="-10"/>
          <w:sz w:val="18"/>
        </w:rPr>
        <w:t> </w:t>
      </w:r>
      <w:r>
        <w:rPr>
          <w:spacing w:val="-2"/>
          <w:sz w:val="18"/>
        </w:rPr>
        <w:t>=</w:t>
      </w:r>
      <w:r>
        <w:rPr>
          <w:spacing w:val="-9"/>
          <w:sz w:val="18"/>
        </w:rPr>
        <w:t> </w:t>
      </w:r>
      <w:r>
        <w:rPr>
          <w:rFonts w:ascii="Arial"/>
          <w:spacing w:val="-2"/>
          <w:sz w:val="18"/>
        </w:rPr>
        <w:t>Numeracy;</w:t>
      </w:r>
      <w:r>
        <w:rPr>
          <w:rFonts w:ascii="Arial"/>
          <w:spacing w:val="-11"/>
          <w:sz w:val="18"/>
        </w:rPr>
        <w:t> </w:t>
      </w:r>
      <w:r>
        <w:rPr>
          <w:rFonts w:ascii="Arial"/>
          <w:spacing w:val="-2"/>
          <w:sz w:val="18"/>
        </w:rPr>
        <w:t>NV</w:t>
      </w:r>
      <w:r>
        <w:rPr>
          <w:rFonts w:ascii="Arial"/>
          <w:spacing w:val="-11"/>
          <w:sz w:val="18"/>
        </w:rPr>
        <w:t> </w:t>
      </w:r>
      <w:r>
        <w:rPr>
          <w:spacing w:val="-2"/>
          <w:sz w:val="18"/>
        </w:rPr>
        <w:t>=</w:t>
      </w:r>
      <w:r>
        <w:rPr>
          <w:spacing w:val="-9"/>
          <w:sz w:val="18"/>
        </w:rPr>
        <w:t> </w:t>
      </w:r>
      <w:r>
        <w:rPr>
          <w:rFonts w:ascii="Arial"/>
          <w:spacing w:val="-2"/>
          <w:sz w:val="18"/>
        </w:rPr>
        <w:t>Non-Verbal</w:t>
      </w:r>
      <w:r>
        <w:rPr>
          <w:rFonts w:ascii="Arial"/>
          <w:spacing w:val="-10"/>
          <w:sz w:val="18"/>
        </w:rPr>
        <w:t> </w:t>
      </w:r>
      <w:r>
        <w:rPr>
          <w:rFonts w:ascii="Arial"/>
          <w:spacing w:val="-2"/>
          <w:sz w:val="18"/>
        </w:rPr>
        <w:t>Score;</w:t>
      </w:r>
      <w:r>
        <w:rPr>
          <w:rFonts w:ascii="Arial"/>
          <w:spacing w:val="-11"/>
          <w:sz w:val="18"/>
        </w:rPr>
        <w:t> </w:t>
      </w:r>
      <w:r>
        <w:rPr>
          <w:rFonts w:ascii="Arial"/>
          <w:spacing w:val="-2"/>
          <w:sz w:val="18"/>
        </w:rPr>
        <w:t>REG</w:t>
      </w:r>
      <w:r>
        <w:rPr>
          <w:rFonts w:ascii="Arial"/>
          <w:spacing w:val="-10"/>
          <w:sz w:val="18"/>
        </w:rPr>
        <w:t> </w:t>
      </w:r>
      <w:r>
        <w:rPr>
          <w:spacing w:val="-2"/>
          <w:sz w:val="18"/>
        </w:rPr>
        <w:t>=</w:t>
      </w:r>
      <w:r>
        <w:rPr>
          <w:spacing w:val="-10"/>
          <w:sz w:val="18"/>
        </w:rPr>
        <w:t> </w:t>
      </w:r>
      <w:r>
        <w:rPr>
          <w:rFonts w:ascii="Arial"/>
          <w:spacing w:val="-2"/>
          <w:sz w:val="18"/>
        </w:rPr>
        <w:t>Regression;</w:t>
      </w:r>
      <w:r>
        <w:rPr>
          <w:rFonts w:ascii="Arial"/>
          <w:spacing w:val="-10"/>
          <w:sz w:val="18"/>
        </w:rPr>
        <w:t> </w:t>
      </w:r>
      <w:r>
        <w:rPr>
          <w:rFonts w:ascii="Arial"/>
          <w:spacing w:val="-2"/>
          <w:sz w:val="18"/>
        </w:rPr>
        <w:t>SAI</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10"/>
          <w:sz w:val="18"/>
        </w:rPr>
        <w:t> </w:t>
      </w:r>
      <w:r>
        <w:rPr>
          <w:rFonts w:ascii="Arial"/>
          <w:spacing w:val="-2"/>
          <w:sz w:val="18"/>
        </w:rPr>
        <w:t>Ability</w:t>
      </w:r>
      <w:r>
        <w:rPr>
          <w:rFonts w:ascii="Arial"/>
          <w:spacing w:val="-11"/>
          <w:sz w:val="18"/>
        </w:rPr>
        <w:t> </w:t>
      </w:r>
      <w:r>
        <w:rPr>
          <w:rFonts w:ascii="Arial"/>
          <w:spacing w:val="-2"/>
          <w:sz w:val="18"/>
        </w:rPr>
        <w:t>Index;</w:t>
      </w:r>
      <w:r>
        <w:rPr>
          <w:rFonts w:ascii="Arial"/>
          <w:spacing w:val="-7"/>
          <w:sz w:val="18"/>
        </w:rPr>
        <w:t> </w:t>
      </w:r>
      <w:r>
        <w:rPr>
          <w:rFonts w:ascii="Arial"/>
          <w:spacing w:val="-2"/>
          <w:sz w:val="18"/>
        </w:rPr>
        <w:t>SAR</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5"/>
          <w:sz w:val="18"/>
        </w:rPr>
        <w:t> </w:t>
      </w:r>
      <w:r>
        <w:rPr>
          <w:rFonts w:ascii="Arial"/>
          <w:spacing w:val="-2"/>
          <w:sz w:val="18"/>
        </w:rPr>
        <w:t>Assessment</w:t>
      </w:r>
      <w:r>
        <w:rPr>
          <w:rFonts w:ascii="Arial"/>
          <w:spacing w:val="-4"/>
          <w:sz w:val="18"/>
        </w:rPr>
        <w:t> </w:t>
      </w:r>
      <w:r>
        <w:rPr>
          <w:rFonts w:ascii="Arial"/>
          <w:spacing w:val="-2"/>
          <w:sz w:val="18"/>
        </w:rPr>
        <w:t>for</w:t>
      </w:r>
      <w:r>
        <w:rPr>
          <w:rFonts w:ascii="Arial"/>
          <w:spacing w:val="-5"/>
          <w:sz w:val="18"/>
        </w:rPr>
        <w:t> </w:t>
      </w:r>
      <w:r>
        <w:rPr>
          <w:rFonts w:ascii="Arial"/>
          <w:spacing w:val="-2"/>
          <w:sz w:val="18"/>
        </w:rPr>
        <w:t>Relevant </w:t>
      </w:r>
      <w:r>
        <w:rPr>
          <w:rFonts w:ascii="Arial"/>
          <w:w w:val="90"/>
          <w:sz w:val="18"/>
        </w:rPr>
        <w:t>Subject; SDF </w:t>
      </w:r>
      <w:r>
        <w:rPr>
          <w:w w:val="90"/>
          <w:sz w:val="18"/>
        </w:rPr>
        <w:t>=</w:t>
      </w:r>
      <w:r>
        <w:rPr>
          <w:sz w:val="18"/>
        </w:rPr>
        <w:t> </w:t>
      </w:r>
      <w:r>
        <w:rPr>
          <w:rFonts w:ascii="Arial"/>
          <w:w w:val="90"/>
          <w:sz w:val="18"/>
        </w:rPr>
        <w:t>Simple difference;</w:t>
      </w:r>
      <w:r>
        <w:rPr>
          <w:rFonts w:ascii="Arial"/>
          <w:spacing w:val="-1"/>
          <w:w w:val="90"/>
          <w:sz w:val="18"/>
        </w:rPr>
        <w:t> </w:t>
      </w:r>
      <w:r>
        <w:rPr>
          <w:rFonts w:ascii="Arial"/>
          <w:w w:val="90"/>
          <w:sz w:val="18"/>
        </w:rPr>
        <w:t>Senior SA </w:t>
      </w:r>
      <w:r>
        <w:rPr>
          <w:w w:val="90"/>
          <w:sz w:val="18"/>
        </w:rPr>
        <w:t>=</w:t>
      </w:r>
      <w:r>
        <w:rPr>
          <w:sz w:val="18"/>
        </w:rPr>
        <w:t> </w:t>
      </w:r>
      <w:r>
        <w:rPr>
          <w:rFonts w:ascii="Arial"/>
          <w:w w:val="90"/>
          <w:sz w:val="18"/>
        </w:rPr>
        <w:t>School Assessment in</w:t>
      </w:r>
      <w:r>
        <w:rPr>
          <w:rFonts w:ascii="Arial"/>
          <w:spacing w:val="-1"/>
          <w:w w:val="90"/>
          <w:sz w:val="18"/>
        </w:rPr>
        <w:t> </w:t>
      </w:r>
      <w:r>
        <w:rPr>
          <w:rFonts w:ascii="Arial"/>
          <w:w w:val="90"/>
          <w:sz w:val="18"/>
        </w:rPr>
        <w:t>Grades</w:t>
      </w:r>
      <w:r>
        <w:rPr>
          <w:rFonts w:ascii="Arial"/>
          <w:spacing w:val="-1"/>
          <w:w w:val="90"/>
          <w:sz w:val="18"/>
        </w:rPr>
        <w:t> </w:t>
      </w:r>
      <w:r>
        <w:rPr>
          <w:rFonts w:ascii="Arial"/>
          <w:w w:val="90"/>
          <w:sz w:val="18"/>
        </w:rPr>
        <w:t>11</w:t>
      </w:r>
      <w:r>
        <w:rPr>
          <w:rFonts w:ascii="Arial"/>
          <w:spacing w:val="-2"/>
          <w:w w:val="90"/>
          <w:sz w:val="18"/>
        </w:rPr>
        <w:t> </w:t>
      </w:r>
      <w:r>
        <w:rPr>
          <w:rFonts w:ascii="Arial"/>
          <w:w w:val="90"/>
          <w:sz w:val="18"/>
        </w:rPr>
        <w:t>and</w:t>
      </w:r>
      <w:r>
        <w:rPr>
          <w:rFonts w:ascii="Arial"/>
          <w:spacing w:val="-1"/>
          <w:w w:val="90"/>
          <w:sz w:val="18"/>
        </w:rPr>
        <w:t> </w:t>
      </w:r>
      <w:r>
        <w:rPr>
          <w:rFonts w:ascii="Arial"/>
          <w:w w:val="90"/>
          <w:sz w:val="18"/>
        </w:rPr>
        <w:t>12;</w:t>
      </w:r>
      <w:r>
        <w:rPr>
          <w:rFonts w:ascii="Arial"/>
          <w:spacing w:val="-1"/>
          <w:w w:val="90"/>
          <w:sz w:val="18"/>
        </w:rPr>
        <w:t> </w:t>
      </w:r>
      <w:r>
        <w:rPr>
          <w:rFonts w:ascii="Arial"/>
          <w:w w:val="90"/>
          <w:sz w:val="18"/>
        </w:rPr>
        <w:t>VS</w:t>
      </w:r>
      <w:r>
        <w:rPr>
          <w:rFonts w:ascii="Arial"/>
          <w:spacing w:val="-1"/>
          <w:w w:val="90"/>
          <w:sz w:val="18"/>
        </w:rPr>
        <w:t> </w:t>
      </w:r>
      <w:r>
        <w:rPr>
          <w:rFonts w:ascii="Arial"/>
          <w:w w:val="90"/>
          <w:sz w:val="18"/>
        </w:rPr>
        <w:t>=Verbal Score;</w:t>
      </w:r>
      <w:r>
        <w:rPr>
          <w:rFonts w:ascii="Arial"/>
          <w:spacing w:val="-1"/>
          <w:w w:val="90"/>
          <w:sz w:val="18"/>
        </w:rPr>
        <w:t> </w:t>
      </w:r>
      <w:r>
        <w:rPr>
          <w:rFonts w:ascii="Arial"/>
          <w:w w:val="90"/>
          <w:sz w:val="18"/>
          <w:vertAlign w:val="superscript"/>
        </w:rPr>
        <w:t>N</w:t>
      </w:r>
      <w:r>
        <w:rPr>
          <w:rFonts w:ascii="Arial"/>
          <w:w w:val="90"/>
          <w:sz w:val="18"/>
          <w:vertAlign w:val="baseline"/>
        </w:rPr>
        <w:t>kappa could</w:t>
      </w:r>
      <w:r>
        <w:rPr>
          <w:rFonts w:ascii="Arial"/>
          <w:spacing w:val="-1"/>
          <w:w w:val="90"/>
          <w:sz w:val="18"/>
          <w:vertAlign w:val="baseline"/>
        </w:rPr>
        <w:t> </w:t>
      </w:r>
      <w:r>
        <w:rPr>
          <w:rFonts w:ascii="Arial"/>
          <w:w w:val="90"/>
          <w:sz w:val="18"/>
          <w:vertAlign w:val="baseline"/>
        </w:rPr>
        <w:t>not</w:t>
      </w:r>
      <w:r>
        <w:rPr>
          <w:rFonts w:ascii="Arial"/>
          <w:spacing w:val="-2"/>
          <w:w w:val="90"/>
          <w:sz w:val="18"/>
          <w:vertAlign w:val="baseline"/>
        </w:rPr>
        <w:t> </w:t>
      </w:r>
      <w:r>
        <w:rPr>
          <w:rFonts w:ascii="Arial"/>
          <w:w w:val="90"/>
          <w:sz w:val="18"/>
          <w:vertAlign w:val="baseline"/>
        </w:rPr>
        <w:t>be calculated</w:t>
      </w:r>
      <w:r>
        <w:rPr>
          <w:rFonts w:ascii="Arial"/>
          <w:spacing w:val="-1"/>
          <w:w w:val="90"/>
          <w:sz w:val="18"/>
          <w:vertAlign w:val="baseline"/>
        </w:rPr>
        <w:t> </w:t>
      </w:r>
      <w:r>
        <w:rPr>
          <w:rFonts w:ascii="Arial"/>
          <w:w w:val="90"/>
          <w:sz w:val="18"/>
          <w:vertAlign w:val="baseline"/>
        </w:rPr>
        <w:t>as</w:t>
      </w:r>
      <w:r>
        <w:rPr>
          <w:rFonts w:ascii="Arial"/>
          <w:spacing w:val="-1"/>
          <w:w w:val="90"/>
          <w:sz w:val="18"/>
          <w:vertAlign w:val="baseline"/>
        </w:rPr>
        <w:t> </w:t>
      </w:r>
      <w:r>
        <w:rPr>
          <w:rFonts w:ascii="Arial"/>
          <w:w w:val="90"/>
          <w:sz w:val="18"/>
          <w:vertAlign w:val="baseline"/>
        </w:rPr>
        <w:t>no</w:t>
      </w:r>
      <w:r>
        <w:rPr>
          <w:rFonts w:ascii="Arial"/>
          <w:spacing w:val="-1"/>
          <w:w w:val="90"/>
          <w:sz w:val="18"/>
          <w:vertAlign w:val="baseline"/>
        </w:rPr>
        <w:t> </w:t>
      </w:r>
      <w:r>
        <w:rPr>
          <w:rFonts w:ascii="Arial"/>
          <w:w w:val="90"/>
          <w:sz w:val="18"/>
          <w:vertAlign w:val="baseline"/>
        </w:rPr>
        <w:t>cases</w:t>
      </w:r>
      <w:r>
        <w:rPr>
          <w:rFonts w:ascii="Arial"/>
          <w:spacing w:val="-2"/>
          <w:w w:val="90"/>
          <w:sz w:val="18"/>
          <w:vertAlign w:val="baseline"/>
        </w:rPr>
        <w:t> </w:t>
      </w:r>
      <w:r>
        <w:rPr>
          <w:rFonts w:ascii="Arial"/>
          <w:w w:val="90"/>
          <w:sz w:val="18"/>
          <w:vertAlign w:val="baseline"/>
        </w:rPr>
        <w:t>of gifted </w:t>
      </w:r>
      <w:r>
        <w:rPr>
          <w:rFonts w:ascii="Arial"/>
          <w:spacing w:val="-2"/>
          <w:sz w:val="18"/>
          <w:vertAlign w:val="baseline"/>
        </w:rPr>
        <w:t>underachievement</w:t>
      </w:r>
      <w:r>
        <w:rPr>
          <w:rFonts w:ascii="Arial"/>
          <w:spacing w:val="-11"/>
          <w:sz w:val="18"/>
          <w:vertAlign w:val="baseline"/>
        </w:rPr>
        <w:t> </w:t>
      </w:r>
      <w:r>
        <w:rPr>
          <w:rFonts w:ascii="Arial"/>
          <w:spacing w:val="-2"/>
          <w:sz w:val="18"/>
          <w:vertAlign w:val="baseline"/>
        </w:rPr>
        <w:t>were</w:t>
      </w:r>
      <w:r>
        <w:rPr>
          <w:rFonts w:ascii="Arial"/>
          <w:spacing w:val="-10"/>
          <w:sz w:val="18"/>
          <w:vertAlign w:val="baseline"/>
        </w:rPr>
        <w:t> </w:t>
      </w:r>
      <w:r>
        <w:rPr>
          <w:rFonts w:ascii="Arial"/>
          <w:spacing w:val="-2"/>
          <w:sz w:val="18"/>
          <w:vertAlign w:val="baseline"/>
        </w:rPr>
        <w:t>identified</w:t>
      </w:r>
      <w:r>
        <w:rPr>
          <w:rFonts w:ascii="Arial"/>
          <w:spacing w:val="-11"/>
          <w:sz w:val="18"/>
          <w:vertAlign w:val="baseline"/>
        </w:rPr>
        <w:t> </w:t>
      </w:r>
      <w:r>
        <w:rPr>
          <w:rFonts w:ascii="Arial"/>
          <w:spacing w:val="-2"/>
          <w:sz w:val="18"/>
          <w:vertAlign w:val="baseline"/>
        </w:rPr>
        <w:t>by</w:t>
      </w:r>
      <w:r>
        <w:rPr>
          <w:rFonts w:ascii="Arial"/>
          <w:spacing w:val="-10"/>
          <w:sz w:val="18"/>
          <w:vertAlign w:val="baseline"/>
        </w:rPr>
        <w:t> </w:t>
      </w:r>
      <w:r>
        <w:rPr>
          <w:rFonts w:ascii="Arial"/>
          <w:spacing w:val="-2"/>
          <w:sz w:val="18"/>
          <w:vertAlign w:val="baseline"/>
        </w:rPr>
        <w:t>either</w:t>
      </w:r>
      <w:r>
        <w:rPr>
          <w:rFonts w:ascii="Arial"/>
          <w:spacing w:val="-11"/>
          <w:sz w:val="18"/>
          <w:vertAlign w:val="baseline"/>
        </w:rPr>
        <w:t> </w:t>
      </w:r>
      <w:r>
        <w:rPr>
          <w:rFonts w:ascii="Arial"/>
          <w:spacing w:val="-2"/>
          <w:sz w:val="18"/>
          <w:vertAlign w:val="baseline"/>
        </w:rPr>
        <w:t>method.</w:t>
      </w:r>
    </w:p>
    <w:p>
      <w:pPr>
        <w:spacing w:after="0" w:line="252" w:lineRule="auto"/>
        <w:jc w:val="both"/>
        <w:rPr>
          <w:rFonts w:ascii="Arial"/>
          <w:sz w:val="18"/>
        </w:rPr>
        <w:sectPr>
          <w:headerReference w:type="default" r:id="rId23"/>
          <w:pgSz w:w="13950" w:h="9700" w:orient="landscape"/>
          <w:pgMar w:header="0" w:footer="0" w:top="1060" w:bottom="280" w:left="1133" w:right="1133"/>
        </w:sectPr>
      </w:pPr>
    </w:p>
    <w:p>
      <w:pPr>
        <w:spacing w:before="53"/>
        <w:ind w:left="47"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734784">
                <wp:simplePos x="0" y="0"/>
                <wp:positionH relativeFrom="page">
                  <wp:posOffset>8271325</wp:posOffset>
                </wp:positionH>
                <wp:positionV relativeFrom="page">
                  <wp:posOffset>540979</wp:posOffset>
                </wp:positionV>
                <wp:extent cx="139700" cy="19824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39700" cy="1982470"/>
                        </a:xfrm>
                        <a:prstGeom prst="rect">
                          <a:avLst/>
                        </a:prstGeom>
                      </wps:spPr>
                      <wps:txbx>
                        <w:txbxContent>
                          <w:p>
                            <w:pPr>
                              <w:spacing w:line="196" w:lineRule="exact" w:before="0"/>
                              <w:ind w:left="20" w:right="0" w:firstLine="0"/>
                              <w:jc w:val="left"/>
                              <w:rPr>
                                <w:rFonts w:ascii="Arial"/>
                                <w:i/>
                                <w:sz w:val="18"/>
                              </w:rPr>
                            </w:pPr>
                            <w:r>
                              <w:rPr>
                                <w:rFonts w:ascii="Arial"/>
                                <w:w w:val="80"/>
                                <w:sz w:val="18"/>
                              </w:rPr>
                              <w:t>1150</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vert="vert">
                        <a:noAutofit/>
                      </wps:bodyPr>
                    </wps:wsp>
                  </a:graphicData>
                </a:graphic>
              </wp:anchor>
            </w:drawing>
          </mc:Choice>
          <mc:Fallback>
            <w:pict>
              <v:shape style="position:absolute;margin-left:651.285461pt;margin-top:42.596802pt;width:11pt;height:156.1pt;mso-position-horizontal-relative:page;mso-position-vertical-relative:page;z-index:15734784" type="#_x0000_t202" id="docshape29" filled="false" stroked="false">
                <v:textbox inset="0,0,0,0" style="layout-flow:vertical">
                  <w:txbxContent>
                    <w:p>
                      <w:pPr>
                        <w:spacing w:line="196" w:lineRule="exact" w:before="0"/>
                        <w:ind w:left="20" w:right="0" w:firstLine="0"/>
                        <w:jc w:val="left"/>
                        <w:rPr>
                          <w:rFonts w:ascii="Arial"/>
                          <w:i/>
                          <w:sz w:val="18"/>
                        </w:rPr>
                      </w:pPr>
                      <w:r>
                        <w:rPr>
                          <w:rFonts w:ascii="Arial"/>
                          <w:w w:val="80"/>
                          <w:sz w:val="18"/>
                        </w:rPr>
                        <w:t>1150</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bookmarkStart w:name="_bookmark5" w:id="24"/>
      <w:bookmarkEnd w:id="24"/>
      <w:r>
        <w:rPr/>
      </w:r>
      <w:r>
        <w:rPr>
          <w:rFonts w:ascii="Arial"/>
          <w:w w:val="90"/>
          <w:sz w:val="18"/>
        </w:rPr>
        <w:t>Table</w:t>
      </w:r>
      <w:r>
        <w:rPr>
          <w:rFonts w:ascii="Arial"/>
          <w:spacing w:val="28"/>
          <w:sz w:val="18"/>
        </w:rPr>
        <w:t> </w:t>
      </w:r>
      <w:r>
        <w:rPr>
          <w:rFonts w:ascii="Arial"/>
          <w:w w:val="90"/>
          <w:sz w:val="18"/>
        </w:rPr>
        <w:t>6.</w:t>
      </w:r>
      <w:r>
        <w:rPr>
          <w:rFonts w:ascii="Arial"/>
          <w:spacing w:val="47"/>
          <w:sz w:val="18"/>
        </w:rPr>
        <w:t> </w:t>
      </w:r>
      <w:r>
        <w:rPr>
          <w:rFonts w:ascii="Arial"/>
          <w:w w:val="90"/>
          <w:sz w:val="18"/>
        </w:rPr>
        <w:t>Percentage</w:t>
      </w:r>
      <w:r>
        <w:rPr>
          <w:rFonts w:ascii="Arial"/>
          <w:spacing w:val="8"/>
          <w:sz w:val="18"/>
        </w:rPr>
        <w:t> </w:t>
      </w:r>
      <w:r>
        <w:rPr>
          <w:rFonts w:ascii="Arial"/>
          <w:w w:val="90"/>
          <w:sz w:val="18"/>
        </w:rPr>
        <w:t>Agreement</w:t>
      </w:r>
      <w:r>
        <w:rPr>
          <w:rFonts w:ascii="Arial"/>
          <w:spacing w:val="9"/>
          <w:sz w:val="18"/>
        </w:rPr>
        <w:t> </w:t>
      </w:r>
      <w:r>
        <w:rPr>
          <w:rFonts w:ascii="Arial"/>
          <w:w w:val="90"/>
          <w:sz w:val="18"/>
        </w:rPr>
        <w:t>between</w:t>
      </w:r>
      <w:r>
        <w:rPr>
          <w:rFonts w:ascii="Arial"/>
          <w:spacing w:val="8"/>
          <w:sz w:val="18"/>
        </w:rPr>
        <w:t> </w:t>
      </w:r>
      <w:r>
        <w:rPr>
          <w:rFonts w:ascii="Arial"/>
          <w:w w:val="90"/>
          <w:sz w:val="18"/>
        </w:rPr>
        <w:t>Identification</w:t>
      </w:r>
      <w:r>
        <w:rPr>
          <w:rFonts w:ascii="Arial"/>
          <w:spacing w:val="10"/>
          <w:sz w:val="18"/>
        </w:rPr>
        <w:t> </w:t>
      </w:r>
      <w:r>
        <w:rPr>
          <w:rFonts w:ascii="Arial"/>
          <w:spacing w:val="-2"/>
          <w:w w:val="90"/>
          <w:sz w:val="18"/>
        </w:rPr>
        <w:t>Methods</w:t>
      </w:r>
    </w:p>
    <w:p>
      <w:pPr>
        <w:pStyle w:val="BodyText"/>
        <w:spacing w:before="1"/>
        <w:rPr>
          <w:rFonts w:ascii="Arial"/>
          <w:sz w:val="7"/>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0"/>
        <w:gridCol w:w="910"/>
        <w:gridCol w:w="910"/>
        <w:gridCol w:w="911"/>
        <w:gridCol w:w="940"/>
        <w:gridCol w:w="955"/>
        <w:gridCol w:w="956"/>
        <w:gridCol w:w="955"/>
        <w:gridCol w:w="863"/>
        <w:gridCol w:w="815"/>
        <w:gridCol w:w="808"/>
      </w:tblGrid>
      <w:tr>
        <w:trPr>
          <w:trHeight w:val="573" w:hRule="atLeast"/>
        </w:trPr>
        <w:tc>
          <w:tcPr>
            <w:tcW w:w="2590" w:type="dxa"/>
            <w:tcBorders>
              <w:top w:val="single" w:sz="6" w:space="0" w:color="000000"/>
              <w:bottom w:val="single" w:sz="6" w:space="0" w:color="000000"/>
            </w:tcBorders>
          </w:tcPr>
          <w:p>
            <w:pPr>
              <w:pStyle w:val="TableParagraph"/>
              <w:spacing w:line="240" w:lineRule="auto" w:before="68"/>
              <w:jc w:val="left"/>
              <w:rPr>
                <w:sz w:val="18"/>
              </w:rPr>
            </w:pPr>
            <w:r>
              <w:rPr>
                <w:w w:val="90"/>
                <w:sz w:val="18"/>
              </w:rPr>
              <w:t>Data</w:t>
            </w:r>
            <w:r>
              <w:rPr>
                <w:spacing w:val="-3"/>
                <w:sz w:val="18"/>
              </w:rPr>
              <w:t> </w:t>
            </w:r>
            <w:r>
              <w:rPr>
                <w:spacing w:val="-2"/>
                <w:sz w:val="18"/>
              </w:rPr>
              <w:t>Combination</w:t>
            </w:r>
          </w:p>
          <w:p>
            <w:pPr>
              <w:pStyle w:val="TableParagraph"/>
              <w:spacing w:line="240" w:lineRule="auto" w:before="12"/>
              <w:jc w:val="left"/>
              <w:rPr>
                <w:sz w:val="18"/>
              </w:rPr>
            </w:pPr>
            <w:r>
              <w:rPr>
                <w:w w:val="90"/>
                <w:sz w:val="18"/>
              </w:rPr>
              <w:t>(Expected–Actual</w:t>
            </w:r>
            <w:r>
              <w:rPr>
                <w:spacing w:val="-2"/>
                <w:w w:val="90"/>
                <w:sz w:val="18"/>
              </w:rPr>
              <w:t> Achievement)</w:t>
            </w:r>
          </w:p>
        </w:tc>
        <w:tc>
          <w:tcPr>
            <w:tcW w:w="910" w:type="dxa"/>
            <w:tcBorders>
              <w:top w:val="single" w:sz="6" w:space="0" w:color="000000"/>
              <w:bottom w:val="single" w:sz="6" w:space="0" w:color="000000"/>
            </w:tcBorders>
          </w:tcPr>
          <w:p>
            <w:pPr>
              <w:pStyle w:val="TableParagraph"/>
              <w:spacing w:line="254" w:lineRule="auto" w:before="68"/>
              <w:ind w:left="257" w:hanging="1"/>
              <w:jc w:val="left"/>
              <w:rPr>
                <w:sz w:val="18"/>
              </w:rPr>
            </w:pPr>
            <w:r>
              <w:rPr>
                <w:spacing w:val="-4"/>
                <w:w w:val="85"/>
                <w:sz w:val="18"/>
              </w:rPr>
              <w:t>ABSI/</w:t>
            </w:r>
            <w:r>
              <w:rPr>
                <w:sz w:val="18"/>
              </w:rPr>
              <w:t> </w:t>
            </w:r>
            <w:r>
              <w:rPr>
                <w:spacing w:val="-4"/>
                <w:w w:val="85"/>
                <w:sz w:val="18"/>
              </w:rPr>
              <w:t>ABSII</w:t>
            </w:r>
          </w:p>
        </w:tc>
        <w:tc>
          <w:tcPr>
            <w:tcW w:w="910" w:type="dxa"/>
            <w:tcBorders>
              <w:top w:val="single" w:sz="6" w:space="0" w:color="000000"/>
              <w:bottom w:val="single" w:sz="6" w:space="0" w:color="000000"/>
            </w:tcBorders>
          </w:tcPr>
          <w:p>
            <w:pPr>
              <w:pStyle w:val="TableParagraph"/>
              <w:spacing w:line="254" w:lineRule="auto" w:before="68"/>
              <w:ind w:left="256" w:hanging="1"/>
              <w:jc w:val="left"/>
              <w:rPr>
                <w:sz w:val="18"/>
              </w:rPr>
            </w:pPr>
            <w:r>
              <w:rPr>
                <w:spacing w:val="-4"/>
                <w:w w:val="85"/>
                <w:sz w:val="18"/>
              </w:rPr>
              <w:t>ABSI/</w:t>
            </w:r>
            <w:r>
              <w:rPr>
                <w:spacing w:val="-4"/>
                <w:w w:val="95"/>
                <w:sz w:val="18"/>
              </w:rPr>
              <w:t> SDF</w:t>
            </w:r>
          </w:p>
        </w:tc>
        <w:tc>
          <w:tcPr>
            <w:tcW w:w="911" w:type="dxa"/>
            <w:tcBorders>
              <w:top w:val="single" w:sz="6" w:space="0" w:color="000000"/>
              <w:bottom w:val="single" w:sz="6" w:space="0" w:color="000000"/>
            </w:tcBorders>
          </w:tcPr>
          <w:p>
            <w:pPr>
              <w:pStyle w:val="TableParagraph"/>
              <w:spacing w:line="254" w:lineRule="auto" w:before="68"/>
              <w:ind w:left="257" w:hanging="1"/>
              <w:jc w:val="left"/>
              <w:rPr>
                <w:sz w:val="18"/>
              </w:rPr>
            </w:pPr>
            <w:r>
              <w:rPr>
                <w:spacing w:val="-4"/>
                <w:w w:val="85"/>
                <w:sz w:val="18"/>
              </w:rPr>
              <w:t>ABSI/</w:t>
            </w:r>
            <w:r>
              <w:rPr>
                <w:spacing w:val="-4"/>
                <w:w w:val="95"/>
                <w:sz w:val="18"/>
              </w:rPr>
              <w:t> REG</w:t>
            </w:r>
          </w:p>
        </w:tc>
        <w:tc>
          <w:tcPr>
            <w:tcW w:w="940" w:type="dxa"/>
            <w:tcBorders>
              <w:top w:val="single" w:sz="6" w:space="0" w:color="000000"/>
              <w:bottom w:val="single" w:sz="6" w:space="0" w:color="000000"/>
            </w:tcBorders>
          </w:tcPr>
          <w:p>
            <w:pPr>
              <w:pStyle w:val="TableParagraph"/>
              <w:spacing w:line="254" w:lineRule="auto" w:before="68"/>
              <w:ind w:left="256" w:hanging="1"/>
              <w:jc w:val="left"/>
              <w:rPr>
                <w:sz w:val="18"/>
              </w:rPr>
            </w:pPr>
            <w:r>
              <w:rPr>
                <w:spacing w:val="-2"/>
                <w:w w:val="90"/>
                <w:sz w:val="18"/>
              </w:rPr>
              <w:t>ABSI/ </w:t>
            </w:r>
            <w:r>
              <w:rPr>
                <w:spacing w:val="-5"/>
                <w:sz w:val="18"/>
              </w:rPr>
              <w:t>NOM</w:t>
            </w:r>
          </w:p>
        </w:tc>
        <w:tc>
          <w:tcPr>
            <w:tcW w:w="955" w:type="dxa"/>
            <w:tcBorders>
              <w:top w:val="single" w:sz="6" w:space="0" w:color="000000"/>
              <w:bottom w:val="single" w:sz="6" w:space="0" w:color="000000"/>
            </w:tcBorders>
          </w:tcPr>
          <w:p>
            <w:pPr>
              <w:pStyle w:val="TableParagraph"/>
              <w:spacing w:line="254" w:lineRule="auto" w:before="68"/>
              <w:ind w:left="255" w:hanging="1"/>
              <w:jc w:val="left"/>
              <w:rPr>
                <w:sz w:val="18"/>
              </w:rPr>
            </w:pPr>
            <w:r>
              <w:rPr>
                <w:spacing w:val="-2"/>
                <w:w w:val="85"/>
                <w:sz w:val="18"/>
              </w:rPr>
              <w:t>ABSII/ </w:t>
            </w:r>
            <w:r>
              <w:rPr>
                <w:spacing w:val="-4"/>
                <w:w w:val="95"/>
                <w:sz w:val="18"/>
              </w:rPr>
              <w:t>SDF</w:t>
            </w:r>
          </w:p>
        </w:tc>
        <w:tc>
          <w:tcPr>
            <w:tcW w:w="956" w:type="dxa"/>
            <w:tcBorders>
              <w:top w:val="single" w:sz="6" w:space="0" w:color="000000"/>
              <w:bottom w:val="single" w:sz="6" w:space="0" w:color="000000"/>
            </w:tcBorders>
          </w:tcPr>
          <w:p>
            <w:pPr>
              <w:pStyle w:val="TableParagraph"/>
              <w:spacing w:line="254" w:lineRule="auto" w:before="68"/>
              <w:ind w:left="256" w:hanging="1"/>
              <w:jc w:val="left"/>
              <w:rPr>
                <w:sz w:val="18"/>
              </w:rPr>
            </w:pPr>
            <w:r>
              <w:rPr>
                <w:spacing w:val="-2"/>
                <w:w w:val="85"/>
                <w:sz w:val="18"/>
              </w:rPr>
              <w:t>ABSII/ </w:t>
            </w:r>
            <w:r>
              <w:rPr>
                <w:spacing w:val="-4"/>
                <w:w w:val="95"/>
                <w:sz w:val="18"/>
              </w:rPr>
              <w:t>REG</w:t>
            </w:r>
          </w:p>
        </w:tc>
        <w:tc>
          <w:tcPr>
            <w:tcW w:w="955" w:type="dxa"/>
            <w:tcBorders>
              <w:top w:val="single" w:sz="6" w:space="0" w:color="000000"/>
              <w:bottom w:val="single" w:sz="6" w:space="0" w:color="000000"/>
            </w:tcBorders>
          </w:tcPr>
          <w:p>
            <w:pPr>
              <w:pStyle w:val="TableParagraph"/>
              <w:spacing w:line="254" w:lineRule="auto" w:before="68"/>
              <w:ind w:left="254" w:hanging="1"/>
              <w:jc w:val="left"/>
              <w:rPr>
                <w:sz w:val="18"/>
              </w:rPr>
            </w:pPr>
            <w:r>
              <w:rPr>
                <w:spacing w:val="-2"/>
                <w:w w:val="85"/>
                <w:sz w:val="18"/>
              </w:rPr>
              <w:t>ABSII/ </w:t>
            </w:r>
            <w:r>
              <w:rPr>
                <w:spacing w:val="-5"/>
                <w:sz w:val="18"/>
              </w:rPr>
              <w:t>NOM</w:t>
            </w:r>
          </w:p>
        </w:tc>
        <w:tc>
          <w:tcPr>
            <w:tcW w:w="863" w:type="dxa"/>
            <w:tcBorders>
              <w:top w:val="single" w:sz="6" w:space="0" w:color="000000"/>
              <w:bottom w:val="single" w:sz="6" w:space="0" w:color="000000"/>
            </w:tcBorders>
          </w:tcPr>
          <w:p>
            <w:pPr>
              <w:pStyle w:val="TableParagraph"/>
              <w:spacing w:line="254" w:lineRule="auto" w:before="68"/>
              <w:ind w:left="254" w:right="252" w:hanging="1"/>
              <w:jc w:val="left"/>
              <w:rPr>
                <w:sz w:val="18"/>
              </w:rPr>
            </w:pPr>
            <w:r>
              <w:rPr>
                <w:spacing w:val="-4"/>
                <w:w w:val="85"/>
                <w:sz w:val="18"/>
              </w:rPr>
              <w:t>SDF/</w:t>
            </w:r>
            <w:r>
              <w:rPr>
                <w:spacing w:val="-4"/>
                <w:w w:val="90"/>
                <w:sz w:val="18"/>
              </w:rPr>
              <w:t> </w:t>
            </w:r>
            <w:r>
              <w:rPr>
                <w:spacing w:val="-5"/>
                <w:w w:val="90"/>
                <w:sz w:val="18"/>
              </w:rPr>
              <w:t>REG</w:t>
            </w:r>
          </w:p>
        </w:tc>
        <w:tc>
          <w:tcPr>
            <w:tcW w:w="815" w:type="dxa"/>
            <w:tcBorders>
              <w:top w:val="single" w:sz="6" w:space="0" w:color="000000"/>
              <w:bottom w:val="single" w:sz="6" w:space="0" w:color="000000"/>
            </w:tcBorders>
          </w:tcPr>
          <w:p>
            <w:pPr>
              <w:pStyle w:val="TableParagraph"/>
              <w:spacing w:line="254" w:lineRule="auto" w:before="68"/>
              <w:ind w:left="254"/>
              <w:jc w:val="left"/>
              <w:rPr>
                <w:sz w:val="18"/>
              </w:rPr>
            </w:pPr>
            <w:r>
              <w:rPr>
                <w:spacing w:val="-4"/>
                <w:sz w:val="18"/>
              </w:rPr>
              <w:t>SDF/ NOM</w:t>
            </w:r>
          </w:p>
        </w:tc>
        <w:tc>
          <w:tcPr>
            <w:tcW w:w="808" w:type="dxa"/>
            <w:tcBorders>
              <w:top w:val="single" w:sz="6" w:space="0" w:color="000000"/>
              <w:bottom w:val="single" w:sz="6" w:space="0" w:color="000000"/>
            </w:tcBorders>
          </w:tcPr>
          <w:p>
            <w:pPr>
              <w:pStyle w:val="TableParagraph"/>
              <w:spacing w:line="254" w:lineRule="auto" w:before="68"/>
              <w:ind w:left="379" w:right="-8"/>
              <w:jc w:val="left"/>
              <w:rPr>
                <w:sz w:val="18"/>
              </w:rPr>
            </w:pPr>
            <w:r>
              <w:rPr>
                <w:spacing w:val="-6"/>
                <w:sz w:val="18"/>
              </w:rPr>
              <w:t>REG/ </w:t>
            </w:r>
            <w:r>
              <w:rPr>
                <w:spacing w:val="-4"/>
                <w:sz w:val="18"/>
              </w:rPr>
              <w:t>NOM</w:t>
            </w:r>
          </w:p>
        </w:tc>
      </w:tr>
      <w:tr>
        <w:trPr>
          <w:trHeight w:val="284" w:hRule="atLeast"/>
        </w:trPr>
        <w:tc>
          <w:tcPr>
            <w:tcW w:w="2590" w:type="dxa"/>
            <w:tcBorders>
              <w:top w:val="single" w:sz="6" w:space="0" w:color="000000"/>
            </w:tcBorders>
          </w:tcPr>
          <w:p>
            <w:pPr>
              <w:pStyle w:val="TableParagraph"/>
              <w:spacing w:before="68"/>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Lit</w:t>
            </w:r>
          </w:p>
        </w:tc>
        <w:tc>
          <w:tcPr>
            <w:tcW w:w="910" w:type="dxa"/>
            <w:tcBorders>
              <w:top w:val="single" w:sz="6" w:space="0" w:color="000000"/>
            </w:tcBorders>
          </w:tcPr>
          <w:p>
            <w:pPr>
              <w:pStyle w:val="TableParagraph"/>
              <w:spacing w:before="68"/>
              <w:ind w:left="333"/>
              <w:jc w:val="left"/>
              <w:rPr>
                <w:sz w:val="18"/>
              </w:rPr>
            </w:pPr>
            <w:r>
              <w:rPr>
                <w:spacing w:val="-10"/>
                <w:sz w:val="18"/>
              </w:rPr>
              <w:t>-</w:t>
            </w:r>
          </w:p>
        </w:tc>
        <w:tc>
          <w:tcPr>
            <w:tcW w:w="910" w:type="dxa"/>
            <w:tcBorders>
              <w:top w:val="single" w:sz="6" w:space="0" w:color="000000"/>
            </w:tcBorders>
          </w:tcPr>
          <w:p>
            <w:pPr>
              <w:pStyle w:val="TableParagraph"/>
              <w:spacing w:before="68"/>
              <w:ind w:left="95" w:right="94"/>
              <w:rPr>
                <w:sz w:val="18"/>
              </w:rPr>
            </w:pPr>
            <w:r>
              <w:rPr>
                <w:spacing w:val="-4"/>
                <w:w w:val="95"/>
                <w:sz w:val="18"/>
              </w:rPr>
              <w:t>0.76</w:t>
            </w:r>
          </w:p>
        </w:tc>
        <w:tc>
          <w:tcPr>
            <w:tcW w:w="911" w:type="dxa"/>
            <w:tcBorders>
              <w:top w:val="single" w:sz="6" w:space="0" w:color="000000"/>
            </w:tcBorders>
          </w:tcPr>
          <w:p>
            <w:pPr>
              <w:pStyle w:val="TableParagraph"/>
              <w:spacing w:before="68"/>
              <w:ind w:left="64" w:right="64"/>
              <w:rPr>
                <w:sz w:val="18"/>
              </w:rPr>
            </w:pPr>
            <w:r>
              <w:rPr>
                <w:spacing w:val="-4"/>
                <w:w w:val="95"/>
                <w:sz w:val="18"/>
              </w:rPr>
              <w:t>0.88</w:t>
            </w:r>
          </w:p>
        </w:tc>
        <w:tc>
          <w:tcPr>
            <w:tcW w:w="940" w:type="dxa"/>
            <w:tcBorders>
              <w:top w:val="single" w:sz="6" w:space="0" w:color="000000"/>
            </w:tcBorders>
          </w:tcPr>
          <w:p>
            <w:pPr>
              <w:pStyle w:val="TableParagraph"/>
              <w:spacing w:before="68"/>
              <w:ind w:left="347"/>
              <w:jc w:val="left"/>
              <w:rPr>
                <w:sz w:val="18"/>
              </w:rPr>
            </w:pPr>
            <w:r>
              <w:rPr>
                <w:spacing w:val="-10"/>
                <w:sz w:val="18"/>
              </w:rPr>
              <w:t>-</w:t>
            </w:r>
          </w:p>
        </w:tc>
        <w:tc>
          <w:tcPr>
            <w:tcW w:w="955" w:type="dxa"/>
            <w:tcBorders>
              <w:top w:val="single" w:sz="6" w:space="0" w:color="000000"/>
            </w:tcBorders>
          </w:tcPr>
          <w:p>
            <w:pPr>
              <w:pStyle w:val="TableParagraph"/>
              <w:spacing w:before="68"/>
              <w:ind w:left="355"/>
              <w:jc w:val="left"/>
              <w:rPr>
                <w:sz w:val="18"/>
              </w:rPr>
            </w:pPr>
            <w:r>
              <w:rPr>
                <w:spacing w:val="-10"/>
                <w:sz w:val="18"/>
              </w:rPr>
              <w:t>-</w:t>
            </w:r>
          </w:p>
        </w:tc>
        <w:tc>
          <w:tcPr>
            <w:tcW w:w="956" w:type="dxa"/>
            <w:tcBorders>
              <w:top w:val="single" w:sz="6" w:space="0" w:color="000000"/>
            </w:tcBorders>
          </w:tcPr>
          <w:p>
            <w:pPr>
              <w:pStyle w:val="TableParagraph"/>
              <w:spacing w:before="68"/>
              <w:ind w:left="354"/>
              <w:jc w:val="left"/>
              <w:rPr>
                <w:sz w:val="18"/>
              </w:rPr>
            </w:pPr>
            <w:r>
              <w:rPr>
                <w:spacing w:val="-10"/>
                <w:sz w:val="18"/>
              </w:rPr>
              <w:t>-</w:t>
            </w:r>
          </w:p>
        </w:tc>
        <w:tc>
          <w:tcPr>
            <w:tcW w:w="955" w:type="dxa"/>
            <w:tcBorders>
              <w:top w:val="single" w:sz="6" w:space="0" w:color="000000"/>
            </w:tcBorders>
          </w:tcPr>
          <w:p>
            <w:pPr>
              <w:pStyle w:val="TableParagraph"/>
              <w:spacing w:before="68"/>
              <w:ind w:left="353"/>
              <w:jc w:val="left"/>
              <w:rPr>
                <w:sz w:val="18"/>
              </w:rPr>
            </w:pPr>
            <w:r>
              <w:rPr>
                <w:spacing w:val="-10"/>
                <w:sz w:val="18"/>
              </w:rPr>
              <w:t>-</w:t>
            </w:r>
          </w:p>
        </w:tc>
        <w:tc>
          <w:tcPr>
            <w:tcW w:w="863" w:type="dxa"/>
            <w:tcBorders>
              <w:top w:val="single" w:sz="6" w:space="0" w:color="000000"/>
            </w:tcBorders>
          </w:tcPr>
          <w:p>
            <w:pPr>
              <w:pStyle w:val="TableParagraph"/>
              <w:spacing w:before="68"/>
              <w:ind w:left="21" w:right="21"/>
              <w:rPr>
                <w:sz w:val="18"/>
              </w:rPr>
            </w:pPr>
            <w:r>
              <w:rPr>
                <w:spacing w:val="-4"/>
                <w:w w:val="95"/>
                <w:sz w:val="18"/>
              </w:rPr>
              <w:t>0.88</w:t>
            </w:r>
          </w:p>
        </w:tc>
        <w:tc>
          <w:tcPr>
            <w:tcW w:w="815" w:type="dxa"/>
            <w:tcBorders>
              <w:top w:val="single" w:sz="6" w:space="0" w:color="000000"/>
            </w:tcBorders>
          </w:tcPr>
          <w:p>
            <w:pPr>
              <w:pStyle w:val="TableParagraph"/>
              <w:spacing w:before="68"/>
              <w:ind w:right="62"/>
              <w:rPr>
                <w:sz w:val="18"/>
              </w:rPr>
            </w:pPr>
            <w:r>
              <w:rPr>
                <w:spacing w:val="-10"/>
                <w:sz w:val="18"/>
              </w:rPr>
              <w:t>-</w:t>
            </w:r>
          </w:p>
        </w:tc>
        <w:tc>
          <w:tcPr>
            <w:tcW w:w="808" w:type="dxa"/>
            <w:tcBorders>
              <w:top w:val="single" w:sz="6" w:space="0" w:color="000000"/>
            </w:tcBorders>
          </w:tcPr>
          <w:p>
            <w:pPr>
              <w:pStyle w:val="TableParagraph"/>
              <w:spacing w:before="68"/>
              <w:ind w:left="192"/>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11"/>
                <w:sz w:val="18"/>
              </w:rPr>
              <w:t> </w:t>
            </w:r>
            <w:r>
              <w:rPr>
                <w:w w:val="90"/>
                <w:sz w:val="18"/>
              </w:rPr>
              <w:t>SAI–NAPLAN</w:t>
            </w:r>
            <w:r>
              <w:rPr>
                <w:spacing w:val="13"/>
                <w:sz w:val="18"/>
              </w:rPr>
              <w:t> </w:t>
            </w:r>
            <w:r>
              <w:rPr>
                <w:spacing w:val="-5"/>
                <w:w w:val="90"/>
                <w:sz w:val="18"/>
              </w:rPr>
              <w:t>Num</w:t>
            </w:r>
          </w:p>
        </w:tc>
        <w:tc>
          <w:tcPr>
            <w:tcW w:w="910" w:type="dxa"/>
          </w:tcPr>
          <w:p>
            <w:pPr>
              <w:pStyle w:val="TableParagraph"/>
              <w:ind w:left="333"/>
              <w:jc w:val="left"/>
              <w:rPr>
                <w:sz w:val="18"/>
              </w:rPr>
            </w:pPr>
            <w:r>
              <w:rPr>
                <w:spacing w:val="-10"/>
                <w:sz w:val="18"/>
              </w:rPr>
              <w:t>-</w:t>
            </w:r>
          </w:p>
        </w:tc>
        <w:tc>
          <w:tcPr>
            <w:tcW w:w="910" w:type="dxa"/>
          </w:tcPr>
          <w:p>
            <w:pPr>
              <w:pStyle w:val="TableParagraph"/>
              <w:ind w:left="95" w:right="94"/>
              <w:rPr>
                <w:sz w:val="18"/>
              </w:rPr>
            </w:pPr>
            <w:r>
              <w:rPr>
                <w:spacing w:val="-4"/>
                <w:w w:val="95"/>
                <w:sz w:val="18"/>
              </w:rPr>
              <w:t>0.91</w:t>
            </w:r>
          </w:p>
        </w:tc>
        <w:tc>
          <w:tcPr>
            <w:tcW w:w="911" w:type="dxa"/>
          </w:tcPr>
          <w:p>
            <w:pPr>
              <w:pStyle w:val="TableParagraph"/>
              <w:ind w:left="64" w:right="64"/>
              <w:rPr>
                <w:sz w:val="18"/>
              </w:rPr>
            </w:pPr>
            <w:r>
              <w:rPr>
                <w:spacing w:val="-4"/>
                <w:w w:val="95"/>
                <w:sz w:val="18"/>
              </w:rPr>
              <w:t>0.89</w:t>
            </w:r>
          </w:p>
        </w:tc>
        <w:tc>
          <w:tcPr>
            <w:tcW w:w="940" w:type="dxa"/>
          </w:tcPr>
          <w:p>
            <w:pPr>
              <w:pStyle w:val="TableParagraph"/>
              <w:ind w:left="347"/>
              <w:jc w:val="left"/>
              <w:rPr>
                <w:sz w:val="18"/>
              </w:rPr>
            </w:pPr>
            <w:r>
              <w:rPr>
                <w:spacing w:val="-10"/>
                <w:sz w:val="18"/>
              </w:rPr>
              <w:t>-</w:t>
            </w:r>
          </w:p>
        </w:tc>
        <w:tc>
          <w:tcPr>
            <w:tcW w:w="955" w:type="dxa"/>
          </w:tcPr>
          <w:p>
            <w:pPr>
              <w:pStyle w:val="TableParagraph"/>
              <w:ind w:left="355"/>
              <w:jc w:val="left"/>
              <w:rPr>
                <w:sz w:val="18"/>
              </w:rPr>
            </w:pPr>
            <w:r>
              <w:rPr>
                <w:spacing w:val="-10"/>
                <w:sz w:val="18"/>
              </w:rPr>
              <w:t>-</w:t>
            </w:r>
          </w:p>
        </w:tc>
        <w:tc>
          <w:tcPr>
            <w:tcW w:w="956" w:type="dxa"/>
          </w:tcPr>
          <w:p>
            <w:pPr>
              <w:pStyle w:val="TableParagraph"/>
              <w:ind w:left="354"/>
              <w:jc w:val="left"/>
              <w:rPr>
                <w:sz w:val="18"/>
              </w:rPr>
            </w:pPr>
            <w:r>
              <w:rPr>
                <w:spacing w:val="-10"/>
                <w:sz w:val="18"/>
              </w:rPr>
              <w:t>-</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0.98</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OLSAT</w:t>
            </w:r>
            <w:r>
              <w:rPr>
                <w:spacing w:val="3"/>
                <w:sz w:val="18"/>
              </w:rPr>
              <w:t> </w:t>
            </w:r>
            <w:r>
              <w:rPr>
                <w:w w:val="90"/>
                <w:sz w:val="18"/>
              </w:rPr>
              <w:t>VS–</w:t>
            </w:r>
            <w:r>
              <w:rPr>
                <w:spacing w:val="3"/>
                <w:sz w:val="18"/>
              </w:rPr>
              <w:t> </w:t>
            </w:r>
            <w:r>
              <w:rPr>
                <w:w w:val="90"/>
                <w:sz w:val="18"/>
              </w:rPr>
              <w:t>NAPLAN</w:t>
            </w:r>
            <w:r>
              <w:rPr>
                <w:spacing w:val="5"/>
                <w:sz w:val="18"/>
              </w:rPr>
              <w:t> </w:t>
            </w:r>
            <w:r>
              <w:rPr>
                <w:spacing w:val="-5"/>
                <w:w w:val="90"/>
                <w:sz w:val="18"/>
              </w:rPr>
              <w:t>Lit</w:t>
            </w:r>
          </w:p>
        </w:tc>
        <w:tc>
          <w:tcPr>
            <w:tcW w:w="910" w:type="dxa"/>
          </w:tcPr>
          <w:p>
            <w:pPr>
              <w:pStyle w:val="TableParagraph"/>
              <w:ind w:left="333"/>
              <w:jc w:val="left"/>
              <w:rPr>
                <w:sz w:val="18"/>
              </w:rPr>
            </w:pPr>
            <w:r>
              <w:rPr>
                <w:spacing w:val="-10"/>
                <w:sz w:val="18"/>
              </w:rPr>
              <w:t>-</w:t>
            </w:r>
          </w:p>
        </w:tc>
        <w:tc>
          <w:tcPr>
            <w:tcW w:w="910" w:type="dxa"/>
          </w:tcPr>
          <w:p>
            <w:pPr>
              <w:pStyle w:val="TableParagraph"/>
              <w:ind w:left="95" w:right="94"/>
              <w:rPr>
                <w:sz w:val="18"/>
              </w:rPr>
            </w:pPr>
            <w:r>
              <w:rPr>
                <w:spacing w:val="-4"/>
                <w:w w:val="95"/>
                <w:sz w:val="18"/>
              </w:rPr>
              <w:t>0.83</w:t>
            </w:r>
          </w:p>
        </w:tc>
        <w:tc>
          <w:tcPr>
            <w:tcW w:w="911" w:type="dxa"/>
          </w:tcPr>
          <w:p>
            <w:pPr>
              <w:pStyle w:val="TableParagraph"/>
              <w:ind w:left="64" w:right="64"/>
              <w:rPr>
                <w:sz w:val="18"/>
              </w:rPr>
            </w:pPr>
            <w:r>
              <w:rPr>
                <w:spacing w:val="-4"/>
                <w:w w:val="95"/>
                <w:sz w:val="18"/>
              </w:rPr>
              <w:t>0.89</w:t>
            </w:r>
          </w:p>
        </w:tc>
        <w:tc>
          <w:tcPr>
            <w:tcW w:w="940" w:type="dxa"/>
          </w:tcPr>
          <w:p>
            <w:pPr>
              <w:pStyle w:val="TableParagraph"/>
              <w:ind w:left="347"/>
              <w:jc w:val="left"/>
              <w:rPr>
                <w:sz w:val="18"/>
              </w:rPr>
            </w:pPr>
            <w:r>
              <w:rPr>
                <w:spacing w:val="-10"/>
                <w:sz w:val="18"/>
              </w:rPr>
              <w:t>-</w:t>
            </w:r>
          </w:p>
        </w:tc>
        <w:tc>
          <w:tcPr>
            <w:tcW w:w="955" w:type="dxa"/>
          </w:tcPr>
          <w:p>
            <w:pPr>
              <w:pStyle w:val="TableParagraph"/>
              <w:ind w:left="355"/>
              <w:jc w:val="left"/>
              <w:rPr>
                <w:sz w:val="18"/>
              </w:rPr>
            </w:pPr>
            <w:r>
              <w:rPr>
                <w:spacing w:val="-10"/>
                <w:sz w:val="18"/>
              </w:rPr>
              <w:t>-</w:t>
            </w:r>
          </w:p>
        </w:tc>
        <w:tc>
          <w:tcPr>
            <w:tcW w:w="956" w:type="dxa"/>
          </w:tcPr>
          <w:p>
            <w:pPr>
              <w:pStyle w:val="TableParagraph"/>
              <w:ind w:left="354"/>
              <w:jc w:val="left"/>
              <w:rPr>
                <w:sz w:val="18"/>
              </w:rPr>
            </w:pPr>
            <w:r>
              <w:rPr>
                <w:spacing w:val="-10"/>
                <w:sz w:val="18"/>
              </w:rPr>
              <w:t>-</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0.94</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spacing w:val="-8"/>
                <w:sz w:val="18"/>
              </w:rPr>
              <w:t>OLSAT</w:t>
            </w:r>
            <w:r>
              <w:rPr>
                <w:spacing w:val="5"/>
                <w:sz w:val="18"/>
              </w:rPr>
              <w:t> </w:t>
            </w:r>
            <w:r>
              <w:rPr>
                <w:spacing w:val="-8"/>
                <w:sz w:val="18"/>
              </w:rPr>
              <w:t>NV–NAPLAN</w:t>
            </w:r>
            <w:r>
              <w:rPr>
                <w:spacing w:val="5"/>
                <w:sz w:val="18"/>
              </w:rPr>
              <w:t> </w:t>
            </w:r>
            <w:r>
              <w:rPr>
                <w:spacing w:val="-8"/>
                <w:sz w:val="18"/>
              </w:rPr>
              <w:t>Num</w:t>
            </w:r>
          </w:p>
        </w:tc>
        <w:tc>
          <w:tcPr>
            <w:tcW w:w="910" w:type="dxa"/>
          </w:tcPr>
          <w:p>
            <w:pPr>
              <w:pStyle w:val="TableParagraph"/>
              <w:ind w:left="333"/>
              <w:jc w:val="left"/>
              <w:rPr>
                <w:sz w:val="18"/>
              </w:rPr>
            </w:pPr>
            <w:r>
              <w:rPr>
                <w:spacing w:val="-10"/>
                <w:sz w:val="18"/>
              </w:rPr>
              <w:t>-</w:t>
            </w:r>
          </w:p>
        </w:tc>
        <w:tc>
          <w:tcPr>
            <w:tcW w:w="910" w:type="dxa"/>
          </w:tcPr>
          <w:p>
            <w:pPr>
              <w:pStyle w:val="TableParagraph"/>
              <w:ind w:left="95" w:right="94"/>
              <w:rPr>
                <w:sz w:val="18"/>
              </w:rPr>
            </w:pPr>
            <w:r>
              <w:rPr>
                <w:spacing w:val="-4"/>
                <w:w w:val="95"/>
                <w:sz w:val="18"/>
              </w:rPr>
              <w:t>0.84</w:t>
            </w:r>
          </w:p>
        </w:tc>
        <w:tc>
          <w:tcPr>
            <w:tcW w:w="911" w:type="dxa"/>
          </w:tcPr>
          <w:p>
            <w:pPr>
              <w:pStyle w:val="TableParagraph"/>
              <w:ind w:left="64" w:right="64"/>
              <w:rPr>
                <w:sz w:val="18"/>
              </w:rPr>
            </w:pPr>
            <w:r>
              <w:rPr>
                <w:spacing w:val="-4"/>
                <w:w w:val="95"/>
                <w:sz w:val="18"/>
              </w:rPr>
              <w:t>0.90</w:t>
            </w:r>
          </w:p>
        </w:tc>
        <w:tc>
          <w:tcPr>
            <w:tcW w:w="940" w:type="dxa"/>
          </w:tcPr>
          <w:p>
            <w:pPr>
              <w:pStyle w:val="TableParagraph"/>
              <w:ind w:left="347"/>
              <w:jc w:val="left"/>
              <w:rPr>
                <w:sz w:val="18"/>
              </w:rPr>
            </w:pPr>
            <w:r>
              <w:rPr>
                <w:spacing w:val="-10"/>
                <w:sz w:val="18"/>
              </w:rPr>
              <w:t>-</w:t>
            </w:r>
          </w:p>
        </w:tc>
        <w:tc>
          <w:tcPr>
            <w:tcW w:w="955" w:type="dxa"/>
          </w:tcPr>
          <w:p>
            <w:pPr>
              <w:pStyle w:val="TableParagraph"/>
              <w:ind w:left="355"/>
              <w:jc w:val="left"/>
              <w:rPr>
                <w:sz w:val="18"/>
              </w:rPr>
            </w:pPr>
            <w:r>
              <w:rPr>
                <w:spacing w:val="-10"/>
                <w:sz w:val="18"/>
              </w:rPr>
              <w:t>-</w:t>
            </w:r>
          </w:p>
        </w:tc>
        <w:tc>
          <w:tcPr>
            <w:tcW w:w="956" w:type="dxa"/>
          </w:tcPr>
          <w:p>
            <w:pPr>
              <w:pStyle w:val="TableParagraph"/>
              <w:ind w:left="354"/>
              <w:jc w:val="left"/>
              <w:rPr>
                <w:sz w:val="18"/>
              </w:rPr>
            </w:pPr>
            <w:r>
              <w:rPr>
                <w:spacing w:val="-10"/>
                <w:sz w:val="18"/>
              </w:rPr>
              <w:t>-</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0.94</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E</w:t>
            </w:r>
          </w:p>
        </w:tc>
        <w:tc>
          <w:tcPr>
            <w:tcW w:w="910" w:type="dxa"/>
          </w:tcPr>
          <w:p>
            <w:pPr>
              <w:pStyle w:val="TableParagraph"/>
              <w:ind w:left="301"/>
              <w:jc w:val="left"/>
              <w:rPr>
                <w:sz w:val="18"/>
              </w:rPr>
            </w:pPr>
            <w:r>
              <w:rPr>
                <w:spacing w:val="-4"/>
                <w:w w:val="95"/>
                <w:sz w:val="18"/>
              </w:rPr>
              <w:t>0.90</w:t>
            </w:r>
          </w:p>
        </w:tc>
        <w:tc>
          <w:tcPr>
            <w:tcW w:w="910" w:type="dxa"/>
          </w:tcPr>
          <w:p>
            <w:pPr>
              <w:pStyle w:val="TableParagraph"/>
              <w:ind w:left="95" w:right="94"/>
              <w:rPr>
                <w:sz w:val="18"/>
              </w:rPr>
            </w:pPr>
            <w:r>
              <w:rPr>
                <w:spacing w:val="-4"/>
                <w:w w:val="95"/>
                <w:sz w:val="18"/>
              </w:rPr>
              <w:t>0.85</w:t>
            </w:r>
          </w:p>
        </w:tc>
        <w:tc>
          <w:tcPr>
            <w:tcW w:w="911" w:type="dxa"/>
          </w:tcPr>
          <w:p>
            <w:pPr>
              <w:pStyle w:val="TableParagraph"/>
              <w:ind w:left="64" w:right="64"/>
              <w:rPr>
                <w:sz w:val="18"/>
              </w:rPr>
            </w:pPr>
            <w:r>
              <w:rPr>
                <w:spacing w:val="-4"/>
                <w:w w:val="95"/>
                <w:sz w:val="18"/>
              </w:rPr>
              <w:t>0.87</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0.95</w:t>
            </w:r>
          </w:p>
        </w:tc>
        <w:tc>
          <w:tcPr>
            <w:tcW w:w="956" w:type="dxa"/>
          </w:tcPr>
          <w:p>
            <w:pPr>
              <w:pStyle w:val="TableParagraph"/>
              <w:ind w:left="323"/>
              <w:jc w:val="left"/>
              <w:rPr>
                <w:sz w:val="18"/>
              </w:rPr>
            </w:pPr>
            <w:r>
              <w:rPr>
                <w:spacing w:val="-4"/>
                <w:w w:val="95"/>
                <w:sz w:val="18"/>
              </w:rPr>
              <w:t>0.97</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0.97</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w w:val="85"/>
                <w:sz w:val="18"/>
              </w:rPr>
              <w:t>OLSAT</w:t>
            </w:r>
            <w:r>
              <w:rPr>
                <w:spacing w:val="12"/>
                <w:sz w:val="18"/>
              </w:rPr>
              <w:t> </w:t>
            </w:r>
            <w:r>
              <w:rPr>
                <w:w w:val="85"/>
                <w:sz w:val="18"/>
              </w:rPr>
              <w:t>SAI–SC</w:t>
            </w:r>
            <w:r>
              <w:rPr>
                <w:spacing w:val="12"/>
                <w:sz w:val="18"/>
              </w:rPr>
              <w:t> </w:t>
            </w:r>
            <w:r>
              <w:rPr>
                <w:spacing w:val="-10"/>
                <w:w w:val="85"/>
                <w:sz w:val="18"/>
              </w:rPr>
              <w:t>M</w:t>
            </w:r>
          </w:p>
        </w:tc>
        <w:tc>
          <w:tcPr>
            <w:tcW w:w="910" w:type="dxa"/>
          </w:tcPr>
          <w:p>
            <w:pPr>
              <w:pStyle w:val="TableParagraph"/>
              <w:ind w:left="301"/>
              <w:jc w:val="left"/>
              <w:rPr>
                <w:sz w:val="18"/>
              </w:rPr>
            </w:pPr>
            <w:r>
              <w:rPr>
                <w:spacing w:val="-4"/>
                <w:w w:val="95"/>
                <w:sz w:val="18"/>
              </w:rPr>
              <w:t>0.87</w:t>
            </w:r>
          </w:p>
        </w:tc>
        <w:tc>
          <w:tcPr>
            <w:tcW w:w="910" w:type="dxa"/>
          </w:tcPr>
          <w:p>
            <w:pPr>
              <w:pStyle w:val="TableParagraph"/>
              <w:ind w:left="95" w:right="94"/>
              <w:rPr>
                <w:sz w:val="18"/>
              </w:rPr>
            </w:pPr>
            <w:r>
              <w:rPr>
                <w:spacing w:val="-4"/>
                <w:w w:val="95"/>
                <w:sz w:val="18"/>
              </w:rPr>
              <w:t>0.95</w:t>
            </w:r>
          </w:p>
        </w:tc>
        <w:tc>
          <w:tcPr>
            <w:tcW w:w="911" w:type="dxa"/>
          </w:tcPr>
          <w:p>
            <w:pPr>
              <w:pStyle w:val="TableParagraph"/>
              <w:ind w:left="64" w:right="64"/>
              <w:rPr>
                <w:sz w:val="18"/>
              </w:rPr>
            </w:pPr>
            <w:r>
              <w:rPr>
                <w:spacing w:val="-4"/>
                <w:w w:val="95"/>
                <w:sz w:val="18"/>
              </w:rPr>
              <w:t>0.92</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0.92</w:t>
            </w:r>
          </w:p>
        </w:tc>
        <w:tc>
          <w:tcPr>
            <w:tcW w:w="956" w:type="dxa"/>
          </w:tcPr>
          <w:p>
            <w:pPr>
              <w:pStyle w:val="TableParagraph"/>
              <w:ind w:left="323"/>
              <w:jc w:val="left"/>
              <w:rPr>
                <w:sz w:val="18"/>
              </w:rPr>
            </w:pPr>
            <w:r>
              <w:rPr>
                <w:spacing w:val="-4"/>
                <w:w w:val="95"/>
                <w:sz w:val="18"/>
              </w:rPr>
              <w:t>0.95</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0.97</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w w:val="85"/>
                <w:sz w:val="18"/>
              </w:rPr>
              <w:t>OLSAT</w:t>
            </w:r>
            <w:r>
              <w:rPr>
                <w:spacing w:val="6"/>
                <w:sz w:val="18"/>
              </w:rPr>
              <w:t> </w:t>
            </w:r>
            <w:r>
              <w:rPr>
                <w:w w:val="85"/>
                <w:sz w:val="18"/>
              </w:rPr>
              <w:t>VS–SC</w:t>
            </w:r>
            <w:r>
              <w:rPr>
                <w:spacing w:val="7"/>
                <w:sz w:val="18"/>
              </w:rPr>
              <w:t> </w:t>
            </w:r>
            <w:r>
              <w:rPr>
                <w:spacing w:val="-10"/>
                <w:w w:val="85"/>
                <w:sz w:val="18"/>
              </w:rPr>
              <w:t>E</w:t>
            </w:r>
          </w:p>
        </w:tc>
        <w:tc>
          <w:tcPr>
            <w:tcW w:w="910" w:type="dxa"/>
          </w:tcPr>
          <w:p>
            <w:pPr>
              <w:pStyle w:val="TableParagraph"/>
              <w:ind w:left="301"/>
              <w:jc w:val="left"/>
              <w:rPr>
                <w:sz w:val="18"/>
              </w:rPr>
            </w:pPr>
            <w:r>
              <w:rPr>
                <w:spacing w:val="-4"/>
                <w:w w:val="95"/>
                <w:sz w:val="18"/>
              </w:rPr>
              <w:t>0.96</w:t>
            </w:r>
          </w:p>
        </w:tc>
        <w:tc>
          <w:tcPr>
            <w:tcW w:w="910" w:type="dxa"/>
          </w:tcPr>
          <w:p>
            <w:pPr>
              <w:pStyle w:val="TableParagraph"/>
              <w:ind w:left="95" w:right="94"/>
              <w:rPr>
                <w:sz w:val="18"/>
              </w:rPr>
            </w:pPr>
            <w:r>
              <w:rPr>
                <w:spacing w:val="-4"/>
                <w:w w:val="95"/>
                <w:sz w:val="18"/>
              </w:rPr>
              <w:t>0.87</w:t>
            </w:r>
          </w:p>
        </w:tc>
        <w:tc>
          <w:tcPr>
            <w:tcW w:w="911" w:type="dxa"/>
          </w:tcPr>
          <w:p>
            <w:pPr>
              <w:pStyle w:val="TableParagraph"/>
              <w:ind w:left="64" w:right="64"/>
              <w:rPr>
                <w:sz w:val="18"/>
              </w:rPr>
            </w:pPr>
            <w:r>
              <w:rPr>
                <w:spacing w:val="-4"/>
                <w:w w:val="95"/>
                <w:sz w:val="18"/>
              </w:rPr>
              <w:t>0.91</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0.91</w:t>
            </w:r>
          </w:p>
        </w:tc>
        <w:tc>
          <w:tcPr>
            <w:tcW w:w="956" w:type="dxa"/>
          </w:tcPr>
          <w:p>
            <w:pPr>
              <w:pStyle w:val="TableParagraph"/>
              <w:ind w:left="323"/>
              <w:jc w:val="left"/>
              <w:rPr>
                <w:sz w:val="18"/>
              </w:rPr>
            </w:pPr>
            <w:r>
              <w:rPr>
                <w:spacing w:val="-4"/>
                <w:w w:val="95"/>
                <w:sz w:val="18"/>
              </w:rPr>
              <w:t>0.96</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0.87</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1"/>
                <w:sz w:val="18"/>
              </w:rPr>
              <w:t> </w:t>
            </w:r>
            <w:r>
              <w:rPr>
                <w:w w:val="90"/>
                <w:sz w:val="18"/>
              </w:rPr>
              <w:t>NV–SC</w:t>
            </w:r>
            <w:r>
              <w:rPr>
                <w:spacing w:val="2"/>
                <w:sz w:val="18"/>
              </w:rPr>
              <w:t> </w:t>
            </w:r>
            <w:r>
              <w:rPr>
                <w:spacing w:val="-10"/>
                <w:w w:val="90"/>
                <w:sz w:val="18"/>
              </w:rPr>
              <w:t>M</w:t>
            </w:r>
          </w:p>
        </w:tc>
        <w:tc>
          <w:tcPr>
            <w:tcW w:w="910" w:type="dxa"/>
          </w:tcPr>
          <w:p>
            <w:pPr>
              <w:pStyle w:val="TableParagraph"/>
              <w:ind w:left="301"/>
              <w:jc w:val="left"/>
              <w:rPr>
                <w:sz w:val="18"/>
              </w:rPr>
            </w:pPr>
            <w:r>
              <w:rPr>
                <w:spacing w:val="-4"/>
                <w:w w:val="95"/>
                <w:sz w:val="18"/>
              </w:rPr>
              <w:t>0.87</w:t>
            </w:r>
          </w:p>
        </w:tc>
        <w:tc>
          <w:tcPr>
            <w:tcW w:w="910" w:type="dxa"/>
          </w:tcPr>
          <w:p>
            <w:pPr>
              <w:pStyle w:val="TableParagraph"/>
              <w:ind w:left="95" w:right="94"/>
              <w:rPr>
                <w:sz w:val="18"/>
              </w:rPr>
            </w:pPr>
            <w:r>
              <w:rPr>
                <w:spacing w:val="-4"/>
                <w:w w:val="95"/>
                <w:sz w:val="18"/>
              </w:rPr>
              <w:t>0.87</w:t>
            </w:r>
          </w:p>
        </w:tc>
        <w:tc>
          <w:tcPr>
            <w:tcW w:w="911" w:type="dxa"/>
          </w:tcPr>
          <w:p>
            <w:pPr>
              <w:pStyle w:val="TableParagraph"/>
              <w:ind w:left="64" w:right="64"/>
              <w:rPr>
                <w:sz w:val="18"/>
              </w:rPr>
            </w:pPr>
            <w:r>
              <w:rPr>
                <w:spacing w:val="-4"/>
                <w:w w:val="95"/>
                <w:sz w:val="18"/>
              </w:rPr>
              <w:t>0.93</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0.83</w:t>
            </w:r>
          </w:p>
        </w:tc>
        <w:tc>
          <w:tcPr>
            <w:tcW w:w="956" w:type="dxa"/>
          </w:tcPr>
          <w:p>
            <w:pPr>
              <w:pStyle w:val="TableParagraph"/>
              <w:ind w:left="323"/>
              <w:jc w:val="left"/>
              <w:rPr>
                <w:sz w:val="18"/>
              </w:rPr>
            </w:pPr>
            <w:r>
              <w:rPr>
                <w:spacing w:val="-4"/>
                <w:w w:val="95"/>
                <w:sz w:val="18"/>
              </w:rPr>
              <w:t>0.93</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0.89</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E</w:t>
            </w:r>
          </w:p>
        </w:tc>
        <w:tc>
          <w:tcPr>
            <w:tcW w:w="910" w:type="dxa"/>
          </w:tcPr>
          <w:p>
            <w:pPr>
              <w:pStyle w:val="TableParagraph"/>
              <w:ind w:left="301"/>
              <w:jc w:val="left"/>
              <w:rPr>
                <w:sz w:val="18"/>
              </w:rPr>
            </w:pPr>
            <w:r>
              <w:rPr>
                <w:spacing w:val="-4"/>
                <w:w w:val="95"/>
                <w:sz w:val="18"/>
              </w:rPr>
              <w:t>0.98</w:t>
            </w:r>
          </w:p>
        </w:tc>
        <w:tc>
          <w:tcPr>
            <w:tcW w:w="910" w:type="dxa"/>
          </w:tcPr>
          <w:p>
            <w:pPr>
              <w:pStyle w:val="TableParagraph"/>
              <w:ind w:left="95" w:right="94"/>
              <w:rPr>
                <w:sz w:val="18"/>
              </w:rPr>
            </w:pPr>
            <w:r>
              <w:rPr>
                <w:spacing w:val="-4"/>
                <w:w w:val="95"/>
                <w:sz w:val="18"/>
              </w:rPr>
              <w:t>0.80</w:t>
            </w:r>
          </w:p>
        </w:tc>
        <w:tc>
          <w:tcPr>
            <w:tcW w:w="911" w:type="dxa"/>
          </w:tcPr>
          <w:p>
            <w:pPr>
              <w:pStyle w:val="TableParagraph"/>
              <w:ind w:left="64" w:right="64"/>
              <w:rPr>
                <w:sz w:val="18"/>
              </w:rPr>
            </w:pPr>
            <w:r>
              <w:rPr>
                <w:spacing w:val="-4"/>
                <w:w w:val="95"/>
                <w:sz w:val="18"/>
              </w:rPr>
              <w:t>0.55</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0.78</w:t>
            </w:r>
          </w:p>
        </w:tc>
        <w:tc>
          <w:tcPr>
            <w:tcW w:w="956" w:type="dxa"/>
          </w:tcPr>
          <w:p>
            <w:pPr>
              <w:pStyle w:val="TableParagraph"/>
              <w:ind w:left="323"/>
              <w:jc w:val="left"/>
              <w:rPr>
                <w:sz w:val="18"/>
              </w:rPr>
            </w:pPr>
            <w:r>
              <w:rPr>
                <w:spacing w:val="-4"/>
                <w:w w:val="95"/>
                <w:sz w:val="18"/>
              </w:rPr>
              <w:t>0.56</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0.35</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OLSAT</w:t>
            </w:r>
            <w:r>
              <w:rPr>
                <w:spacing w:val="-7"/>
                <w:w w:val="90"/>
                <w:sz w:val="18"/>
              </w:rPr>
              <w:t> </w:t>
            </w:r>
            <w:r>
              <w:rPr>
                <w:w w:val="90"/>
                <w:sz w:val="18"/>
              </w:rPr>
              <w:t>SAI–HSC</w:t>
            </w:r>
            <w:r>
              <w:rPr>
                <w:spacing w:val="-7"/>
                <w:w w:val="90"/>
                <w:sz w:val="18"/>
              </w:rPr>
              <w:t> </w:t>
            </w:r>
            <w:r>
              <w:rPr>
                <w:spacing w:val="-10"/>
                <w:w w:val="90"/>
                <w:sz w:val="18"/>
              </w:rPr>
              <w:t>M</w:t>
            </w:r>
          </w:p>
        </w:tc>
        <w:tc>
          <w:tcPr>
            <w:tcW w:w="910" w:type="dxa"/>
          </w:tcPr>
          <w:p>
            <w:pPr>
              <w:pStyle w:val="TableParagraph"/>
              <w:ind w:left="301"/>
              <w:jc w:val="left"/>
              <w:rPr>
                <w:sz w:val="18"/>
              </w:rPr>
            </w:pPr>
            <w:r>
              <w:rPr>
                <w:spacing w:val="-4"/>
                <w:w w:val="95"/>
                <w:sz w:val="18"/>
              </w:rPr>
              <w:t>0.96</w:t>
            </w:r>
          </w:p>
        </w:tc>
        <w:tc>
          <w:tcPr>
            <w:tcW w:w="910" w:type="dxa"/>
          </w:tcPr>
          <w:p>
            <w:pPr>
              <w:pStyle w:val="TableParagraph"/>
              <w:ind w:left="95" w:right="94"/>
              <w:rPr>
                <w:sz w:val="18"/>
              </w:rPr>
            </w:pPr>
            <w:r>
              <w:rPr>
                <w:spacing w:val="-4"/>
                <w:w w:val="95"/>
                <w:sz w:val="18"/>
              </w:rPr>
              <w:t>0.75</w:t>
            </w:r>
          </w:p>
        </w:tc>
        <w:tc>
          <w:tcPr>
            <w:tcW w:w="911" w:type="dxa"/>
          </w:tcPr>
          <w:p>
            <w:pPr>
              <w:pStyle w:val="TableParagraph"/>
              <w:ind w:left="64" w:right="64"/>
              <w:rPr>
                <w:sz w:val="18"/>
              </w:rPr>
            </w:pPr>
            <w:r>
              <w:rPr>
                <w:spacing w:val="-4"/>
                <w:w w:val="95"/>
                <w:sz w:val="18"/>
              </w:rPr>
              <w:t>0.50</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0.71</w:t>
            </w:r>
          </w:p>
        </w:tc>
        <w:tc>
          <w:tcPr>
            <w:tcW w:w="956" w:type="dxa"/>
          </w:tcPr>
          <w:p>
            <w:pPr>
              <w:pStyle w:val="TableParagraph"/>
              <w:ind w:left="323"/>
              <w:jc w:val="left"/>
              <w:rPr>
                <w:sz w:val="18"/>
              </w:rPr>
            </w:pPr>
            <w:r>
              <w:rPr>
                <w:spacing w:val="-4"/>
                <w:w w:val="95"/>
                <w:sz w:val="18"/>
              </w:rPr>
              <w:t>0.54</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0.25</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w w:val="85"/>
                <w:sz w:val="18"/>
              </w:rPr>
              <w:t>OLSAT</w:t>
            </w:r>
            <w:r>
              <w:rPr>
                <w:spacing w:val="17"/>
                <w:sz w:val="18"/>
              </w:rPr>
              <w:t> </w:t>
            </w:r>
            <w:r>
              <w:rPr>
                <w:w w:val="85"/>
                <w:sz w:val="18"/>
              </w:rPr>
              <w:t>VS–HSC</w:t>
            </w:r>
            <w:r>
              <w:rPr>
                <w:spacing w:val="17"/>
                <w:sz w:val="18"/>
              </w:rPr>
              <w:t> </w:t>
            </w:r>
            <w:r>
              <w:rPr>
                <w:spacing w:val="-10"/>
                <w:w w:val="85"/>
                <w:sz w:val="18"/>
              </w:rPr>
              <w:t>E</w:t>
            </w:r>
          </w:p>
        </w:tc>
        <w:tc>
          <w:tcPr>
            <w:tcW w:w="910" w:type="dxa"/>
          </w:tcPr>
          <w:p>
            <w:pPr>
              <w:pStyle w:val="TableParagraph"/>
              <w:ind w:left="301"/>
              <w:jc w:val="left"/>
              <w:rPr>
                <w:sz w:val="18"/>
              </w:rPr>
            </w:pPr>
            <w:r>
              <w:rPr>
                <w:spacing w:val="-4"/>
                <w:w w:val="95"/>
                <w:sz w:val="18"/>
              </w:rPr>
              <w:t>0.97</w:t>
            </w:r>
          </w:p>
        </w:tc>
        <w:tc>
          <w:tcPr>
            <w:tcW w:w="910" w:type="dxa"/>
          </w:tcPr>
          <w:p>
            <w:pPr>
              <w:pStyle w:val="TableParagraph"/>
              <w:ind w:left="95" w:right="94"/>
              <w:rPr>
                <w:sz w:val="18"/>
              </w:rPr>
            </w:pPr>
            <w:r>
              <w:rPr>
                <w:spacing w:val="-4"/>
                <w:w w:val="95"/>
                <w:sz w:val="18"/>
              </w:rPr>
              <w:t>0.78</w:t>
            </w:r>
          </w:p>
        </w:tc>
        <w:tc>
          <w:tcPr>
            <w:tcW w:w="911" w:type="dxa"/>
          </w:tcPr>
          <w:p>
            <w:pPr>
              <w:pStyle w:val="TableParagraph"/>
              <w:ind w:left="64" w:right="64"/>
              <w:rPr>
                <w:sz w:val="18"/>
              </w:rPr>
            </w:pPr>
            <w:r>
              <w:rPr>
                <w:spacing w:val="-4"/>
                <w:w w:val="95"/>
                <w:sz w:val="18"/>
              </w:rPr>
              <w:t>0.61</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0.75</w:t>
            </w:r>
          </w:p>
        </w:tc>
        <w:tc>
          <w:tcPr>
            <w:tcW w:w="956" w:type="dxa"/>
          </w:tcPr>
          <w:p>
            <w:pPr>
              <w:pStyle w:val="TableParagraph"/>
              <w:ind w:left="323"/>
              <w:jc w:val="left"/>
              <w:rPr>
                <w:sz w:val="18"/>
              </w:rPr>
            </w:pPr>
            <w:r>
              <w:rPr>
                <w:spacing w:val="-4"/>
                <w:w w:val="95"/>
                <w:sz w:val="18"/>
              </w:rPr>
              <w:t>0.64</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0.39</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jc w:val="left"/>
              <w:rPr>
                <w:sz w:val="18"/>
              </w:rPr>
            </w:pPr>
            <w:r>
              <w:rPr>
                <w:w w:val="90"/>
                <w:sz w:val="18"/>
              </w:rPr>
              <w:t>OLSAT</w:t>
            </w:r>
            <w:r>
              <w:rPr>
                <w:spacing w:val="8"/>
                <w:sz w:val="18"/>
              </w:rPr>
              <w:t> </w:t>
            </w:r>
            <w:r>
              <w:rPr>
                <w:w w:val="90"/>
                <w:sz w:val="18"/>
              </w:rPr>
              <w:t>NV–HSC</w:t>
            </w:r>
            <w:r>
              <w:rPr>
                <w:spacing w:val="9"/>
                <w:sz w:val="18"/>
              </w:rPr>
              <w:t> </w:t>
            </w:r>
            <w:r>
              <w:rPr>
                <w:spacing w:val="-10"/>
                <w:w w:val="90"/>
                <w:sz w:val="18"/>
              </w:rPr>
              <w:t>M</w:t>
            </w:r>
          </w:p>
        </w:tc>
        <w:tc>
          <w:tcPr>
            <w:tcW w:w="910" w:type="dxa"/>
          </w:tcPr>
          <w:p>
            <w:pPr>
              <w:pStyle w:val="TableParagraph"/>
              <w:ind w:left="301"/>
              <w:jc w:val="left"/>
              <w:rPr>
                <w:sz w:val="18"/>
              </w:rPr>
            </w:pPr>
            <w:r>
              <w:rPr>
                <w:spacing w:val="-4"/>
                <w:w w:val="95"/>
                <w:sz w:val="18"/>
              </w:rPr>
              <w:t>0.90</w:t>
            </w:r>
          </w:p>
        </w:tc>
        <w:tc>
          <w:tcPr>
            <w:tcW w:w="910" w:type="dxa"/>
          </w:tcPr>
          <w:p>
            <w:pPr>
              <w:pStyle w:val="TableParagraph"/>
              <w:ind w:left="95" w:right="94"/>
              <w:rPr>
                <w:sz w:val="18"/>
              </w:rPr>
            </w:pPr>
            <w:r>
              <w:rPr>
                <w:spacing w:val="-4"/>
                <w:w w:val="95"/>
                <w:sz w:val="18"/>
              </w:rPr>
              <w:t>0.69</w:t>
            </w:r>
          </w:p>
        </w:tc>
        <w:tc>
          <w:tcPr>
            <w:tcW w:w="911" w:type="dxa"/>
          </w:tcPr>
          <w:p>
            <w:pPr>
              <w:pStyle w:val="TableParagraph"/>
              <w:ind w:left="64" w:right="64"/>
              <w:rPr>
                <w:sz w:val="18"/>
              </w:rPr>
            </w:pPr>
            <w:r>
              <w:rPr>
                <w:spacing w:val="-4"/>
                <w:w w:val="95"/>
                <w:sz w:val="18"/>
              </w:rPr>
              <w:t>0.41</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0.59</w:t>
            </w:r>
          </w:p>
        </w:tc>
        <w:tc>
          <w:tcPr>
            <w:tcW w:w="956" w:type="dxa"/>
          </w:tcPr>
          <w:p>
            <w:pPr>
              <w:pStyle w:val="TableParagraph"/>
              <w:ind w:left="323"/>
              <w:jc w:val="left"/>
              <w:rPr>
                <w:sz w:val="18"/>
              </w:rPr>
            </w:pPr>
            <w:r>
              <w:rPr>
                <w:spacing w:val="-4"/>
                <w:w w:val="95"/>
                <w:sz w:val="18"/>
              </w:rPr>
              <w:t>0.52</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0.10</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NAPLAN</w:t>
            </w:r>
            <w:r>
              <w:rPr>
                <w:spacing w:val="14"/>
                <w:sz w:val="18"/>
              </w:rPr>
              <w:t> </w:t>
            </w:r>
            <w:r>
              <w:rPr>
                <w:w w:val="90"/>
                <w:sz w:val="18"/>
              </w:rPr>
              <w:t>Lit–SC</w:t>
            </w:r>
            <w:r>
              <w:rPr>
                <w:spacing w:val="12"/>
                <w:sz w:val="18"/>
              </w:rPr>
              <w:t> </w:t>
            </w:r>
            <w:r>
              <w:rPr>
                <w:spacing w:val="-10"/>
                <w:w w:val="90"/>
                <w:sz w:val="18"/>
              </w:rPr>
              <w:t>E</w:t>
            </w:r>
          </w:p>
        </w:tc>
        <w:tc>
          <w:tcPr>
            <w:tcW w:w="910" w:type="dxa"/>
          </w:tcPr>
          <w:p>
            <w:pPr>
              <w:pStyle w:val="TableParagraph"/>
              <w:ind w:left="301"/>
              <w:jc w:val="left"/>
              <w:rPr>
                <w:sz w:val="18"/>
              </w:rPr>
            </w:pPr>
            <w:r>
              <w:rPr>
                <w:spacing w:val="-4"/>
                <w:w w:val="95"/>
                <w:sz w:val="18"/>
              </w:rPr>
              <w:t>0.95</w:t>
            </w:r>
          </w:p>
        </w:tc>
        <w:tc>
          <w:tcPr>
            <w:tcW w:w="910" w:type="dxa"/>
          </w:tcPr>
          <w:p>
            <w:pPr>
              <w:pStyle w:val="TableParagraph"/>
              <w:ind w:left="95" w:right="94"/>
              <w:rPr>
                <w:sz w:val="18"/>
              </w:rPr>
            </w:pPr>
            <w:r>
              <w:rPr>
                <w:spacing w:val="-4"/>
                <w:w w:val="95"/>
                <w:sz w:val="18"/>
              </w:rPr>
              <w:t>0.87</w:t>
            </w:r>
          </w:p>
        </w:tc>
        <w:tc>
          <w:tcPr>
            <w:tcW w:w="911" w:type="dxa"/>
          </w:tcPr>
          <w:p>
            <w:pPr>
              <w:pStyle w:val="TableParagraph"/>
              <w:ind w:left="64" w:right="64"/>
              <w:rPr>
                <w:sz w:val="18"/>
              </w:rPr>
            </w:pPr>
            <w:r>
              <w:rPr>
                <w:spacing w:val="-4"/>
                <w:w w:val="95"/>
                <w:sz w:val="18"/>
              </w:rPr>
              <w:t>0.82</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0.92</w:t>
            </w:r>
          </w:p>
        </w:tc>
        <w:tc>
          <w:tcPr>
            <w:tcW w:w="956" w:type="dxa"/>
          </w:tcPr>
          <w:p>
            <w:pPr>
              <w:pStyle w:val="TableParagraph"/>
              <w:ind w:left="323"/>
              <w:jc w:val="left"/>
              <w:rPr>
                <w:sz w:val="18"/>
              </w:rPr>
            </w:pPr>
            <w:r>
              <w:rPr>
                <w:spacing w:val="-4"/>
                <w:w w:val="95"/>
                <w:sz w:val="18"/>
              </w:rPr>
              <w:t>0.87</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0.95</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jc w:val="left"/>
              <w:rPr>
                <w:sz w:val="18"/>
              </w:rPr>
            </w:pPr>
            <w:r>
              <w:rPr>
                <w:w w:val="90"/>
                <w:sz w:val="18"/>
              </w:rPr>
              <w:t>NAPLAN</w:t>
            </w:r>
            <w:r>
              <w:rPr>
                <w:spacing w:val="18"/>
                <w:sz w:val="18"/>
              </w:rPr>
              <w:t> </w:t>
            </w:r>
            <w:r>
              <w:rPr>
                <w:w w:val="90"/>
                <w:sz w:val="18"/>
              </w:rPr>
              <w:t>Num–SC</w:t>
            </w:r>
            <w:r>
              <w:rPr>
                <w:spacing w:val="16"/>
                <w:sz w:val="18"/>
              </w:rPr>
              <w:t> </w:t>
            </w:r>
            <w:r>
              <w:rPr>
                <w:spacing w:val="-10"/>
                <w:w w:val="90"/>
                <w:sz w:val="18"/>
              </w:rPr>
              <w:t>M</w:t>
            </w:r>
          </w:p>
        </w:tc>
        <w:tc>
          <w:tcPr>
            <w:tcW w:w="910" w:type="dxa"/>
          </w:tcPr>
          <w:p>
            <w:pPr>
              <w:pStyle w:val="TableParagraph"/>
              <w:ind w:left="301"/>
              <w:jc w:val="left"/>
              <w:rPr>
                <w:sz w:val="18"/>
              </w:rPr>
            </w:pPr>
            <w:r>
              <w:rPr>
                <w:spacing w:val="-4"/>
                <w:w w:val="95"/>
                <w:sz w:val="18"/>
              </w:rPr>
              <w:t>0.97</w:t>
            </w:r>
          </w:p>
        </w:tc>
        <w:tc>
          <w:tcPr>
            <w:tcW w:w="910" w:type="dxa"/>
          </w:tcPr>
          <w:p>
            <w:pPr>
              <w:pStyle w:val="TableParagraph"/>
              <w:ind w:left="95" w:right="94"/>
              <w:rPr>
                <w:sz w:val="18"/>
              </w:rPr>
            </w:pPr>
            <w:r>
              <w:rPr>
                <w:spacing w:val="-4"/>
                <w:w w:val="95"/>
                <w:sz w:val="18"/>
              </w:rPr>
              <w:t>0.92</w:t>
            </w:r>
          </w:p>
        </w:tc>
        <w:tc>
          <w:tcPr>
            <w:tcW w:w="911" w:type="dxa"/>
          </w:tcPr>
          <w:p>
            <w:pPr>
              <w:pStyle w:val="TableParagraph"/>
              <w:ind w:left="64" w:right="64"/>
              <w:rPr>
                <w:sz w:val="18"/>
              </w:rPr>
            </w:pPr>
            <w:r>
              <w:rPr>
                <w:spacing w:val="-4"/>
                <w:w w:val="95"/>
                <w:sz w:val="18"/>
              </w:rPr>
              <w:t>0.93</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0.92</w:t>
            </w:r>
          </w:p>
        </w:tc>
        <w:tc>
          <w:tcPr>
            <w:tcW w:w="956" w:type="dxa"/>
          </w:tcPr>
          <w:p>
            <w:pPr>
              <w:pStyle w:val="TableParagraph"/>
              <w:ind w:left="323"/>
              <w:jc w:val="left"/>
              <w:rPr>
                <w:sz w:val="18"/>
              </w:rPr>
            </w:pPr>
            <w:r>
              <w:rPr>
                <w:spacing w:val="-4"/>
                <w:w w:val="95"/>
                <w:sz w:val="18"/>
              </w:rPr>
              <w:t>0.93</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0.99</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ind w:left="-1"/>
              <w:jc w:val="left"/>
              <w:rPr>
                <w:sz w:val="18"/>
              </w:rPr>
            </w:pPr>
            <w:r>
              <w:rPr>
                <w:w w:val="90"/>
                <w:sz w:val="18"/>
              </w:rPr>
              <w:t>NAPLAN</w:t>
            </w:r>
            <w:r>
              <w:rPr>
                <w:spacing w:val="20"/>
                <w:sz w:val="18"/>
              </w:rPr>
              <w:t> </w:t>
            </w:r>
            <w:r>
              <w:rPr>
                <w:w w:val="90"/>
                <w:sz w:val="18"/>
              </w:rPr>
              <w:t>Lit–HSC</w:t>
            </w:r>
            <w:r>
              <w:rPr>
                <w:spacing w:val="21"/>
                <w:sz w:val="18"/>
              </w:rPr>
              <w:t> </w:t>
            </w:r>
            <w:r>
              <w:rPr>
                <w:spacing w:val="-10"/>
                <w:w w:val="90"/>
                <w:sz w:val="18"/>
              </w:rPr>
              <w:t>E</w:t>
            </w:r>
          </w:p>
        </w:tc>
        <w:tc>
          <w:tcPr>
            <w:tcW w:w="910" w:type="dxa"/>
          </w:tcPr>
          <w:p>
            <w:pPr>
              <w:pStyle w:val="TableParagraph"/>
              <w:ind w:left="301"/>
              <w:jc w:val="left"/>
              <w:rPr>
                <w:sz w:val="18"/>
              </w:rPr>
            </w:pPr>
            <w:r>
              <w:rPr>
                <w:spacing w:val="-4"/>
                <w:w w:val="95"/>
                <w:sz w:val="18"/>
              </w:rPr>
              <w:t>1.00</w:t>
            </w:r>
          </w:p>
        </w:tc>
        <w:tc>
          <w:tcPr>
            <w:tcW w:w="910" w:type="dxa"/>
          </w:tcPr>
          <w:p>
            <w:pPr>
              <w:pStyle w:val="TableParagraph"/>
              <w:ind w:left="95" w:right="94"/>
              <w:rPr>
                <w:sz w:val="18"/>
              </w:rPr>
            </w:pPr>
            <w:r>
              <w:rPr>
                <w:spacing w:val="-4"/>
                <w:w w:val="95"/>
                <w:sz w:val="18"/>
              </w:rPr>
              <w:t>0.59</w:t>
            </w:r>
          </w:p>
        </w:tc>
        <w:tc>
          <w:tcPr>
            <w:tcW w:w="911" w:type="dxa"/>
          </w:tcPr>
          <w:p>
            <w:pPr>
              <w:pStyle w:val="TableParagraph"/>
              <w:ind w:left="64" w:right="64"/>
              <w:rPr>
                <w:sz w:val="18"/>
              </w:rPr>
            </w:pPr>
            <w:r>
              <w:rPr>
                <w:spacing w:val="-4"/>
                <w:w w:val="95"/>
                <w:sz w:val="18"/>
              </w:rPr>
              <w:t>0.66</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0.59</w:t>
            </w:r>
          </w:p>
        </w:tc>
        <w:tc>
          <w:tcPr>
            <w:tcW w:w="956" w:type="dxa"/>
          </w:tcPr>
          <w:p>
            <w:pPr>
              <w:pStyle w:val="TableParagraph"/>
              <w:ind w:left="323"/>
              <w:jc w:val="left"/>
              <w:rPr>
                <w:sz w:val="18"/>
              </w:rPr>
            </w:pPr>
            <w:r>
              <w:rPr>
                <w:spacing w:val="-4"/>
                <w:w w:val="95"/>
                <w:sz w:val="18"/>
              </w:rPr>
              <w:t>0.66</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0.24</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ind w:left="-1"/>
              <w:jc w:val="left"/>
              <w:rPr>
                <w:sz w:val="18"/>
              </w:rPr>
            </w:pPr>
            <w:r>
              <w:rPr>
                <w:w w:val="90"/>
                <w:sz w:val="18"/>
              </w:rPr>
              <w:t>NAPLAN</w:t>
            </w:r>
            <w:r>
              <w:rPr>
                <w:spacing w:val="24"/>
                <w:sz w:val="18"/>
              </w:rPr>
              <w:t> </w:t>
            </w:r>
            <w:r>
              <w:rPr>
                <w:w w:val="90"/>
                <w:sz w:val="18"/>
              </w:rPr>
              <w:t>Num–HSC</w:t>
            </w:r>
            <w:r>
              <w:rPr>
                <w:spacing w:val="24"/>
                <w:sz w:val="18"/>
              </w:rPr>
              <w:t> </w:t>
            </w:r>
            <w:r>
              <w:rPr>
                <w:spacing w:val="-10"/>
                <w:w w:val="90"/>
                <w:sz w:val="18"/>
              </w:rPr>
              <w:t>M</w:t>
            </w:r>
          </w:p>
        </w:tc>
        <w:tc>
          <w:tcPr>
            <w:tcW w:w="910" w:type="dxa"/>
          </w:tcPr>
          <w:p>
            <w:pPr>
              <w:pStyle w:val="TableParagraph"/>
              <w:ind w:left="301"/>
              <w:jc w:val="left"/>
              <w:rPr>
                <w:sz w:val="18"/>
              </w:rPr>
            </w:pPr>
            <w:r>
              <w:rPr>
                <w:spacing w:val="-4"/>
                <w:w w:val="95"/>
                <w:sz w:val="18"/>
              </w:rPr>
              <w:t>0.93</w:t>
            </w:r>
          </w:p>
        </w:tc>
        <w:tc>
          <w:tcPr>
            <w:tcW w:w="910" w:type="dxa"/>
          </w:tcPr>
          <w:p>
            <w:pPr>
              <w:pStyle w:val="TableParagraph"/>
              <w:ind w:left="95" w:right="94"/>
              <w:rPr>
                <w:sz w:val="18"/>
              </w:rPr>
            </w:pPr>
            <w:r>
              <w:rPr>
                <w:spacing w:val="-4"/>
                <w:w w:val="95"/>
                <w:sz w:val="18"/>
              </w:rPr>
              <w:t>0.76</w:t>
            </w:r>
          </w:p>
        </w:tc>
        <w:tc>
          <w:tcPr>
            <w:tcW w:w="911" w:type="dxa"/>
          </w:tcPr>
          <w:p>
            <w:pPr>
              <w:pStyle w:val="TableParagraph"/>
              <w:ind w:left="64" w:right="64"/>
              <w:rPr>
                <w:sz w:val="18"/>
              </w:rPr>
            </w:pPr>
            <w:r>
              <w:rPr>
                <w:spacing w:val="-4"/>
                <w:w w:val="95"/>
                <w:sz w:val="18"/>
              </w:rPr>
              <w:t>0.44</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0.69</w:t>
            </w:r>
          </w:p>
        </w:tc>
        <w:tc>
          <w:tcPr>
            <w:tcW w:w="956" w:type="dxa"/>
          </w:tcPr>
          <w:p>
            <w:pPr>
              <w:pStyle w:val="TableParagraph"/>
              <w:ind w:left="323"/>
              <w:jc w:val="left"/>
              <w:rPr>
                <w:sz w:val="18"/>
              </w:rPr>
            </w:pPr>
            <w:r>
              <w:rPr>
                <w:spacing w:val="-4"/>
                <w:w w:val="95"/>
                <w:sz w:val="18"/>
              </w:rPr>
              <w:t>0.51</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0.20</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SC</w:t>
            </w:r>
            <w:r>
              <w:rPr>
                <w:spacing w:val="-9"/>
                <w:sz w:val="18"/>
              </w:rPr>
              <w:t> </w:t>
            </w:r>
            <w:r>
              <w:rPr>
                <w:w w:val="85"/>
                <w:sz w:val="18"/>
              </w:rPr>
              <w:t>E–HSC</w:t>
            </w:r>
            <w:r>
              <w:rPr>
                <w:spacing w:val="-6"/>
                <w:sz w:val="18"/>
              </w:rPr>
              <w:t> </w:t>
            </w:r>
            <w:r>
              <w:rPr>
                <w:spacing w:val="-10"/>
                <w:w w:val="85"/>
                <w:sz w:val="18"/>
              </w:rPr>
              <w:t>E</w:t>
            </w:r>
          </w:p>
        </w:tc>
        <w:tc>
          <w:tcPr>
            <w:tcW w:w="910" w:type="dxa"/>
          </w:tcPr>
          <w:p>
            <w:pPr>
              <w:pStyle w:val="TableParagraph"/>
              <w:ind w:left="301"/>
              <w:jc w:val="left"/>
              <w:rPr>
                <w:sz w:val="18"/>
              </w:rPr>
            </w:pPr>
            <w:r>
              <w:rPr>
                <w:spacing w:val="-4"/>
                <w:w w:val="95"/>
                <w:sz w:val="18"/>
              </w:rPr>
              <w:t>0.96</w:t>
            </w:r>
          </w:p>
        </w:tc>
        <w:tc>
          <w:tcPr>
            <w:tcW w:w="910" w:type="dxa"/>
          </w:tcPr>
          <w:p>
            <w:pPr>
              <w:pStyle w:val="TableParagraph"/>
              <w:ind w:left="95" w:right="94"/>
              <w:rPr>
                <w:sz w:val="18"/>
              </w:rPr>
            </w:pPr>
            <w:r>
              <w:rPr>
                <w:spacing w:val="-4"/>
                <w:w w:val="95"/>
                <w:sz w:val="18"/>
              </w:rPr>
              <w:t>0.74</w:t>
            </w:r>
          </w:p>
        </w:tc>
        <w:tc>
          <w:tcPr>
            <w:tcW w:w="911" w:type="dxa"/>
          </w:tcPr>
          <w:p>
            <w:pPr>
              <w:pStyle w:val="TableParagraph"/>
              <w:ind w:left="64" w:right="64"/>
              <w:rPr>
                <w:sz w:val="18"/>
              </w:rPr>
            </w:pPr>
            <w:r>
              <w:rPr>
                <w:spacing w:val="-4"/>
                <w:w w:val="95"/>
                <w:sz w:val="18"/>
              </w:rPr>
              <w:t>0.75</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0.75</w:t>
            </w:r>
          </w:p>
        </w:tc>
        <w:tc>
          <w:tcPr>
            <w:tcW w:w="956" w:type="dxa"/>
          </w:tcPr>
          <w:p>
            <w:pPr>
              <w:pStyle w:val="TableParagraph"/>
              <w:ind w:left="323"/>
              <w:jc w:val="left"/>
              <w:rPr>
                <w:sz w:val="18"/>
              </w:rPr>
            </w:pPr>
            <w:r>
              <w:rPr>
                <w:spacing w:val="-4"/>
                <w:w w:val="95"/>
                <w:sz w:val="18"/>
              </w:rPr>
              <w:t>0.74</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0.49</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SC</w:t>
            </w:r>
            <w:r>
              <w:rPr>
                <w:spacing w:val="6"/>
                <w:sz w:val="18"/>
              </w:rPr>
              <w:t> </w:t>
            </w:r>
            <w:r>
              <w:rPr>
                <w:w w:val="85"/>
                <w:sz w:val="18"/>
              </w:rPr>
              <w:t>M–HSC</w:t>
            </w:r>
            <w:r>
              <w:rPr>
                <w:spacing w:val="7"/>
                <w:sz w:val="18"/>
              </w:rPr>
              <w:t> </w:t>
            </w:r>
            <w:r>
              <w:rPr>
                <w:spacing w:val="-10"/>
                <w:w w:val="85"/>
                <w:sz w:val="18"/>
              </w:rPr>
              <w:t>M</w:t>
            </w:r>
          </w:p>
        </w:tc>
        <w:tc>
          <w:tcPr>
            <w:tcW w:w="910" w:type="dxa"/>
          </w:tcPr>
          <w:p>
            <w:pPr>
              <w:pStyle w:val="TableParagraph"/>
              <w:ind w:left="301"/>
              <w:jc w:val="left"/>
              <w:rPr>
                <w:sz w:val="18"/>
              </w:rPr>
            </w:pPr>
            <w:r>
              <w:rPr>
                <w:spacing w:val="-4"/>
                <w:w w:val="95"/>
                <w:sz w:val="18"/>
              </w:rPr>
              <w:t>0.93</w:t>
            </w:r>
          </w:p>
        </w:tc>
        <w:tc>
          <w:tcPr>
            <w:tcW w:w="910" w:type="dxa"/>
          </w:tcPr>
          <w:p>
            <w:pPr>
              <w:pStyle w:val="TableParagraph"/>
              <w:ind w:left="95" w:right="94"/>
              <w:rPr>
                <w:sz w:val="18"/>
              </w:rPr>
            </w:pPr>
            <w:r>
              <w:rPr>
                <w:spacing w:val="-4"/>
                <w:w w:val="95"/>
                <w:sz w:val="18"/>
              </w:rPr>
              <w:t>0.70</w:t>
            </w:r>
          </w:p>
        </w:tc>
        <w:tc>
          <w:tcPr>
            <w:tcW w:w="911" w:type="dxa"/>
          </w:tcPr>
          <w:p>
            <w:pPr>
              <w:pStyle w:val="TableParagraph"/>
              <w:ind w:left="64" w:right="64"/>
              <w:rPr>
                <w:sz w:val="18"/>
              </w:rPr>
            </w:pPr>
            <w:r>
              <w:rPr>
                <w:spacing w:val="-4"/>
                <w:w w:val="95"/>
                <w:sz w:val="18"/>
              </w:rPr>
              <w:t>0.53</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0.71</w:t>
            </w:r>
          </w:p>
        </w:tc>
        <w:tc>
          <w:tcPr>
            <w:tcW w:w="956" w:type="dxa"/>
          </w:tcPr>
          <w:p>
            <w:pPr>
              <w:pStyle w:val="TableParagraph"/>
              <w:ind w:left="323"/>
              <w:jc w:val="left"/>
              <w:rPr>
                <w:sz w:val="18"/>
              </w:rPr>
            </w:pPr>
            <w:r>
              <w:rPr>
                <w:spacing w:val="-4"/>
                <w:w w:val="95"/>
                <w:sz w:val="18"/>
              </w:rPr>
              <w:t>0.52</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0.23</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E</w:t>
            </w:r>
          </w:p>
        </w:tc>
        <w:tc>
          <w:tcPr>
            <w:tcW w:w="910" w:type="dxa"/>
          </w:tcPr>
          <w:p>
            <w:pPr>
              <w:pStyle w:val="TableParagraph"/>
              <w:ind w:left="301"/>
              <w:jc w:val="left"/>
              <w:rPr>
                <w:sz w:val="18"/>
              </w:rPr>
            </w:pPr>
            <w:r>
              <w:rPr>
                <w:spacing w:val="-4"/>
                <w:w w:val="95"/>
                <w:sz w:val="18"/>
              </w:rPr>
              <w:t>0.36</w:t>
            </w:r>
          </w:p>
        </w:tc>
        <w:tc>
          <w:tcPr>
            <w:tcW w:w="910" w:type="dxa"/>
          </w:tcPr>
          <w:p>
            <w:pPr>
              <w:pStyle w:val="TableParagraph"/>
              <w:ind w:left="95" w:right="94"/>
              <w:rPr>
                <w:sz w:val="18"/>
              </w:rPr>
            </w:pPr>
            <w:r>
              <w:rPr>
                <w:spacing w:val="-4"/>
                <w:w w:val="95"/>
                <w:sz w:val="18"/>
              </w:rPr>
              <w:t>0.75</w:t>
            </w:r>
          </w:p>
        </w:tc>
        <w:tc>
          <w:tcPr>
            <w:tcW w:w="911" w:type="dxa"/>
          </w:tcPr>
          <w:p>
            <w:pPr>
              <w:pStyle w:val="TableParagraph"/>
              <w:ind w:left="64" w:right="64"/>
              <w:rPr>
                <w:sz w:val="18"/>
              </w:rPr>
            </w:pPr>
            <w:r>
              <w:rPr>
                <w:spacing w:val="-4"/>
                <w:w w:val="95"/>
                <w:sz w:val="18"/>
              </w:rPr>
              <w:t>0.99</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0.61</w:t>
            </w:r>
          </w:p>
        </w:tc>
        <w:tc>
          <w:tcPr>
            <w:tcW w:w="956" w:type="dxa"/>
          </w:tcPr>
          <w:p>
            <w:pPr>
              <w:pStyle w:val="TableParagraph"/>
              <w:ind w:left="323"/>
              <w:jc w:val="left"/>
              <w:rPr>
                <w:sz w:val="18"/>
              </w:rPr>
            </w:pPr>
            <w:r>
              <w:rPr>
                <w:spacing w:val="-4"/>
                <w:w w:val="95"/>
                <w:sz w:val="18"/>
              </w:rPr>
              <w:t>0.37</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0.76</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10"/>
                <w:sz w:val="18"/>
              </w:rPr>
              <w:t> </w:t>
            </w:r>
            <w:r>
              <w:rPr>
                <w:w w:val="85"/>
                <w:sz w:val="18"/>
              </w:rPr>
              <w:t>SAI–Junior</w:t>
            </w:r>
            <w:r>
              <w:rPr>
                <w:spacing w:val="13"/>
                <w:sz w:val="18"/>
              </w:rPr>
              <w:t> </w:t>
            </w:r>
            <w:r>
              <w:rPr>
                <w:w w:val="85"/>
                <w:sz w:val="18"/>
              </w:rPr>
              <w:t>SA</w:t>
            </w:r>
            <w:r>
              <w:rPr>
                <w:spacing w:val="11"/>
                <w:sz w:val="18"/>
              </w:rPr>
              <w:t> </w:t>
            </w:r>
            <w:r>
              <w:rPr>
                <w:spacing w:val="-10"/>
                <w:w w:val="85"/>
                <w:sz w:val="18"/>
              </w:rPr>
              <w:t>M</w:t>
            </w:r>
          </w:p>
        </w:tc>
        <w:tc>
          <w:tcPr>
            <w:tcW w:w="910" w:type="dxa"/>
          </w:tcPr>
          <w:p>
            <w:pPr>
              <w:pStyle w:val="TableParagraph"/>
              <w:ind w:left="301"/>
              <w:jc w:val="left"/>
              <w:rPr>
                <w:sz w:val="18"/>
              </w:rPr>
            </w:pPr>
            <w:r>
              <w:rPr>
                <w:spacing w:val="-4"/>
                <w:w w:val="95"/>
                <w:sz w:val="18"/>
              </w:rPr>
              <w:t>0.72</w:t>
            </w:r>
          </w:p>
        </w:tc>
        <w:tc>
          <w:tcPr>
            <w:tcW w:w="910" w:type="dxa"/>
          </w:tcPr>
          <w:p>
            <w:pPr>
              <w:pStyle w:val="TableParagraph"/>
              <w:ind w:left="95" w:right="94"/>
              <w:rPr>
                <w:sz w:val="18"/>
              </w:rPr>
            </w:pPr>
            <w:r>
              <w:rPr>
                <w:spacing w:val="-4"/>
                <w:w w:val="95"/>
                <w:sz w:val="18"/>
              </w:rPr>
              <w:t>0.70</w:t>
            </w:r>
          </w:p>
        </w:tc>
        <w:tc>
          <w:tcPr>
            <w:tcW w:w="911" w:type="dxa"/>
          </w:tcPr>
          <w:p>
            <w:pPr>
              <w:pStyle w:val="TableParagraph"/>
              <w:ind w:left="64" w:right="64"/>
              <w:rPr>
                <w:sz w:val="18"/>
              </w:rPr>
            </w:pPr>
            <w:r>
              <w:rPr>
                <w:spacing w:val="-4"/>
                <w:w w:val="95"/>
                <w:sz w:val="18"/>
              </w:rPr>
              <w:t>0.92</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0.84</w:t>
            </w:r>
          </w:p>
        </w:tc>
        <w:tc>
          <w:tcPr>
            <w:tcW w:w="956" w:type="dxa"/>
          </w:tcPr>
          <w:p>
            <w:pPr>
              <w:pStyle w:val="TableParagraph"/>
              <w:ind w:left="323"/>
              <w:jc w:val="left"/>
              <w:rPr>
                <w:sz w:val="18"/>
              </w:rPr>
            </w:pPr>
            <w:r>
              <w:rPr>
                <w:spacing w:val="-4"/>
                <w:w w:val="95"/>
                <w:sz w:val="18"/>
              </w:rPr>
              <w:t>0.78</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0.78</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7"/>
                <w:sz w:val="18"/>
              </w:rPr>
              <w:t> </w:t>
            </w:r>
            <w:r>
              <w:rPr>
                <w:w w:val="85"/>
                <w:sz w:val="18"/>
              </w:rPr>
              <w:t>VS–Junior</w:t>
            </w:r>
            <w:r>
              <w:rPr>
                <w:spacing w:val="8"/>
                <w:sz w:val="18"/>
              </w:rPr>
              <w:t> </w:t>
            </w:r>
            <w:r>
              <w:rPr>
                <w:w w:val="85"/>
                <w:sz w:val="18"/>
              </w:rPr>
              <w:t>SA</w:t>
            </w:r>
            <w:r>
              <w:rPr>
                <w:spacing w:val="8"/>
                <w:sz w:val="18"/>
              </w:rPr>
              <w:t> </w:t>
            </w:r>
            <w:r>
              <w:rPr>
                <w:spacing w:val="-10"/>
                <w:w w:val="85"/>
                <w:sz w:val="18"/>
              </w:rPr>
              <w:t>E</w:t>
            </w:r>
          </w:p>
        </w:tc>
        <w:tc>
          <w:tcPr>
            <w:tcW w:w="910" w:type="dxa"/>
          </w:tcPr>
          <w:p>
            <w:pPr>
              <w:pStyle w:val="TableParagraph"/>
              <w:ind w:left="301"/>
              <w:jc w:val="left"/>
              <w:rPr>
                <w:sz w:val="18"/>
              </w:rPr>
            </w:pPr>
            <w:r>
              <w:rPr>
                <w:spacing w:val="-4"/>
                <w:w w:val="95"/>
                <w:sz w:val="18"/>
              </w:rPr>
              <w:t>0.39</w:t>
            </w:r>
          </w:p>
        </w:tc>
        <w:tc>
          <w:tcPr>
            <w:tcW w:w="910" w:type="dxa"/>
          </w:tcPr>
          <w:p>
            <w:pPr>
              <w:pStyle w:val="TableParagraph"/>
              <w:ind w:left="95" w:right="94"/>
              <w:rPr>
                <w:sz w:val="18"/>
              </w:rPr>
            </w:pPr>
            <w:r>
              <w:rPr>
                <w:spacing w:val="-4"/>
                <w:w w:val="95"/>
                <w:sz w:val="18"/>
              </w:rPr>
              <w:t>0.80</w:t>
            </w:r>
          </w:p>
        </w:tc>
        <w:tc>
          <w:tcPr>
            <w:tcW w:w="911" w:type="dxa"/>
          </w:tcPr>
          <w:p>
            <w:pPr>
              <w:pStyle w:val="TableParagraph"/>
              <w:ind w:left="64" w:right="64"/>
              <w:rPr>
                <w:sz w:val="18"/>
              </w:rPr>
            </w:pPr>
            <w:r>
              <w:rPr>
                <w:spacing w:val="-4"/>
                <w:w w:val="95"/>
                <w:sz w:val="18"/>
              </w:rPr>
              <w:t>0.96</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0.57</w:t>
            </w:r>
          </w:p>
        </w:tc>
        <w:tc>
          <w:tcPr>
            <w:tcW w:w="956" w:type="dxa"/>
          </w:tcPr>
          <w:p>
            <w:pPr>
              <w:pStyle w:val="TableParagraph"/>
              <w:ind w:left="323"/>
              <w:jc w:val="left"/>
              <w:rPr>
                <w:sz w:val="18"/>
              </w:rPr>
            </w:pPr>
            <w:r>
              <w:rPr>
                <w:spacing w:val="-4"/>
                <w:w w:val="95"/>
                <w:sz w:val="18"/>
              </w:rPr>
              <w:t>0.41</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0.83</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ind w:left="-1"/>
              <w:jc w:val="left"/>
              <w:rPr>
                <w:sz w:val="18"/>
              </w:rPr>
            </w:pPr>
            <w:r>
              <w:rPr>
                <w:w w:val="90"/>
                <w:sz w:val="18"/>
              </w:rPr>
              <w:t>OLSAT</w:t>
            </w:r>
            <w:r>
              <w:rPr>
                <w:spacing w:val="-4"/>
                <w:sz w:val="18"/>
              </w:rPr>
              <w:t> </w:t>
            </w:r>
            <w:r>
              <w:rPr>
                <w:w w:val="90"/>
                <w:sz w:val="18"/>
              </w:rPr>
              <w:t>NV–Junior</w:t>
            </w:r>
            <w:r>
              <w:rPr>
                <w:spacing w:val="-4"/>
                <w:sz w:val="18"/>
              </w:rPr>
              <w:t> </w:t>
            </w:r>
            <w:r>
              <w:rPr>
                <w:w w:val="90"/>
                <w:sz w:val="18"/>
              </w:rPr>
              <w:t>SA</w:t>
            </w:r>
            <w:r>
              <w:rPr>
                <w:spacing w:val="-3"/>
                <w:sz w:val="18"/>
              </w:rPr>
              <w:t> </w:t>
            </w:r>
            <w:r>
              <w:rPr>
                <w:spacing w:val="-10"/>
                <w:w w:val="90"/>
                <w:sz w:val="18"/>
              </w:rPr>
              <w:t>M</w:t>
            </w:r>
          </w:p>
        </w:tc>
        <w:tc>
          <w:tcPr>
            <w:tcW w:w="910" w:type="dxa"/>
          </w:tcPr>
          <w:p>
            <w:pPr>
              <w:pStyle w:val="TableParagraph"/>
              <w:ind w:left="301"/>
              <w:jc w:val="left"/>
              <w:rPr>
                <w:sz w:val="18"/>
              </w:rPr>
            </w:pPr>
            <w:r>
              <w:rPr>
                <w:spacing w:val="-4"/>
                <w:w w:val="95"/>
                <w:sz w:val="18"/>
              </w:rPr>
              <w:t>0.69</w:t>
            </w:r>
          </w:p>
        </w:tc>
        <w:tc>
          <w:tcPr>
            <w:tcW w:w="910" w:type="dxa"/>
          </w:tcPr>
          <w:p>
            <w:pPr>
              <w:pStyle w:val="TableParagraph"/>
              <w:ind w:left="95" w:right="94"/>
              <w:rPr>
                <w:sz w:val="18"/>
              </w:rPr>
            </w:pPr>
            <w:r>
              <w:rPr>
                <w:spacing w:val="-4"/>
                <w:w w:val="95"/>
                <w:sz w:val="18"/>
              </w:rPr>
              <w:t>0.65</w:t>
            </w:r>
          </w:p>
        </w:tc>
        <w:tc>
          <w:tcPr>
            <w:tcW w:w="911" w:type="dxa"/>
          </w:tcPr>
          <w:p>
            <w:pPr>
              <w:pStyle w:val="TableParagraph"/>
              <w:ind w:left="64" w:right="64"/>
              <w:rPr>
                <w:sz w:val="18"/>
              </w:rPr>
            </w:pPr>
            <w:r>
              <w:rPr>
                <w:spacing w:val="-4"/>
                <w:w w:val="95"/>
                <w:sz w:val="18"/>
              </w:rPr>
              <w:t>0.93</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0.76</w:t>
            </w:r>
          </w:p>
        </w:tc>
        <w:tc>
          <w:tcPr>
            <w:tcW w:w="956" w:type="dxa"/>
          </w:tcPr>
          <w:p>
            <w:pPr>
              <w:pStyle w:val="TableParagraph"/>
              <w:ind w:left="323"/>
              <w:jc w:val="left"/>
              <w:rPr>
                <w:sz w:val="18"/>
              </w:rPr>
            </w:pPr>
            <w:r>
              <w:rPr>
                <w:spacing w:val="-4"/>
                <w:w w:val="95"/>
                <w:sz w:val="18"/>
              </w:rPr>
              <w:t>0.73</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0.70</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E</w:t>
            </w:r>
          </w:p>
        </w:tc>
        <w:tc>
          <w:tcPr>
            <w:tcW w:w="910" w:type="dxa"/>
          </w:tcPr>
          <w:p>
            <w:pPr>
              <w:pStyle w:val="TableParagraph"/>
              <w:ind w:left="301"/>
              <w:jc w:val="left"/>
              <w:rPr>
                <w:sz w:val="18"/>
              </w:rPr>
            </w:pPr>
            <w:r>
              <w:rPr>
                <w:spacing w:val="-4"/>
                <w:w w:val="95"/>
                <w:sz w:val="18"/>
              </w:rPr>
              <w:t>0.51</w:t>
            </w:r>
          </w:p>
        </w:tc>
        <w:tc>
          <w:tcPr>
            <w:tcW w:w="910" w:type="dxa"/>
          </w:tcPr>
          <w:p>
            <w:pPr>
              <w:pStyle w:val="TableParagraph"/>
              <w:ind w:left="95" w:right="94"/>
              <w:rPr>
                <w:sz w:val="18"/>
              </w:rPr>
            </w:pPr>
            <w:r>
              <w:rPr>
                <w:spacing w:val="-4"/>
                <w:w w:val="95"/>
                <w:sz w:val="18"/>
              </w:rPr>
              <w:t>0.72</w:t>
            </w:r>
          </w:p>
        </w:tc>
        <w:tc>
          <w:tcPr>
            <w:tcW w:w="911" w:type="dxa"/>
          </w:tcPr>
          <w:p>
            <w:pPr>
              <w:pStyle w:val="TableParagraph"/>
              <w:ind w:left="64" w:right="64"/>
              <w:rPr>
                <w:sz w:val="18"/>
              </w:rPr>
            </w:pPr>
            <w:r>
              <w:rPr>
                <w:spacing w:val="-4"/>
                <w:w w:val="95"/>
                <w:sz w:val="18"/>
              </w:rPr>
              <w:t>0.83</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0.73</w:t>
            </w:r>
          </w:p>
        </w:tc>
        <w:tc>
          <w:tcPr>
            <w:tcW w:w="956" w:type="dxa"/>
          </w:tcPr>
          <w:p>
            <w:pPr>
              <w:pStyle w:val="TableParagraph"/>
              <w:ind w:left="323"/>
              <w:jc w:val="left"/>
              <w:rPr>
                <w:sz w:val="18"/>
              </w:rPr>
            </w:pPr>
            <w:r>
              <w:rPr>
                <w:spacing w:val="-4"/>
                <w:w w:val="95"/>
                <w:sz w:val="18"/>
              </w:rPr>
              <w:t>0.33</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0.55</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OLSAT</w:t>
            </w:r>
            <w:r>
              <w:rPr>
                <w:spacing w:val="13"/>
                <w:sz w:val="18"/>
              </w:rPr>
              <w:t> </w:t>
            </w:r>
            <w:r>
              <w:rPr>
                <w:w w:val="85"/>
                <w:sz w:val="18"/>
              </w:rPr>
              <w:t>SAI–Senior</w:t>
            </w:r>
            <w:r>
              <w:rPr>
                <w:spacing w:val="13"/>
                <w:sz w:val="18"/>
              </w:rPr>
              <w:t> </w:t>
            </w:r>
            <w:r>
              <w:rPr>
                <w:w w:val="85"/>
                <w:sz w:val="18"/>
              </w:rPr>
              <w:t>SA</w:t>
            </w:r>
            <w:r>
              <w:rPr>
                <w:spacing w:val="14"/>
                <w:sz w:val="18"/>
              </w:rPr>
              <w:t> </w:t>
            </w:r>
            <w:r>
              <w:rPr>
                <w:spacing w:val="-10"/>
                <w:w w:val="85"/>
                <w:sz w:val="18"/>
              </w:rPr>
              <w:t>M</w:t>
            </w:r>
          </w:p>
        </w:tc>
        <w:tc>
          <w:tcPr>
            <w:tcW w:w="910" w:type="dxa"/>
          </w:tcPr>
          <w:p>
            <w:pPr>
              <w:pStyle w:val="TableParagraph"/>
              <w:ind w:left="301"/>
              <w:jc w:val="left"/>
              <w:rPr>
                <w:sz w:val="18"/>
              </w:rPr>
            </w:pPr>
            <w:r>
              <w:rPr>
                <w:spacing w:val="-4"/>
                <w:w w:val="95"/>
                <w:sz w:val="18"/>
              </w:rPr>
              <w:t>0.60</w:t>
            </w:r>
          </w:p>
        </w:tc>
        <w:tc>
          <w:tcPr>
            <w:tcW w:w="910" w:type="dxa"/>
          </w:tcPr>
          <w:p>
            <w:pPr>
              <w:pStyle w:val="TableParagraph"/>
              <w:ind w:left="95" w:right="94"/>
              <w:rPr>
                <w:sz w:val="18"/>
              </w:rPr>
            </w:pPr>
            <w:r>
              <w:rPr>
                <w:spacing w:val="-4"/>
                <w:w w:val="95"/>
                <w:sz w:val="18"/>
              </w:rPr>
              <w:t>0.65</w:t>
            </w:r>
          </w:p>
        </w:tc>
        <w:tc>
          <w:tcPr>
            <w:tcW w:w="911" w:type="dxa"/>
          </w:tcPr>
          <w:p>
            <w:pPr>
              <w:pStyle w:val="TableParagraph"/>
              <w:ind w:left="64" w:right="64"/>
              <w:rPr>
                <w:sz w:val="18"/>
              </w:rPr>
            </w:pPr>
            <w:r>
              <w:rPr>
                <w:spacing w:val="-4"/>
                <w:w w:val="95"/>
                <w:sz w:val="18"/>
              </w:rPr>
              <w:t>0.93</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0.79</w:t>
            </w:r>
          </w:p>
        </w:tc>
        <w:tc>
          <w:tcPr>
            <w:tcW w:w="956" w:type="dxa"/>
          </w:tcPr>
          <w:p>
            <w:pPr>
              <w:pStyle w:val="TableParagraph"/>
              <w:ind w:left="323"/>
              <w:jc w:val="left"/>
              <w:rPr>
                <w:sz w:val="18"/>
              </w:rPr>
            </w:pPr>
            <w:r>
              <w:rPr>
                <w:spacing w:val="-4"/>
                <w:w w:val="95"/>
                <w:sz w:val="18"/>
              </w:rPr>
              <w:t>0.53</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0.59</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OLSAT</w:t>
            </w:r>
            <w:r>
              <w:rPr>
                <w:spacing w:val="9"/>
                <w:sz w:val="18"/>
              </w:rPr>
              <w:t> </w:t>
            </w:r>
            <w:r>
              <w:rPr>
                <w:w w:val="85"/>
                <w:sz w:val="18"/>
              </w:rPr>
              <w:t>VS–Senior</w:t>
            </w:r>
            <w:r>
              <w:rPr>
                <w:spacing w:val="10"/>
                <w:sz w:val="18"/>
              </w:rPr>
              <w:t> </w:t>
            </w:r>
            <w:r>
              <w:rPr>
                <w:w w:val="85"/>
                <w:sz w:val="18"/>
              </w:rPr>
              <w:t>SA</w:t>
            </w:r>
            <w:r>
              <w:rPr>
                <w:spacing w:val="9"/>
                <w:sz w:val="18"/>
              </w:rPr>
              <w:t> </w:t>
            </w:r>
            <w:r>
              <w:rPr>
                <w:spacing w:val="-10"/>
                <w:w w:val="85"/>
                <w:sz w:val="18"/>
              </w:rPr>
              <w:t>E</w:t>
            </w:r>
          </w:p>
        </w:tc>
        <w:tc>
          <w:tcPr>
            <w:tcW w:w="910" w:type="dxa"/>
          </w:tcPr>
          <w:p>
            <w:pPr>
              <w:pStyle w:val="TableParagraph"/>
              <w:ind w:left="301"/>
              <w:jc w:val="left"/>
              <w:rPr>
                <w:sz w:val="18"/>
              </w:rPr>
            </w:pPr>
            <w:r>
              <w:rPr>
                <w:spacing w:val="-4"/>
                <w:w w:val="95"/>
                <w:sz w:val="18"/>
              </w:rPr>
              <w:t>0.49</w:t>
            </w:r>
          </w:p>
        </w:tc>
        <w:tc>
          <w:tcPr>
            <w:tcW w:w="910" w:type="dxa"/>
          </w:tcPr>
          <w:p>
            <w:pPr>
              <w:pStyle w:val="TableParagraph"/>
              <w:ind w:left="95" w:right="94"/>
              <w:rPr>
                <w:sz w:val="18"/>
              </w:rPr>
            </w:pPr>
            <w:r>
              <w:rPr>
                <w:spacing w:val="-4"/>
                <w:w w:val="95"/>
                <w:sz w:val="18"/>
              </w:rPr>
              <w:t>0.76</w:t>
            </w:r>
          </w:p>
        </w:tc>
        <w:tc>
          <w:tcPr>
            <w:tcW w:w="911" w:type="dxa"/>
          </w:tcPr>
          <w:p>
            <w:pPr>
              <w:pStyle w:val="TableParagraph"/>
              <w:ind w:left="64" w:right="64"/>
              <w:rPr>
                <w:sz w:val="18"/>
              </w:rPr>
            </w:pPr>
            <w:r>
              <w:rPr>
                <w:spacing w:val="-4"/>
                <w:w w:val="95"/>
                <w:sz w:val="18"/>
              </w:rPr>
              <w:t>0.84</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0.69</w:t>
            </w:r>
          </w:p>
        </w:tc>
        <w:tc>
          <w:tcPr>
            <w:tcW w:w="956" w:type="dxa"/>
          </w:tcPr>
          <w:p>
            <w:pPr>
              <w:pStyle w:val="TableParagraph"/>
              <w:ind w:left="323"/>
              <w:jc w:val="left"/>
              <w:rPr>
                <w:sz w:val="18"/>
              </w:rPr>
            </w:pPr>
            <w:r>
              <w:rPr>
                <w:spacing w:val="-4"/>
                <w:w w:val="95"/>
                <w:sz w:val="18"/>
              </w:rPr>
              <w:t>0.33</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0.60</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19" w:hRule="atLeast"/>
        </w:trPr>
        <w:tc>
          <w:tcPr>
            <w:tcW w:w="2590" w:type="dxa"/>
          </w:tcPr>
          <w:p>
            <w:pPr>
              <w:pStyle w:val="TableParagraph"/>
              <w:ind w:left="-1"/>
              <w:jc w:val="left"/>
              <w:rPr>
                <w:sz w:val="18"/>
              </w:rPr>
            </w:pPr>
            <w:r>
              <w:rPr>
                <w:w w:val="90"/>
                <w:sz w:val="18"/>
              </w:rPr>
              <w:t>OLSAT</w:t>
            </w:r>
            <w:r>
              <w:rPr>
                <w:spacing w:val="-3"/>
                <w:sz w:val="18"/>
              </w:rPr>
              <w:t> </w:t>
            </w:r>
            <w:r>
              <w:rPr>
                <w:w w:val="90"/>
                <w:sz w:val="18"/>
              </w:rPr>
              <w:t>NV–Senior</w:t>
            </w:r>
            <w:r>
              <w:rPr>
                <w:spacing w:val="-2"/>
                <w:sz w:val="18"/>
              </w:rPr>
              <w:t> </w:t>
            </w:r>
            <w:r>
              <w:rPr>
                <w:w w:val="90"/>
                <w:sz w:val="18"/>
              </w:rPr>
              <w:t>SA</w:t>
            </w:r>
            <w:r>
              <w:rPr>
                <w:spacing w:val="-2"/>
                <w:sz w:val="18"/>
              </w:rPr>
              <w:t> </w:t>
            </w:r>
            <w:r>
              <w:rPr>
                <w:spacing w:val="-10"/>
                <w:w w:val="90"/>
                <w:sz w:val="18"/>
              </w:rPr>
              <w:t>M</w:t>
            </w:r>
          </w:p>
        </w:tc>
        <w:tc>
          <w:tcPr>
            <w:tcW w:w="910" w:type="dxa"/>
          </w:tcPr>
          <w:p>
            <w:pPr>
              <w:pStyle w:val="TableParagraph"/>
              <w:ind w:left="301"/>
              <w:jc w:val="left"/>
              <w:rPr>
                <w:sz w:val="18"/>
              </w:rPr>
            </w:pPr>
            <w:r>
              <w:rPr>
                <w:spacing w:val="-4"/>
                <w:w w:val="95"/>
                <w:sz w:val="18"/>
              </w:rPr>
              <w:t>0.57</w:t>
            </w:r>
          </w:p>
        </w:tc>
        <w:tc>
          <w:tcPr>
            <w:tcW w:w="910" w:type="dxa"/>
          </w:tcPr>
          <w:p>
            <w:pPr>
              <w:pStyle w:val="TableParagraph"/>
              <w:ind w:left="95" w:right="94"/>
              <w:rPr>
                <w:sz w:val="18"/>
              </w:rPr>
            </w:pPr>
            <w:r>
              <w:rPr>
                <w:spacing w:val="-4"/>
                <w:w w:val="95"/>
                <w:sz w:val="18"/>
              </w:rPr>
              <w:t>0.65</w:t>
            </w:r>
          </w:p>
        </w:tc>
        <w:tc>
          <w:tcPr>
            <w:tcW w:w="911" w:type="dxa"/>
          </w:tcPr>
          <w:p>
            <w:pPr>
              <w:pStyle w:val="TableParagraph"/>
              <w:ind w:left="64" w:right="64"/>
              <w:rPr>
                <w:sz w:val="18"/>
              </w:rPr>
            </w:pPr>
            <w:r>
              <w:rPr>
                <w:spacing w:val="-4"/>
                <w:w w:val="95"/>
                <w:sz w:val="18"/>
              </w:rPr>
              <w:t>0.92</w:t>
            </w:r>
          </w:p>
        </w:tc>
        <w:tc>
          <w:tcPr>
            <w:tcW w:w="940" w:type="dxa"/>
          </w:tcPr>
          <w:p>
            <w:pPr>
              <w:pStyle w:val="TableParagraph"/>
              <w:ind w:left="347"/>
              <w:jc w:val="left"/>
              <w:rPr>
                <w:sz w:val="18"/>
              </w:rPr>
            </w:pPr>
            <w:r>
              <w:rPr>
                <w:spacing w:val="-10"/>
                <w:sz w:val="18"/>
              </w:rPr>
              <w:t>-</w:t>
            </w:r>
          </w:p>
        </w:tc>
        <w:tc>
          <w:tcPr>
            <w:tcW w:w="955" w:type="dxa"/>
          </w:tcPr>
          <w:p>
            <w:pPr>
              <w:pStyle w:val="TableParagraph"/>
              <w:ind w:left="323"/>
              <w:jc w:val="left"/>
              <w:rPr>
                <w:sz w:val="18"/>
              </w:rPr>
            </w:pPr>
            <w:r>
              <w:rPr>
                <w:spacing w:val="-4"/>
                <w:w w:val="95"/>
                <w:sz w:val="18"/>
              </w:rPr>
              <w:t>0.72</w:t>
            </w:r>
          </w:p>
        </w:tc>
        <w:tc>
          <w:tcPr>
            <w:tcW w:w="956" w:type="dxa"/>
          </w:tcPr>
          <w:p>
            <w:pPr>
              <w:pStyle w:val="TableParagraph"/>
              <w:ind w:left="323"/>
              <w:jc w:val="left"/>
              <w:rPr>
                <w:sz w:val="18"/>
              </w:rPr>
            </w:pPr>
            <w:r>
              <w:rPr>
                <w:spacing w:val="-4"/>
                <w:w w:val="95"/>
                <w:sz w:val="18"/>
              </w:rPr>
              <w:t>0.49</w:t>
            </w:r>
          </w:p>
        </w:tc>
        <w:tc>
          <w:tcPr>
            <w:tcW w:w="955" w:type="dxa"/>
          </w:tcPr>
          <w:p>
            <w:pPr>
              <w:pStyle w:val="TableParagraph"/>
              <w:ind w:left="353"/>
              <w:jc w:val="left"/>
              <w:rPr>
                <w:sz w:val="18"/>
              </w:rPr>
            </w:pPr>
            <w:r>
              <w:rPr>
                <w:spacing w:val="-10"/>
                <w:sz w:val="18"/>
              </w:rPr>
              <w:t>-</w:t>
            </w:r>
          </w:p>
        </w:tc>
        <w:tc>
          <w:tcPr>
            <w:tcW w:w="863" w:type="dxa"/>
          </w:tcPr>
          <w:p>
            <w:pPr>
              <w:pStyle w:val="TableParagraph"/>
              <w:ind w:left="21" w:right="21"/>
              <w:rPr>
                <w:sz w:val="18"/>
              </w:rPr>
            </w:pPr>
            <w:r>
              <w:rPr>
                <w:spacing w:val="-4"/>
                <w:w w:val="95"/>
                <w:sz w:val="18"/>
              </w:rPr>
              <w:t>0.58</w:t>
            </w:r>
          </w:p>
        </w:tc>
        <w:tc>
          <w:tcPr>
            <w:tcW w:w="815" w:type="dxa"/>
          </w:tcPr>
          <w:p>
            <w:pPr>
              <w:pStyle w:val="TableParagraph"/>
              <w:ind w:right="62"/>
              <w:rPr>
                <w:sz w:val="18"/>
              </w:rPr>
            </w:pPr>
            <w:r>
              <w:rPr>
                <w:spacing w:val="-10"/>
                <w:sz w:val="18"/>
              </w:rPr>
              <w:t>-</w:t>
            </w:r>
          </w:p>
        </w:tc>
        <w:tc>
          <w:tcPr>
            <w:tcW w:w="808" w:type="dxa"/>
          </w:tcPr>
          <w:p>
            <w:pPr>
              <w:pStyle w:val="TableParagraph"/>
              <w:ind w:left="192"/>
              <w:rPr>
                <w:sz w:val="18"/>
              </w:rPr>
            </w:pPr>
            <w:r>
              <w:rPr>
                <w:spacing w:val="-10"/>
                <w:sz w:val="18"/>
              </w:rPr>
              <w:t>-</w:t>
            </w:r>
          </w:p>
        </w:tc>
      </w:tr>
      <w:tr>
        <w:trPr>
          <w:trHeight w:val="298" w:hRule="atLeast"/>
        </w:trPr>
        <w:tc>
          <w:tcPr>
            <w:tcW w:w="2590" w:type="dxa"/>
            <w:tcBorders>
              <w:bottom w:val="single" w:sz="6" w:space="0" w:color="000000"/>
            </w:tcBorders>
          </w:tcPr>
          <w:p>
            <w:pPr>
              <w:pStyle w:val="TableParagraph"/>
              <w:spacing w:line="240" w:lineRule="auto"/>
              <w:ind w:left="-1"/>
              <w:jc w:val="left"/>
              <w:rPr>
                <w:sz w:val="18"/>
              </w:rPr>
            </w:pPr>
            <w:r>
              <w:rPr>
                <w:w w:val="90"/>
                <w:sz w:val="18"/>
              </w:rPr>
              <w:t>NAPLAN</w:t>
            </w:r>
            <w:r>
              <w:rPr>
                <w:spacing w:val="4"/>
                <w:sz w:val="18"/>
              </w:rPr>
              <w:t> </w:t>
            </w:r>
            <w:r>
              <w:rPr>
                <w:w w:val="90"/>
                <w:sz w:val="18"/>
              </w:rPr>
              <w:t>Lit–Junior</w:t>
            </w:r>
            <w:r>
              <w:rPr>
                <w:spacing w:val="5"/>
                <w:sz w:val="18"/>
              </w:rPr>
              <w:t> </w:t>
            </w:r>
            <w:r>
              <w:rPr>
                <w:w w:val="90"/>
                <w:sz w:val="18"/>
              </w:rPr>
              <w:t>SA</w:t>
            </w:r>
            <w:r>
              <w:rPr>
                <w:spacing w:val="3"/>
                <w:sz w:val="18"/>
              </w:rPr>
              <w:t> </w:t>
            </w:r>
            <w:r>
              <w:rPr>
                <w:spacing w:val="-10"/>
                <w:w w:val="90"/>
                <w:sz w:val="18"/>
              </w:rPr>
              <w:t>E</w:t>
            </w:r>
          </w:p>
        </w:tc>
        <w:tc>
          <w:tcPr>
            <w:tcW w:w="910" w:type="dxa"/>
            <w:tcBorders>
              <w:bottom w:val="single" w:sz="6" w:space="0" w:color="000000"/>
            </w:tcBorders>
          </w:tcPr>
          <w:p>
            <w:pPr>
              <w:pStyle w:val="TableParagraph"/>
              <w:spacing w:line="240" w:lineRule="auto"/>
              <w:ind w:left="301"/>
              <w:jc w:val="left"/>
              <w:rPr>
                <w:sz w:val="18"/>
              </w:rPr>
            </w:pPr>
            <w:r>
              <w:rPr>
                <w:spacing w:val="-4"/>
                <w:w w:val="95"/>
                <w:sz w:val="18"/>
              </w:rPr>
              <w:t>0.48</w:t>
            </w:r>
          </w:p>
        </w:tc>
        <w:tc>
          <w:tcPr>
            <w:tcW w:w="910" w:type="dxa"/>
            <w:tcBorders>
              <w:bottom w:val="single" w:sz="6" w:space="0" w:color="000000"/>
            </w:tcBorders>
          </w:tcPr>
          <w:p>
            <w:pPr>
              <w:pStyle w:val="TableParagraph"/>
              <w:spacing w:line="240" w:lineRule="auto"/>
              <w:ind w:left="95" w:right="94"/>
              <w:rPr>
                <w:sz w:val="18"/>
              </w:rPr>
            </w:pPr>
            <w:r>
              <w:rPr>
                <w:spacing w:val="-4"/>
                <w:w w:val="95"/>
                <w:sz w:val="18"/>
              </w:rPr>
              <w:t>0.91</w:t>
            </w:r>
          </w:p>
        </w:tc>
        <w:tc>
          <w:tcPr>
            <w:tcW w:w="911" w:type="dxa"/>
            <w:tcBorders>
              <w:bottom w:val="single" w:sz="6" w:space="0" w:color="000000"/>
            </w:tcBorders>
          </w:tcPr>
          <w:p>
            <w:pPr>
              <w:pStyle w:val="TableParagraph"/>
              <w:spacing w:line="240" w:lineRule="auto"/>
              <w:ind w:left="64" w:right="64"/>
              <w:rPr>
                <w:sz w:val="18"/>
              </w:rPr>
            </w:pPr>
            <w:r>
              <w:rPr>
                <w:spacing w:val="-4"/>
                <w:w w:val="95"/>
                <w:sz w:val="18"/>
              </w:rPr>
              <w:t>0.91</w:t>
            </w:r>
          </w:p>
        </w:tc>
        <w:tc>
          <w:tcPr>
            <w:tcW w:w="940" w:type="dxa"/>
            <w:tcBorders>
              <w:bottom w:val="single" w:sz="6" w:space="0" w:color="000000"/>
            </w:tcBorders>
          </w:tcPr>
          <w:p>
            <w:pPr>
              <w:pStyle w:val="TableParagraph"/>
              <w:spacing w:line="240" w:lineRule="auto"/>
              <w:ind w:left="347"/>
              <w:jc w:val="left"/>
              <w:rPr>
                <w:sz w:val="18"/>
              </w:rPr>
            </w:pPr>
            <w:r>
              <w:rPr>
                <w:spacing w:val="-10"/>
                <w:sz w:val="18"/>
              </w:rPr>
              <w:t>-</w:t>
            </w:r>
          </w:p>
        </w:tc>
        <w:tc>
          <w:tcPr>
            <w:tcW w:w="955" w:type="dxa"/>
            <w:tcBorders>
              <w:bottom w:val="single" w:sz="6" w:space="0" w:color="000000"/>
            </w:tcBorders>
          </w:tcPr>
          <w:p>
            <w:pPr>
              <w:pStyle w:val="TableParagraph"/>
              <w:spacing w:line="240" w:lineRule="auto"/>
              <w:ind w:left="323"/>
              <w:jc w:val="left"/>
              <w:rPr>
                <w:sz w:val="18"/>
              </w:rPr>
            </w:pPr>
            <w:r>
              <w:rPr>
                <w:spacing w:val="-4"/>
                <w:w w:val="95"/>
                <w:sz w:val="18"/>
              </w:rPr>
              <w:t>0.57</w:t>
            </w:r>
          </w:p>
        </w:tc>
        <w:tc>
          <w:tcPr>
            <w:tcW w:w="956" w:type="dxa"/>
            <w:tcBorders>
              <w:bottom w:val="single" w:sz="6" w:space="0" w:color="000000"/>
            </w:tcBorders>
          </w:tcPr>
          <w:p>
            <w:pPr>
              <w:pStyle w:val="TableParagraph"/>
              <w:spacing w:line="240" w:lineRule="auto"/>
              <w:ind w:left="323"/>
              <w:jc w:val="left"/>
              <w:rPr>
                <w:sz w:val="18"/>
              </w:rPr>
            </w:pPr>
            <w:r>
              <w:rPr>
                <w:spacing w:val="-4"/>
                <w:w w:val="95"/>
                <w:sz w:val="18"/>
              </w:rPr>
              <w:t>0.56</w:t>
            </w:r>
          </w:p>
        </w:tc>
        <w:tc>
          <w:tcPr>
            <w:tcW w:w="955" w:type="dxa"/>
            <w:tcBorders>
              <w:bottom w:val="single" w:sz="6" w:space="0" w:color="000000"/>
            </w:tcBorders>
          </w:tcPr>
          <w:p>
            <w:pPr>
              <w:pStyle w:val="TableParagraph"/>
              <w:spacing w:line="240" w:lineRule="auto"/>
              <w:ind w:left="353"/>
              <w:jc w:val="left"/>
              <w:rPr>
                <w:sz w:val="18"/>
              </w:rPr>
            </w:pPr>
            <w:r>
              <w:rPr>
                <w:spacing w:val="-10"/>
                <w:sz w:val="18"/>
              </w:rPr>
              <w:t>-</w:t>
            </w:r>
          </w:p>
        </w:tc>
        <w:tc>
          <w:tcPr>
            <w:tcW w:w="863" w:type="dxa"/>
            <w:tcBorders>
              <w:bottom w:val="single" w:sz="6" w:space="0" w:color="000000"/>
            </w:tcBorders>
          </w:tcPr>
          <w:p>
            <w:pPr>
              <w:pStyle w:val="TableParagraph"/>
              <w:spacing w:line="240" w:lineRule="auto"/>
              <w:ind w:left="21" w:right="21"/>
              <w:rPr>
                <w:sz w:val="18"/>
              </w:rPr>
            </w:pPr>
            <w:r>
              <w:rPr>
                <w:spacing w:val="-4"/>
                <w:w w:val="95"/>
                <w:sz w:val="18"/>
              </w:rPr>
              <w:t>0.98</w:t>
            </w:r>
          </w:p>
        </w:tc>
        <w:tc>
          <w:tcPr>
            <w:tcW w:w="815" w:type="dxa"/>
            <w:tcBorders>
              <w:bottom w:val="single" w:sz="6" w:space="0" w:color="000000"/>
            </w:tcBorders>
          </w:tcPr>
          <w:p>
            <w:pPr>
              <w:pStyle w:val="TableParagraph"/>
              <w:spacing w:line="240" w:lineRule="auto"/>
              <w:ind w:right="62"/>
              <w:rPr>
                <w:sz w:val="18"/>
              </w:rPr>
            </w:pPr>
            <w:r>
              <w:rPr>
                <w:spacing w:val="-10"/>
                <w:sz w:val="18"/>
              </w:rPr>
              <w:t>-</w:t>
            </w:r>
          </w:p>
        </w:tc>
        <w:tc>
          <w:tcPr>
            <w:tcW w:w="808" w:type="dxa"/>
            <w:tcBorders>
              <w:bottom w:val="single" w:sz="6" w:space="0" w:color="000000"/>
            </w:tcBorders>
          </w:tcPr>
          <w:p>
            <w:pPr>
              <w:pStyle w:val="TableParagraph"/>
              <w:spacing w:line="240" w:lineRule="auto"/>
              <w:ind w:left="192"/>
              <w:rPr>
                <w:sz w:val="18"/>
              </w:rPr>
            </w:pPr>
            <w:r>
              <w:rPr>
                <w:spacing w:val="-10"/>
                <w:sz w:val="18"/>
              </w:rPr>
              <w:t>-</w:t>
            </w:r>
          </w:p>
        </w:tc>
      </w:tr>
      <w:tr>
        <w:trPr>
          <w:trHeight w:val="328" w:hRule="atLeast"/>
        </w:trPr>
        <w:tc>
          <w:tcPr>
            <w:tcW w:w="2590" w:type="dxa"/>
            <w:tcBorders>
              <w:top w:val="single" w:sz="6" w:space="0" w:color="000000"/>
            </w:tcBorders>
          </w:tcPr>
          <w:p>
            <w:pPr>
              <w:pStyle w:val="TableParagraph"/>
              <w:spacing w:line="240" w:lineRule="auto" w:before="0"/>
              <w:jc w:val="left"/>
              <w:rPr>
                <w:rFonts w:ascii="Times New Roman"/>
                <w:sz w:val="16"/>
              </w:rPr>
            </w:pPr>
          </w:p>
        </w:tc>
        <w:tc>
          <w:tcPr>
            <w:tcW w:w="910" w:type="dxa"/>
            <w:tcBorders>
              <w:top w:val="single" w:sz="6" w:space="0" w:color="000000"/>
            </w:tcBorders>
          </w:tcPr>
          <w:p>
            <w:pPr>
              <w:pStyle w:val="TableParagraph"/>
              <w:spacing w:line="240" w:lineRule="auto" w:before="0"/>
              <w:jc w:val="left"/>
              <w:rPr>
                <w:rFonts w:ascii="Times New Roman"/>
                <w:sz w:val="16"/>
              </w:rPr>
            </w:pPr>
          </w:p>
        </w:tc>
        <w:tc>
          <w:tcPr>
            <w:tcW w:w="910" w:type="dxa"/>
            <w:tcBorders>
              <w:top w:val="single" w:sz="6" w:space="0" w:color="000000"/>
            </w:tcBorders>
          </w:tcPr>
          <w:p>
            <w:pPr>
              <w:pStyle w:val="TableParagraph"/>
              <w:spacing w:line="240" w:lineRule="auto" w:before="0"/>
              <w:jc w:val="left"/>
              <w:rPr>
                <w:rFonts w:ascii="Times New Roman"/>
                <w:sz w:val="16"/>
              </w:rPr>
            </w:pPr>
          </w:p>
        </w:tc>
        <w:tc>
          <w:tcPr>
            <w:tcW w:w="911" w:type="dxa"/>
            <w:tcBorders>
              <w:top w:val="single" w:sz="6" w:space="0" w:color="000000"/>
            </w:tcBorders>
          </w:tcPr>
          <w:p>
            <w:pPr>
              <w:pStyle w:val="TableParagraph"/>
              <w:spacing w:line="240" w:lineRule="auto" w:before="0"/>
              <w:jc w:val="left"/>
              <w:rPr>
                <w:rFonts w:ascii="Times New Roman"/>
                <w:sz w:val="16"/>
              </w:rPr>
            </w:pPr>
          </w:p>
        </w:tc>
        <w:tc>
          <w:tcPr>
            <w:tcW w:w="940" w:type="dxa"/>
            <w:tcBorders>
              <w:top w:val="single" w:sz="6" w:space="0" w:color="000000"/>
            </w:tcBorders>
          </w:tcPr>
          <w:p>
            <w:pPr>
              <w:pStyle w:val="TableParagraph"/>
              <w:spacing w:line="240" w:lineRule="auto" w:before="0"/>
              <w:jc w:val="left"/>
              <w:rPr>
                <w:rFonts w:ascii="Times New Roman"/>
                <w:sz w:val="16"/>
              </w:rPr>
            </w:pPr>
          </w:p>
        </w:tc>
        <w:tc>
          <w:tcPr>
            <w:tcW w:w="955" w:type="dxa"/>
            <w:tcBorders>
              <w:top w:val="single" w:sz="6" w:space="0" w:color="000000"/>
            </w:tcBorders>
          </w:tcPr>
          <w:p>
            <w:pPr>
              <w:pStyle w:val="TableParagraph"/>
              <w:spacing w:line="240" w:lineRule="auto" w:before="0"/>
              <w:jc w:val="left"/>
              <w:rPr>
                <w:rFonts w:ascii="Times New Roman"/>
                <w:sz w:val="16"/>
              </w:rPr>
            </w:pPr>
          </w:p>
        </w:tc>
        <w:tc>
          <w:tcPr>
            <w:tcW w:w="956" w:type="dxa"/>
            <w:tcBorders>
              <w:top w:val="single" w:sz="6" w:space="0" w:color="000000"/>
            </w:tcBorders>
          </w:tcPr>
          <w:p>
            <w:pPr>
              <w:pStyle w:val="TableParagraph"/>
              <w:spacing w:line="240" w:lineRule="auto" w:before="0"/>
              <w:jc w:val="left"/>
              <w:rPr>
                <w:rFonts w:ascii="Times New Roman"/>
                <w:sz w:val="16"/>
              </w:rPr>
            </w:pPr>
          </w:p>
        </w:tc>
        <w:tc>
          <w:tcPr>
            <w:tcW w:w="955" w:type="dxa"/>
            <w:tcBorders>
              <w:top w:val="single" w:sz="6" w:space="0" w:color="000000"/>
            </w:tcBorders>
          </w:tcPr>
          <w:p>
            <w:pPr>
              <w:pStyle w:val="TableParagraph"/>
              <w:spacing w:line="240" w:lineRule="auto" w:before="0"/>
              <w:jc w:val="left"/>
              <w:rPr>
                <w:rFonts w:ascii="Times New Roman"/>
                <w:sz w:val="16"/>
              </w:rPr>
            </w:pPr>
          </w:p>
        </w:tc>
        <w:tc>
          <w:tcPr>
            <w:tcW w:w="863" w:type="dxa"/>
            <w:tcBorders>
              <w:top w:val="single" w:sz="6" w:space="0" w:color="000000"/>
            </w:tcBorders>
          </w:tcPr>
          <w:p>
            <w:pPr>
              <w:pStyle w:val="TableParagraph"/>
              <w:spacing w:line="240" w:lineRule="auto" w:before="0"/>
              <w:jc w:val="left"/>
              <w:rPr>
                <w:rFonts w:ascii="Times New Roman"/>
                <w:sz w:val="16"/>
              </w:rPr>
            </w:pPr>
          </w:p>
        </w:tc>
        <w:tc>
          <w:tcPr>
            <w:tcW w:w="815" w:type="dxa"/>
            <w:tcBorders>
              <w:top w:val="single" w:sz="6" w:space="0" w:color="000000"/>
            </w:tcBorders>
          </w:tcPr>
          <w:p>
            <w:pPr>
              <w:pStyle w:val="TableParagraph"/>
              <w:spacing w:line="240" w:lineRule="auto" w:before="0"/>
              <w:jc w:val="left"/>
              <w:rPr>
                <w:rFonts w:ascii="Times New Roman"/>
                <w:sz w:val="16"/>
              </w:rPr>
            </w:pPr>
          </w:p>
        </w:tc>
        <w:tc>
          <w:tcPr>
            <w:tcW w:w="808" w:type="dxa"/>
            <w:tcBorders>
              <w:top w:val="single" w:sz="6" w:space="0" w:color="000000"/>
            </w:tcBorders>
          </w:tcPr>
          <w:p>
            <w:pPr>
              <w:pStyle w:val="TableParagraph"/>
              <w:spacing w:line="240" w:lineRule="auto" w:before="68"/>
              <w:ind w:left="129"/>
              <w:rPr>
                <w:i/>
                <w:sz w:val="18"/>
              </w:rPr>
            </w:pPr>
            <w:r>
              <w:rPr>
                <w:i/>
                <w:spacing w:val="-2"/>
                <w:w w:val="80"/>
                <w:sz w:val="18"/>
              </w:rPr>
              <w:t>Continued</w:t>
            </w:r>
          </w:p>
        </w:tc>
      </w:tr>
    </w:tbl>
    <w:p>
      <w:pPr>
        <w:pStyle w:val="TableParagraph"/>
        <w:spacing w:after="0" w:line="240" w:lineRule="auto"/>
        <w:rPr>
          <w:i/>
          <w:sz w:val="18"/>
        </w:rPr>
        <w:sectPr>
          <w:headerReference w:type="even" r:id="rId24"/>
          <w:pgSz w:w="13950" w:h="9700" w:orient="landscape"/>
          <w:pgMar w:header="0" w:footer="0" w:top="860" w:bottom="280" w:left="1133" w:right="1133"/>
        </w:sectPr>
      </w:pPr>
    </w:p>
    <w:p>
      <w:pPr>
        <w:pStyle w:val="BodyText"/>
        <w:rPr>
          <w:rFonts w:ascii="Arial"/>
        </w:rPr>
      </w:pPr>
      <w:r>
        <w:rPr>
          <w:rFonts w:ascii="Arial"/>
        </w:rPr>
        <mc:AlternateContent>
          <mc:Choice Requires="wps">
            <w:drawing>
              <wp:anchor distT="0" distB="0" distL="0" distR="0" allowOverlap="1" layoutInCell="1" locked="0" behindDoc="0" simplePos="0" relativeHeight="15735296">
                <wp:simplePos x="0" y="0"/>
                <wp:positionH relativeFrom="page">
                  <wp:posOffset>8271325</wp:posOffset>
                </wp:positionH>
                <wp:positionV relativeFrom="page">
                  <wp:posOffset>3500179</wp:posOffset>
                </wp:positionV>
                <wp:extent cx="139700" cy="211518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9700" cy="2115185"/>
                        </a:xfrm>
                        <a:prstGeom prst="rect">
                          <a:avLst/>
                        </a:prstGeom>
                      </wps:spPr>
                      <wps:txbx>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1151</w:t>
                            </w:r>
                          </w:p>
                        </w:txbxContent>
                      </wps:txbx>
                      <wps:bodyPr wrap="square" lIns="0" tIns="0" rIns="0" bIns="0" rtlCol="0" vert="vert">
                        <a:noAutofit/>
                      </wps:bodyPr>
                    </wps:wsp>
                  </a:graphicData>
                </a:graphic>
              </wp:anchor>
            </w:drawing>
          </mc:Choice>
          <mc:Fallback>
            <w:pict>
              <v:shape style="position:absolute;margin-left:651.285461pt;margin-top:275.604706pt;width:11pt;height:166.55pt;mso-position-horizontal-relative:page;mso-position-vertical-relative:page;z-index:15735296" type="#_x0000_t202" id="docshape30" filled="false" stroked="false">
                <v:textbox inset="0,0,0,0" style="layout-flow:vertical">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1151</w:t>
                      </w:r>
                    </w:p>
                  </w:txbxContent>
                </v:textbox>
                <w10:wrap type="none"/>
              </v:shape>
            </w:pict>
          </mc:Fallback>
        </mc:AlternateContent>
      </w:r>
    </w:p>
    <w:p>
      <w:pPr>
        <w:pStyle w:val="BodyText"/>
        <w:rPr>
          <w:rFonts w:ascii="Arial"/>
        </w:rPr>
      </w:pPr>
    </w:p>
    <w:p>
      <w:pPr>
        <w:pStyle w:val="BodyText"/>
        <w:rPr>
          <w:rFonts w:ascii="Arial"/>
        </w:rPr>
      </w:pPr>
    </w:p>
    <w:p>
      <w:pPr>
        <w:pStyle w:val="BodyText"/>
        <w:rPr>
          <w:rFonts w:ascii="Arial"/>
        </w:rPr>
      </w:pPr>
    </w:p>
    <w:p>
      <w:pPr>
        <w:pStyle w:val="BodyText"/>
        <w:spacing w:before="76"/>
        <w:rPr>
          <w:rFonts w:ascii="Arial"/>
        </w:rPr>
      </w:pPr>
    </w:p>
    <w:tbl>
      <w:tblPr>
        <w:tblW w:w="0" w:type="auto"/>
        <w:jc w:val="left"/>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0"/>
        <w:gridCol w:w="910"/>
        <w:gridCol w:w="910"/>
        <w:gridCol w:w="911"/>
        <w:gridCol w:w="940"/>
        <w:gridCol w:w="955"/>
        <w:gridCol w:w="956"/>
        <w:gridCol w:w="955"/>
        <w:gridCol w:w="863"/>
        <w:gridCol w:w="940"/>
        <w:gridCol w:w="684"/>
      </w:tblGrid>
      <w:tr>
        <w:trPr>
          <w:trHeight w:val="304" w:hRule="atLeast"/>
        </w:trPr>
        <w:tc>
          <w:tcPr>
            <w:tcW w:w="2590" w:type="dxa"/>
            <w:tcBorders>
              <w:bottom w:val="single" w:sz="6" w:space="0" w:color="000000"/>
            </w:tcBorders>
          </w:tcPr>
          <w:p>
            <w:pPr>
              <w:pStyle w:val="TableParagraph"/>
              <w:spacing w:line="240" w:lineRule="auto" w:before="19"/>
              <w:jc w:val="left"/>
              <w:rPr>
                <w:sz w:val="18"/>
              </w:rPr>
            </w:pPr>
            <w:r>
              <w:rPr>
                <w:sz w:val="18"/>
              </w:rPr>
              <w:t>Table</w:t>
            </w:r>
            <w:r>
              <w:rPr>
                <w:spacing w:val="18"/>
                <w:sz w:val="18"/>
              </w:rPr>
              <w:t> </w:t>
            </w:r>
            <w:r>
              <w:rPr>
                <w:sz w:val="18"/>
              </w:rPr>
              <w:t>6.</w:t>
            </w:r>
            <w:r>
              <w:rPr>
                <w:spacing w:val="35"/>
                <w:sz w:val="18"/>
              </w:rPr>
              <w:t> </w:t>
            </w:r>
            <w:r>
              <w:rPr>
                <w:spacing w:val="-2"/>
                <w:sz w:val="18"/>
              </w:rPr>
              <w:t>(</w:t>
            </w:r>
            <w:r>
              <w:rPr>
                <w:i/>
                <w:spacing w:val="-2"/>
                <w:sz w:val="18"/>
              </w:rPr>
              <w:t>Continued</w:t>
            </w:r>
            <w:r>
              <w:rPr>
                <w:spacing w:val="-2"/>
                <w:sz w:val="18"/>
              </w:rPr>
              <w:t>)</w:t>
            </w:r>
          </w:p>
        </w:tc>
        <w:tc>
          <w:tcPr>
            <w:tcW w:w="910" w:type="dxa"/>
            <w:tcBorders>
              <w:bottom w:val="single" w:sz="6" w:space="0" w:color="000000"/>
            </w:tcBorders>
          </w:tcPr>
          <w:p>
            <w:pPr>
              <w:pStyle w:val="TableParagraph"/>
              <w:spacing w:line="240" w:lineRule="auto" w:before="0"/>
              <w:jc w:val="left"/>
              <w:rPr>
                <w:rFonts w:ascii="Times New Roman"/>
                <w:sz w:val="16"/>
              </w:rPr>
            </w:pPr>
          </w:p>
        </w:tc>
        <w:tc>
          <w:tcPr>
            <w:tcW w:w="910" w:type="dxa"/>
            <w:tcBorders>
              <w:bottom w:val="single" w:sz="6" w:space="0" w:color="000000"/>
            </w:tcBorders>
          </w:tcPr>
          <w:p>
            <w:pPr>
              <w:pStyle w:val="TableParagraph"/>
              <w:spacing w:line="240" w:lineRule="auto" w:before="0"/>
              <w:jc w:val="left"/>
              <w:rPr>
                <w:rFonts w:ascii="Times New Roman"/>
                <w:sz w:val="16"/>
              </w:rPr>
            </w:pPr>
          </w:p>
        </w:tc>
        <w:tc>
          <w:tcPr>
            <w:tcW w:w="911" w:type="dxa"/>
            <w:tcBorders>
              <w:bottom w:val="single" w:sz="6" w:space="0" w:color="000000"/>
            </w:tcBorders>
          </w:tcPr>
          <w:p>
            <w:pPr>
              <w:pStyle w:val="TableParagraph"/>
              <w:spacing w:line="240" w:lineRule="auto" w:before="0"/>
              <w:jc w:val="left"/>
              <w:rPr>
                <w:rFonts w:ascii="Times New Roman"/>
                <w:sz w:val="16"/>
              </w:rPr>
            </w:pPr>
          </w:p>
        </w:tc>
        <w:tc>
          <w:tcPr>
            <w:tcW w:w="940" w:type="dxa"/>
            <w:tcBorders>
              <w:bottom w:val="single" w:sz="6" w:space="0" w:color="000000"/>
            </w:tcBorders>
          </w:tcPr>
          <w:p>
            <w:pPr>
              <w:pStyle w:val="TableParagraph"/>
              <w:spacing w:line="240" w:lineRule="auto" w:before="0"/>
              <w:jc w:val="left"/>
              <w:rPr>
                <w:rFonts w:ascii="Times New Roman"/>
                <w:sz w:val="16"/>
              </w:rPr>
            </w:pPr>
          </w:p>
        </w:tc>
        <w:tc>
          <w:tcPr>
            <w:tcW w:w="955" w:type="dxa"/>
            <w:tcBorders>
              <w:bottom w:val="single" w:sz="6" w:space="0" w:color="000000"/>
            </w:tcBorders>
          </w:tcPr>
          <w:p>
            <w:pPr>
              <w:pStyle w:val="TableParagraph"/>
              <w:spacing w:line="240" w:lineRule="auto" w:before="0"/>
              <w:jc w:val="left"/>
              <w:rPr>
                <w:rFonts w:ascii="Times New Roman"/>
                <w:sz w:val="16"/>
              </w:rPr>
            </w:pPr>
          </w:p>
        </w:tc>
        <w:tc>
          <w:tcPr>
            <w:tcW w:w="956" w:type="dxa"/>
            <w:tcBorders>
              <w:bottom w:val="single" w:sz="6" w:space="0" w:color="000000"/>
            </w:tcBorders>
          </w:tcPr>
          <w:p>
            <w:pPr>
              <w:pStyle w:val="TableParagraph"/>
              <w:spacing w:line="240" w:lineRule="auto" w:before="0"/>
              <w:jc w:val="left"/>
              <w:rPr>
                <w:rFonts w:ascii="Times New Roman"/>
                <w:sz w:val="16"/>
              </w:rPr>
            </w:pPr>
          </w:p>
        </w:tc>
        <w:tc>
          <w:tcPr>
            <w:tcW w:w="955" w:type="dxa"/>
            <w:tcBorders>
              <w:bottom w:val="single" w:sz="6" w:space="0" w:color="000000"/>
            </w:tcBorders>
          </w:tcPr>
          <w:p>
            <w:pPr>
              <w:pStyle w:val="TableParagraph"/>
              <w:spacing w:line="240" w:lineRule="auto" w:before="0"/>
              <w:jc w:val="left"/>
              <w:rPr>
                <w:rFonts w:ascii="Times New Roman"/>
                <w:sz w:val="16"/>
              </w:rPr>
            </w:pPr>
          </w:p>
        </w:tc>
        <w:tc>
          <w:tcPr>
            <w:tcW w:w="863" w:type="dxa"/>
            <w:tcBorders>
              <w:bottom w:val="single" w:sz="6" w:space="0" w:color="000000"/>
            </w:tcBorders>
          </w:tcPr>
          <w:p>
            <w:pPr>
              <w:pStyle w:val="TableParagraph"/>
              <w:spacing w:line="240" w:lineRule="auto" w:before="0"/>
              <w:jc w:val="left"/>
              <w:rPr>
                <w:rFonts w:ascii="Times New Roman"/>
                <w:sz w:val="16"/>
              </w:rPr>
            </w:pPr>
          </w:p>
        </w:tc>
        <w:tc>
          <w:tcPr>
            <w:tcW w:w="940" w:type="dxa"/>
            <w:tcBorders>
              <w:bottom w:val="single" w:sz="6" w:space="0" w:color="000000"/>
            </w:tcBorders>
          </w:tcPr>
          <w:p>
            <w:pPr>
              <w:pStyle w:val="TableParagraph"/>
              <w:spacing w:line="240" w:lineRule="auto" w:before="0"/>
              <w:jc w:val="left"/>
              <w:rPr>
                <w:rFonts w:ascii="Times New Roman"/>
                <w:sz w:val="16"/>
              </w:rPr>
            </w:pPr>
          </w:p>
        </w:tc>
        <w:tc>
          <w:tcPr>
            <w:tcW w:w="684" w:type="dxa"/>
            <w:tcBorders>
              <w:bottom w:val="single" w:sz="6" w:space="0" w:color="000000"/>
            </w:tcBorders>
          </w:tcPr>
          <w:p>
            <w:pPr>
              <w:pStyle w:val="TableParagraph"/>
              <w:spacing w:line="240" w:lineRule="auto" w:before="0"/>
              <w:jc w:val="left"/>
              <w:rPr>
                <w:rFonts w:ascii="Times New Roman"/>
                <w:sz w:val="16"/>
              </w:rPr>
            </w:pPr>
          </w:p>
        </w:tc>
      </w:tr>
      <w:tr>
        <w:trPr>
          <w:trHeight w:val="285" w:hRule="atLeast"/>
        </w:trPr>
        <w:tc>
          <w:tcPr>
            <w:tcW w:w="2590" w:type="dxa"/>
            <w:tcBorders>
              <w:top w:val="single" w:sz="6" w:space="0" w:color="000000"/>
            </w:tcBorders>
          </w:tcPr>
          <w:p>
            <w:pPr>
              <w:pStyle w:val="TableParagraph"/>
              <w:spacing w:line="187" w:lineRule="exact" w:before="78"/>
              <w:jc w:val="left"/>
              <w:rPr>
                <w:sz w:val="18"/>
              </w:rPr>
            </w:pPr>
            <w:r>
              <w:rPr>
                <w:w w:val="90"/>
                <w:sz w:val="18"/>
              </w:rPr>
              <w:t>Data</w:t>
            </w:r>
            <w:r>
              <w:rPr>
                <w:spacing w:val="-3"/>
                <w:sz w:val="18"/>
              </w:rPr>
              <w:t> </w:t>
            </w:r>
            <w:r>
              <w:rPr>
                <w:spacing w:val="-2"/>
                <w:sz w:val="18"/>
              </w:rPr>
              <w:t>Combination</w:t>
            </w:r>
          </w:p>
        </w:tc>
        <w:tc>
          <w:tcPr>
            <w:tcW w:w="910" w:type="dxa"/>
            <w:tcBorders>
              <w:top w:val="single" w:sz="6" w:space="0" w:color="000000"/>
            </w:tcBorders>
          </w:tcPr>
          <w:p>
            <w:pPr>
              <w:pStyle w:val="TableParagraph"/>
              <w:spacing w:line="187" w:lineRule="exact" w:before="78"/>
              <w:ind w:left="95" w:right="94"/>
              <w:rPr>
                <w:sz w:val="18"/>
              </w:rPr>
            </w:pPr>
            <w:r>
              <w:rPr>
                <w:spacing w:val="-4"/>
                <w:w w:val="95"/>
                <w:sz w:val="18"/>
              </w:rPr>
              <w:t>ABSI/</w:t>
            </w:r>
          </w:p>
        </w:tc>
        <w:tc>
          <w:tcPr>
            <w:tcW w:w="910" w:type="dxa"/>
            <w:tcBorders>
              <w:top w:val="single" w:sz="6" w:space="0" w:color="000000"/>
            </w:tcBorders>
          </w:tcPr>
          <w:p>
            <w:pPr>
              <w:pStyle w:val="TableParagraph"/>
              <w:spacing w:line="187" w:lineRule="exact" w:before="78"/>
              <w:ind w:left="94" w:right="94"/>
              <w:rPr>
                <w:sz w:val="18"/>
              </w:rPr>
            </w:pPr>
            <w:r>
              <w:rPr>
                <w:spacing w:val="-4"/>
                <w:w w:val="95"/>
                <w:sz w:val="18"/>
              </w:rPr>
              <w:t>ABSI/</w:t>
            </w:r>
          </w:p>
        </w:tc>
        <w:tc>
          <w:tcPr>
            <w:tcW w:w="911" w:type="dxa"/>
            <w:tcBorders>
              <w:top w:val="single" w:sz="6" w:space="0" w:color="000000"/>
            </w:tcBorders>
          </w:tcPr>
          <w:p>
            <w:pPr>
              <w:pStyle w:val="TableParagraph"/>
              <w:spacing w:line="187" w:lineRule="exact" w:before="78"/>
              <w:ind w:left="64" w:right="64"/>
              <w:rPr>
                <w:sz w:val="18"/>
              </w:rPr>
            </w:pPr>
            <w:r>
              <w:rPr>
                <w:spacing w:val="-4"/>
                <w:w w:val="95"/>
                <w:sz w:val="18"/>
              </w:rPr>
              <w:t>ABSI/</w:t>
            </w:r>
          </w:p>
        </w:tc>
        <w:tc>
          <w:tcPr>
            <w:tcW w:w="940" w:type="dxa"/>
            <w:tcBorders>
              <w:top w:val="single" w:sz="6" w:space="0" w:color="000000"/>
            </w:tcBorders>
          </w:tcPr>
          <w:p>
            <w:pPr>
              <w:pStyle w:val="TableParagraph"/>
              <w:spacing w:line="187" w:lineRule="exact" w:before="78"/>
              <w:ind w:right="283"/>
              <w:jc w:val="right"/>
              <w:rPr>
                <w:sz w:val="18"/>
              </w:rPr>
            </w:pPr>
            <w:r>
              <w:rPr>
                <w:spacing w:val="-4"/>
                <w:w w:val="95"/>
                <w:sz w:val="18"/>
              </w:rPr>
              <w:t>ABSI/</w:t>
            </w:r>
          </w:p>
        </w:tc>
        <w:tc>
          <w:tcPr>
            <w:tcW w:w="955" w:type="dxa"/>
            <w:tcBorders>
              <w:top w:val="single" w:sz="6" w:space="0" w:color="000000"/>
            </w:tcBorders>
          </w:tcPr>
          <w:p>
            <w:pPr>
              <w:pStyle w:val="TableParagraph"/>
              <w:spacing w:line="187" w:lineRule="exact" w:before="78"/>
              <w:ind w:left="187" w:right="188"/>
              <w:rPr>
                <w:sz w:val="18"/>
              </w:rPr>
            </w:pPr>
            <w:r>
              <w:rPr>
                <w:spacing w:val="-2"/>
                <w:w w:val="95"/>
                <w:sz w:val="18"/>
              </w:rPr>
              <w:t>ABSII/</w:t>
            </w:r>
          </w:p>
        </w:tc>
        <w:tc>
          <w:tcPr>
            <w:tcW w:w="956" w:type="dxa"/>
            <w:tcBorders>
              <w:top w:val="single" w:sz="6" w:space="0" w:color="000000"/>
            </w:tcBorders>
          </w:tcPr>
          <w:p>
            <w:pPr>
              <w:pStyle w:val="TableParagraph"/>
              <w:spacing w:line="187" w:lineRule="exact" w:before="78"/>
              <w:ind w:left="110" w:right="111"/>
              <w:rPr>
                <w:sz w:val="18"/>
              </w:rPr>
            </w:pPr>
            <w:r>
              <w:rPr>
                <w:spacing w:val="-2"/>
                <w:w w:val="95"/>
                <w:sz w:val="18"/>
              </w:rPr>
              <w:t>ABSII/</w:t>
            </w:r>
          </w:p>
        </w:tc>
        <w:tc>
          <w:tcPr>
            <w:tcW w:w="955" w:type="dxa"/>
            <w:tcBorders>
              <w:top w:val="single" w:sz="6" w:space="0" w:color="000000"/>
            </w:tcBorders>
          </w:tcPr>
          <w:p>
            <w:pPr>
              <w:pStyle w:val="TableParagraph"/>
              <w:spacing w:line="187" w:lineRule="exact" w:before="78"/>
              <w:ind w:right="255"/>
              <w:jc w:val="right"/>
              <w:rPr>
                <w:sz w:val="18"/>
              </w:rPr>
            </w:pPr>
            <w:r>
              <w:rPr>
                <w:spacing w:val="-2"/>
                <w:w w:val="95"/>
                <w:sz w:val="18"/>
              </w:rPr>
              <w:t>ABSII/</w:t>
            </w:r>
          </w:p>
        </w:tc>
        <w:tc>
          <w:tcPr>
            <w:tcW w:w="863" w:type="dxa"/>
            <w:tcBorders>
              <w:top w:val="single" w:sz="6" w:space="0" w:color="000000"/>
            </w:tcBorders>
          </w:tcPr>
          <w:p>
            <w:pPr>
              <w:pStyle w:val="TableParagraph"/>
              <w:spacing w:line="187" w:lineRule="exact" w:before="78"/>
              <w:ind w:left="21" w:right="21"/>
              <w:rPr>
                <w:sz w:val="18"/>
              </w:rPr>
            </w:pPr>
            <w:r>
              <w:rPr>
                <w:spacing w:val="-4"/>
                <w:w w:val="95"/>
                <w:sz w:val="18"/>
              </w:rPr>
              <w:t>SDF/</w:t>
            </w:r>
          </w:p>
        </w:tc>
        <w:tc>
          <w:tcPr>
            <w:tcW w:w="940" w:type="dxa"/>
            <w:tcBorders>
              <w:top w:val="single" w:sz="6" w:space="0" w:color="000000"/>
            </w:tcBorders>
          </w:tcPr>
          <w:p>
            <w:pPr>
              <w:pStyle w:val="TableParagraph"/>
              <w:spacing w:line="187" w:lineRule="exact" w:before="78"/>
              <w:ind w:left="254"/>
              <w:jc w:val="left"/>
              <w:rPr>
                <w:sz w:val="18"/>
              </w:rPr>
            </w:pPr>
            <w:r>
              <w:rPr>
                <w:spacing w:val="-4"/>
                <w:w w:val="95"/>
                <w:sz w:val="18"/>
              </w:rPr>
              <w:t>SDF/</w:t>
            </w:r>
          </w:p>
        </w:tc>
        <w:tc>
          <w:tcPr>
            <w:tcW w:w="684" w:type="dxa"/>
            <w:tcBorders>
              <w:top w:val="single" w:sz="6" w:space="0" w:color="000000"/>
            </w:tcBorders>
          </w:tcPr>
          <w:p>
            <w:pPr>
              <w:pStyle w:val="TableParagraph"/>
              <w:spacing w:line="187" w:lineRule="exact" w:before="78"/>
              <w:ind w:left="254"/>
              <w:jc w:val="left"/>
              <w:rPr>
                <w:sz w:val="18"/>
              </w:rPr>
            </w:pPr>
            <w:r>
              <w:rPr>
                <w:spacing w:val="-4"/>
                <w:w w:val="95"/>
                <w:sz w:val="18"/>
              </w:rPr>
              <w:t>REG/</w:t>
            </w:r>
          </w:p>
        </w:tc>
      </w:tr>
      <w:tr>
        <w:trPr>
          <w:trHeight w:val="297" w:hRule="atLeast"/>
        </w:trPr>
        <w:tc>
          <w:tcPr>
            <w:tcW w:w="2590" w:type="dxa"/>
            <w:tcBorders>
              <w:bottom w:val="single" w:sz="6" w:space="0" w:color="000000"/>
            </w:tcBorders>
          </w:tcPr>
          <w:p>
            <w:pPr>
              <w:pStyle w:val="TableParagraph"/>
              <w:spacing w:line="240" w:lineRule="auto" w:before="11"/>
              <w:jc w:val="left"/>
              <w:rPr>
                <w:sz w:val="18"/>
              </w:rPr>
            </w:pPr>
            <w:r>
              <w:rPr>
                <w:w w:val="90"/>
                <w:sz w:val="18"/>
              </w:rPr>
              <w:t>(Expected–Actual</w:t>
            </w:r>
            <w:r>
              <w:rPr>
                <w:spacing w:val="-2"/>
                <w:w w:val="90"/>
                <w:sz w:val="18"/>
              </w:rPr>
              <w:t> Achievement)</w:t>
            </w:r>
          </w:p>
        </w:tc>
        <w:tc>
          <w:tcPr>
            <w:tcW w:w="910" w:type="dxa"/>
            <w:tcBorders>
              <w:bottom w:val="single" w:sz="6" w:space="0" w:color="000000"/>
            </w:tcBorders>
          </w:tcPr>
          <w:p>
            <w:pPr>
              <w:pStyle w:val="TableParagraph"/>
              <w:spacing w:line="240" w:lineRule="auto" w:before="11"/>
              <w:ind w:left="93" w:right="94"/>
              <w:rPr>
                <w:sz w:val="18"/>
              </w:rPr>
            </w:pPr>
            <w:r>
              <w:rPr>
                <w:spacing w:val="-4"/>
                <w:w w:val="95"/>
                <w:sz w:val="18"/>
              </w:rPr>
              <w:t>ABSII</w:t>
            </w:r>
          </w:p>
        </w:tc>
        <w:tc>
          <w:tcPr>
            <w:tcW w:w="910" w:type="dxa"/>
            <w:tcBorders>
              <w:bottom w:val="single" w:sz="6" w:space="0" w:color="000000"/>
            </w:tcBorders>
          </w:tcPr>
          <w:p>
            <w:pPr>
              <w:pStyle w:val="TableParagraph"/>
              <w:spacing w:line="240" w:lineRule="auto" w:before="11"/>
              <w:ind w:left="17" w:right="111"/>
              <w:rPr>
                <w:sz w:val="18"/>
              </w:rPr>
            </w:pPr>
            <w:r>
              <w:rPr>
                <w:spacing w:val="-5"/>
                <w:w w:val="95"/>
                <w:sz w:val="18"/>
              </w:rPr>
              <w:t>SDF</w:t>
            </w:r>
          </w:p>
        </w:tc>
        <w:tc>
          <w:tcPr>
            <w:tcW w:w="911" w:type="dxa"/>
            <w:tcBorders>
              <w:bottom w:val="single" w:sz="6" w:space="0" w:color="000000"/>
            </w:tcBorders>
          </w:tcPr>
          <w:p>
            <w:pPr>
              <w:pStyle w:val="TableParagraph"/>
              <w:spacing w:line="240" w:lineRule="auto" w:before="11"/>
              <w:ind w:right="64"/>
              <w:rPr>
                <w:sz w:val="18"/>
              </w:rPr>
            </w:pPr>
            <w:r>
              <w:rPr>
                <w:spacing w:val="-5"/>
                <w:w w:val="95"/>
                <w:sz w:val="18"/>
              </w:rPr>
              <w:t>REG</w:t>
            </w:r>
          </w:p>
        </w:tc>
        <w:tc>
          <w:tcPr>
            <w:tcW w:w="940" w:type="dxa"/>
            <w:tcBorders>
              <w:bottom w:val="single" w:sz="6" w:space="0" w:color="000000"/>
            </w:tcBorders>
          </w:tcPr>
          <w:p>
            <w:pPr>
              <w:pStyle w:val="TableParagraph"/>
              <w:spacing w:line="240" w:lineRule="auto" w:before="11"/>
              <w:ind w:right="255"/>
              <w:jc w:val="right"/>
              <w:rPr>
                <w:sz w:val="18"/>
              </w:rPr>
            </w:pPr>
            <w:r>
              <w:rPr>
                <w:spacing w:val="-5"/>
                <w:sz w:val="18"/>
              </w:rPr>
              <w:t>NOM</w:t>
            </w:r>
          </w:p>
        </w:tc>
        <w:tc>
          <w:tcPr>
            <w:tcW w:w="955" w:type="dxa"/>
            <w:tcBorders>
              <w:bottom w:val="single" w:sz="6" w:space="0" w:color="000000"/>
            </w:tcBorders>
          </w:tcPr>
          <w:p>
            <w:pPr>
              <w:pStyle w:val="TableParagraph"/>
              <w:spacing w:line="240" w:lineRule="auto" w:before="11"/>
              <w:ind w:left="47" w:right="188"/>
              <w:rPr>
                <w:sz w:val="18"/>
              </w:rPr>
            </w:pPr>
            <w:r>
              <w:rPr>
                <w:spacing w:val="-5"/>
                <w:w w:val="95"/>
                <w:sz w:val="18"/>
              </w:rPr>
              <w:t>SDF</w:t>
            </w:r>
          </w:p>
        </w:tc>
        <w:tc>
          <w:tcPr>
            <w:tcW w:w="956" w:type="dxa"/>
            <w:tcBorders>
              <w:bottom w:val="single" w:sz="6" w:space="0" w:color="000000"/>
            </w:tcBorders>
          </w:tcPr>
          <w:p>
            <w:pPr>
              <w:pStyle w:val="TableParagraph"/>
              <w:spacing w:line="240" w:lineRule="auto" w:before="11"/>
              <w:ind w:right="111"/>
              <w:rPr>
                <w:sz w:val="18"/>
              </w:rPr>
            </w:pPr>
            <w:r>
              <w:rPr>
                <w:spacing w:val="-5"/>
                <w:w w:val="95"/>
                <w:sz w:val="18"/>
              </w:rPr>
              <w:t>REG</w:t>
            </w:r>
          </w:p>
        </w:tc>
        <w:tc>
          <w:tcPr>
            <w:tcW w:w="955" w:type="dxa"/>
            <w:tcBorders>
              <w:bottom w:val="single" w:sz="6" w:space="0" w:color="000000"/>
            </w:tcBorders>
          </w:tcPr>
          <w:p>
            <w:pPr>
              <w:pStyle w:val="TableParagraph"/>
              <w:spacing w:line="240" w:lineRule="auto" w:before="11"/>
              <w:ind w:right="270"/>
              <w:jc w:val="right"/>
              <w:rPr>
                <w:sz w:val="18"/>
              </w:rPr>
            </w:pPr>
            <w:r>
              <w:rPr>
                <w:spacing w:val="-5"/>
                <w:sz w:val="18"/>
              </w:rPr>
              <w:t>NOM</w:t>
            </w:r>
          </w:p>
        </w:tc>
        <w:tc>
          <w:tcPr>
            <w:tcW w:w="863" w:type="dxa"/>
            <w:tcBorders>
              <w:bottom w:val="single" w:sz="6" w:space="0" w:color="000000"/>
            </w:tcBorders>
          </w:tcPr>
          <w:p>
            <w:pPr>
              <w:pStyle w:val="TableParagraph"/>
              <w:spacing w:line="240" w:lineRule="auto" w:before="11"/>
              <w:ind w:right="21"/>
              <w:rPr>
                <w:sz w:val="18"/>
              </w:rPr>
            </w:pPr>
            <w:r>
              <w:rPr>
                <w:spacing w:val="-5"/>
                <w:w w:val="95"/>
                <w:sz w:val="18"/>
              </w:rPr>
              <w:t>REG</w:t>
            </w:r>
          </w:p>
        </w:tc>
        <w:tc>
          <w:tcPr>
            <w:tcW w:w="940" w:type="dxa"/>
            <w:tcBorders>
              <w:bottom w:val="single" w:sz="6" w:space="0" w:color="000000"/>
            </w:tcBorders>
          </w:tcPr>
          <w:p>
            <w:pPr>
              <w:pStyle w:val="TableParagraph"/>
              <w:spacing w:line="240" w:lineRule="auto" w:before="11"/>
              <w:ind w:left="254"/>
              <w:jc w:val="left"/>
              <w:rPr>
                <w:sz w:val="18"/>
              </w:rPr>
            </w:pPr>
            <w:r>
              <w:rPr>
                <w:spacing w:val="-5"/>
                <w:sz w:val="18"/>
              </w:rPr>
              <w:t>NOM</w:t>
            </w:r>
          </w:p>
        </w:tc>
        <w:tc>
          <w:tcPr>
            <w:tcW w:w="684" w:type="dxa"/>
            <w:tcBorders>
              <w:bottom w:val="single" w:sz="6" w:space="0" w:color="000000"/>
            </w:tcBorders>
          </w:tcPr>
          <w:p>
            <w:pPr>
              <w:pStyle w:val="TableParagraph"/>
              <w:spacing w:line="240" w:lineRule="auto" w:before="11"/>
              <w:ind w:left="254"/>
              <w:jc w:val="left"/>
              <w:rPr>
                <w:sz w:val="18"/>
              </w:rPr>
            </w:pPr>
            <w:r>
              <w:rPr>
                <w:spacing w:val="-5"/>
                <w:sz w:val="18"/>
              </w:rPr>
              <w:t>NOM</w:t>
            </w:r>
          </w:p>
        </w:tc>
      </w:tr>
      <w:tr>
        <w:trPr>
          <w:trHeight w:val="284" w:hRule="atLeast"/>
        </w:trPr>
        <w:tc>
          <w:tcPr>
            <w:tcW w:w="2590" w:type="dxa"/>
            <w:tcBorders>
              <w:top w:val="single" w:sz="6" w:space="0" w:color="000000"/>
            </w:tcBorders>
          </w:tcPr>
          <w:p>
            <w:pPr>
              <w:pStyle w:val="TableParagraph"/>
              <w:spacing w:before="67"/>
              <w:jc w:val="left"/>
              <w:rPr>
                <w:sz w:val="18"/>
              </w:rPr>
            </w:pPr>
            <w:r>
              <w:rPr>
                <w:w w:val="90"/>
                <w:sz w:val="18"/>
              </w:rPr>
              <w:t>NAPLAN</w:t>
            </w:r>
            <w:r>
              <w:rPr>
                <w:spacing w:val="7"/>
                <w:sz w:val="18"/>
              </w:rPr>
              <w:t> </w:t>
            </w:r>
            <w:r>
              <w:rPr>
                <w:w w:val="90"/>
                <w:sz w:val="18"/>
              </w:rPr>
              <w:t>Num–Junior</w:t>
            </w:r>
            <w:r>
              <w:rPr>
                <w:spacing w:val="7"/>
                <w:sz w:val="18"/>
              </w:rPr>
              <w:t> </w:t>
            </w:r>
            <w:r>
              <w:rPr>
                <w:w w:val="90"/>
                <w:sz w:val="18"/>
              </w:rPr>
              <w:t>SA</w:t>
            </w:r>
            <w:r>
              <w:rPr>
                <w:spacing w:val="6"/>
                <w:sz w:val="18"/>
              </w:rPr>
              <w:t> </w:t>
            </w:r>
            <w:r>
              <w:rPr>
                <w:spacing w:val="-10"/>
                <w:w w:val="90"/>
                <w:sz w:val="18"/>
              </w:rPr>
              <w:t>M</w:t>
            </w:r>
          </w:p>
        </w:tc>
        <w:tc>
          <w:tcPr>
            <w:tcW w:w="910" w:type="dxa"/>
            <w:tcBorders>
              <w:top w:val="single" w:sz="6" w:space="0" w:color="000000"/>
            </w:tcBorders>
          </w:tcPr>
          <w:p>
            <w:pPr>
              <w:pStyle w:val="TableParagraph"/>
              <w:spacing w:before="67"/>
              <w:ind w:left="94" w:right="94"/>
              <w:rPr>
                <w:sz w:val="18"/>
              </w:rPr>
            </w:pPr>
            <w:r>
              <w:rPr>
                <w:spacing w:val="-4"/>
                <w:w w:val="95"/>
                <w:sz w:val="18"/>
              </w:rPr>
              <w:t>0.69</w:t>
            </w:r>
          </w:p>
        </w:tc>
        <w:tc>
          <w:tcPr>
            <w:tcW w:w="910" w:type="dxa"/>
            <w:tcBorders>
              <w:top w:val="single" w:sz="6" w:space="0" w:color="000000"/>
            </w:tcBorders>
          </w:tcPr>
          <w:p>
            <w:pPr>
              <w:pStyle w:val="TableParagraph"/>
              <w:spacing w:before="67"/>
              <w:ind w:left="95" w:right="94"/>
              <w:rPr>
                <w:sz w:val="18"/>
              </w:rPr>
            </w:pPr>
            <w:r>
              <w:rPr>
                <w:spacing w:val="-4"/>
                <w:w w:val="95"/>
                <w:sz w:val="18"/>
              </w:rPr>
              <w:t>0.56</w:t>
            </w:r>
          </w:p>
        </w:tc>
        <w:tc>
          <w:tcPr>
            <w:tcW w:w="911" w:type="dxa"/>
            <w:tcBorders>
              <w:top w:val="single" w:sz="6" w:space="0" w:color="000000"/>
            </w:tcBorders>
          </w:tcPr>
          <w:p>
            <w:pPr>
              <w:pStyle w:val="TableParagraph"/>
              <w:spacing w:before="67"/>
              <w:ind w:left="64" w:right="64"/>
              <w:rPr>
                <w:sz w:val="18"/>
              </w:rPr>
            </w:pPr>
            <w:r>
              <w:rPr>
                <w:spacing w:val="-4"/>
                <w:w w:val="95"/>
                <w:sz w:val="18"/>
              </w:rPr>
              <w:t>0.86</w:t>
            </w:r>
          </w:p>
        </w:tc>
        <w:tc>
          <w:tcPr>
            <w:tcW w:w="940" w:type="dxa"/>
            <w:tcBorders>
              <w:top w:val="single" w:sz="6" w:space="0" w:color="000000"/>
            </w:tcBorders>
          </w:tcPr>
          <w:p>
            <w:pPr>
              <w:pStyle w:val="TableParagraph"/>
              <w:spacing w:before="67"/>
              <w:ind w:left="2" w:right="187"/>
              <w:rPr>
                <w:sz w:val="18"/>
              </w:rPr>
            </w:pPr>
            <w:r>
              <w:rPr>
                <w:spacing w:val="-10"/>
                <w:sz w:val="18"/>
              </w:rPr>
              <w:t>-</w:t>
            </w:r>
          </w:p>
        </w:tc>
        <w:tc>
          <w:tcPr>
            <w:tcW w:w="955" w:type="dxa"/>
            <w:tcBorders>
              <w:top w:val="single" w:sz="6" w:space="0" w:color="000000"/>
            </w:tcBorders>
          </w:tcPr>
          <w:p>
            <w:pPr>
              <w:pStyle w:val="TableParagraph"/>
              <w:spacing w:before="67"/>
              <w:ind w:left="188" w:right="188"/>
              <w:rPr>
                <w:sz w:val="18"/>
              </w:rPr>
            </w:pPr>
            <w:r>
              <w:rPr>
                <w:spacing w:val="-4"/>
                <w:w w:val="95"/>
                <w:sz w:val="18"/>
              </w:rPr>
              <w:t>0.74</w:t>
            </w:r>
          </w:p>
        </w:tc>
        <w:tc>
          <w:tcPr>
            <w:tcW w:w="956" w:type="dxa"/>
            <w:tcBorders>
              <w:top w:val="single" w:sz="6" w:space="0" w:color="000000"/>
            </w:tcBorders>
          </w:tcPr>
          <w:p>
            <w:pPr>
              <w:pStyle w:val="TableParagraph"/>
              <w:spacing w:before="67"/>
              <w:ind w:left="110" w:right="111"/>
              <w:rPr>
                <w:sz w:val="18"/>
              </w:rPr>
            </w:pPr>
            <w:r>
              <w:rPr>
                <w:spacing w:val="-4"/>
                <w:w w:val="95"/>
                <w:sz w:val="18"/>
              </w:rPr>
              <w:t>0.78</w:t>
            </w:r>
          </w:p>
        </w:tc>
        <w:tc>
          <w:tcPr>
            <w:tcW w:w="955" w:type="dxa"/>
            <w:tcBorders>
              <w:top w:val="single" w:sz="6" w:space="0" w:color="000000"/>
            </w:tcBorders>
          </w:tcPr>
          <w:p>
            <w:pPr>
              <w:pStyle w:val="TableParagraph"/>
              <w:spacing w:before="67"/>
              <w:ind w:right="188"/>
              <w:rPr>
                <w:sz w:val="18"/>
              </w:rPr>
            </w:pPr>
            <w:r>
              <w:rPr>
                <w:spacing w:val="-10"/>
                <w:sz w:val="18"/>
              </w:rPr>
              <w:t>-</w:t>
            </w:r>
          </w:p>
        </w:tc>
        <w:tc>
          <w:tcPr>
            <w:tcW w:w="863" w:type="dxa"/>
            <w:tcBorders>
              <w:top w:val="single" w:sz="6" w:space="0" w:color="000000"/>
            </w:tcBorders>
          </w:tcPr>
          <w:p>
            <w:pPr>
              <w:pStyle w:val="TableParagraph"/>
              <w:spacing w:before="67"/>
              <w:ind w:left="21" w:right="21"/>
              <w:rPr>
                <w:sz w:val="18"/>
              </w:rPr>
            </w:pPr>
            <w:r>
              <w:rPr>
                <w:spacing w:val="-4"/>
                <w:w w:val="95"/>
                <w:sz w:val="18"/>
              </w:rPr>
              <w:t>0.70</w:t>
            </w:r>
          </w:p>
        </w:tc>
        <w:tc>
          <w:tcPr>
            <w:tcW w:w="940" w:type="dxa"/>
            <w:tcBorders>
              <w:top w:val="single" w:sz="6" w:space="0" w:color="000000"/>
            </w:tcBorders>
          </w:tcPr>
          <w:p>
            <w:pPr>
              <w:pStyle w:val="TableParagraph"/>
              <w:spacing w:before="67"/>
              <w:ind w:right="187"/>
              <w:rPr>
                <w:sz w:val="18"/>
              </w:rPr>
            </w:pPr>
            <w:r>
              <w:rPr>
                <w:spacing w:val="-10"/>
                <w:sz w:val="18"/>
              </w:rPr>
              <w:t>-</w:t>
            </w:r>
          </w:p>
        </w:tc>
        <w:tc>
          <w:tcPr>
            <w:tcW w:w="684" w:type="dxa"/>
            <w:tcBorders>
              <w:top w:val="single" w:sz="6" w:space="0" w:color="000000"/>
            </w:tcBorders>
          </w:tcPr>
          <w:p>
            <w:pPr>
              <w:pStyle w:val="TableParagraph"/>
              <w:spacing w:before="67"/>
              <w:ind w:left="346"/>
              <w:jc w:val="left"/>
              <w:rPr>
                <w:sz w:val="18"/>
              </w:rPr>
            </w:pPr>
            <w:r>
              <w:rPr>
                <w:spacing w:val="-10"/>
                <w:sz w:val="18"/>
              </w:rPr>
              <w:t>-</w:t>
            </w:r>
          </w:p>
        </w:tc>
      </w:tr>
      <w:tr>
        <w:trPr>
          <w:trHeight w:val="219" w:hRule="atLeast"/>
        </w:trPr>
        <w:tc>
          <w:tcPr>
            <w:tcW w:w="2590" w:type="dxa"/>
          </w:tcPr>
          <w:p>
            <w:pPr>
              <w:pStyle w:val="TableParagraph"/>
              <w:ind w:left="-1"/>
              <w:jc w:val="left"/>
              <w:rPr>
                <w:sz w:val="18"/>
              </w:rPr>
            </w:pPr>
            <w:r>
              <w:rPr>
                <w:w w:val="90"/>
                <w:sz w:val="18"/>
              </w:rPr>
              <w:t>NAPLAN</w:t>
            </w:r>
            <w:r>
              <w:rPr>
                <w:spacing w:val="6"/>
                <w:sz w:val="18"/>
              </w:rPr>
              <w:t> </w:t>
            </w:r>
            <w:r>
              <w:rPr>
                <w:w w:val="90"/>
                <w:sz w:val="18"/>
              </w:rPr>
              <w:t>Lit–Senior</w:t>
            </w:r>
            <w:r>
              <w:rPr>
                <w:spacing w:val="6"/>
                <w:sz w:val="18"/>
              </w:rPr>
              <w:t> </w:t>
            </w:r>
            <w:r>
              <w:rPr>
                <w:w w:val="90"/>
                <w:sz w:val="18"/>
              </w:rPr>
              <w:t>SA</w:t>
            </w:r>
            <w:r>
              <w:rPr>
                <w:spacing w:val="5"/>
                <w:sz w:val="18"/>
              </w:rPr>
              <w:t> </w:t>
            </w:r>
            <w:r>
              <w:rPr>
                <w:spacing w:val="-10"/>
                <w:w w:val="90"/>
                <w:sz w:val="18"/>
              </w:rPr>
              <w:t>E</w:t>
            </w:r>
          </w:p>
        </w:tc>
        <w:tc>
          <w:tcPr>
            <w:tcW w:w="910" w:type="dxa"/>
          </w:tcPr>
          <w:p>
            <w:pPr>
              <w:pStyle w:val="TableParagraph"/>
              <w:ind w:left="94" w:right="94"/>
              <w:rPr>
                <w:sz w:val="18"/>
              </w:rPr>
            </w:pPr>
            <w:r>
              <w:rPr>
                <w:spacing w:val="-4"/>
                <w:w w:val="95"/>
                <w:sz w:val="18"/>
              </w:rPr>
              <w:t>0.48</w:t>
            </w:r>
          </w:p>
        </w:tc>
        <w:tc>
          <w:tcPr>
            <w:tcW w:w="910" w:type="dxa"/>
          </w:tcPr>
          <w:p>
            <w:pPr>
              <w:pStyle w:val="TableParagraph"/>
              <w:ind w:left="95" w:right="94"/>
              <w:rPr>
                <w:sz w:val="18"/>
              </w:rPr>
            </w:pPr>
            <w:r>
              <w:rPr>
                <w:spacing w:val="-4"/>
                <w:w w:val="95"/>
                <w:sz w:val="18"/>
              </w:rPr>
              <w:t>0.76</w:t>
            </w:r>
          </w:p>
        </w:tc>
        <w:tc>
          <w:tcPr>
            <w:tcW w:w="911" w:type="dxa"/>
          </w:tcPr>
          <w:p>
            <w:pPr>
              <w:pStyle w:val="TableParagraph"/>
              <w:ind w:left="64" w:right="64"/>
              <w:rPr>
                <w:sz w:val="18"/>
              </w:rPr>
            </w:pPr>
            <w:r>
              <w:rPr>
                <w:spacing w:val="-4"/>
                <w:w w:val="95"/>
                <w:sz w:val="18"/>
              </w:rPr>
              <w:t>0.92</w:t>
            </w:r>
          </w:p>
        </w:tc>
        <w:tc>
          <w:tcPr>
            <w:tcW w:w="940" w:type="dxa"/>
          </w:tcPr>
          <w:p>
            <w:pPr>
              <w:pStyle w:val="TableParagraph"/>
              <w:ind w:left="2" w:right="187"/>
              <w:rPr>
                <w:sz w:val="18"/>
              </w:rPr>
            </w:pPr>
            <w:r>
              <w:rPr>
                <w:spacing w:val="-10"/>
                <w:sz w:val="18"/>
              </w:rPr>
              <w:t>-</w:t>
            </w:r>
          </w:p>
        </w:tc>
        <w:tc>
          <w:tcPr>
            <w:tcW w:w="955" w:type="dxa"/>
          </w:tcPr>
          <w:p>
            <w:pPr>
              <w:pStyle w:val="TableParagraph"/>
              <w:ind w:left="188" w:right="188"/>
              <w:rPr>
                <w:sz w:val="18"/>
              </w:rPr>
            </w:pPr>
            <w:r>
              <w:rPr>
                <w:spacing w:val="-4"/>
                <w:w w:val="95"/>
                <w:sz w:val="18"/>
              </w:rPr>
              <w:t>0.61</w:t>
            </w:r>
          </w:p>
        </w:tc>
        <w:tc>
          <w:tcPr>
            <w:tcW w:w="956" w:type="dxa"/>
          </w:tcPr>
          <w:p>
            <w:pPr>
              <w:pStyle w:val="TableParagraph"/>
              <w:ind w:left="110" w:right="111"/>
              <w:rPr>
                <w:sz w:val="18"/>
              </w:rPr>
            </w:pPr>
            <w:r>
              <w:rPr>
                <w:spacing w:val="-4"/>
                <w:w w:val="95"/>
                <w:sz w:val="18"/>
              </w:rPr>
              <w:t>0.40</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0.68</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8" w:hRule="atLeast"/>
        </w:trPr>
        <w:tc>
          <w:tcPr>
            <w:tcW w:w="2590" w:type="dxa"/>
          </w:tcPr>
          <w:p>
            <w:pPr>
              <w:pStyle w:val="TableParagraph"/>
              <w:ind w:left="-1"/>
              <w:jc w:val="left"/>
              <w:rPr>
                <w:sz w:val="18"/>
              </w:rPr>
            </w:pPr>
            <w:r>
              <w:rPr>
                <w:w w:val="90"/>
                <w:sz w:val="18"/>
              </w:rPr>
              <w:t>NAPLAN</w:t>
            </w:r>
            <w:r>
              <w:rPr>
                <w:spacing w:val="8"/>
                <w:sz w:val="18"/>
              </w:rPr>
              <w:t> </w:t>
            </w:r>
            <w:r>
              <w:rPr>
                <w:w w:val="90"/>
                <w:sz w:val="18"/>
              </w:rPr>
              <w:t>Num–Senior</w:t>
            </w:r>
            <w:r>
              <w:rPr>
                <w:spacing w:val="8"/>
                <w:sz w:val="18"/>
              </w:rPr>
              <w:t> </w:t>
            </w:r>
            <w:r>
              <w:rPr>
                <w:w w:val="90"/>
                <w:sz w:val="18"/>
              </w:rPr>
              <w:t>SA</w:t>
            </w:r>
            <w:r>
              <w:rPr>
                <w:spacing w:val="9"/>
                <w:sz w:val="18"/>
              </w:rPr>
              <w:t> </w:t>
            </w:r>
            <w:r>
              <w:rPr>
                <w:spacing w:val="-10"/>
                <w:w w:val="90"/>
                <w:sz w:val="18"/>
              </w:rPr>
              <w:t>M</w:t>
            </w:r>
          </w:p>
        </w:tc>
        <w:tc>
          <w:tcPr>
            <w:tcW w:w="910" w:type="dxa"/>
          </w:tcPr>
          <w:p>
            <w:pPr>
              <w:pStyle w:val="TableParagraph"/>
              <w:ind w:left="94" w:right="94"/>
              <w:rPr>
                <w:sz w:val="18"/>
              </w:rPr>
            </w:pPr>
            <w:r>
              <w:rPr>
                <w:spacing w:val="-4"/>
                <w:w w:val="95"/>
                <w:sz w:val="18"/>
              </w:rPr>
              <w:t>0.60</w:t>
            </w:r>
          </w:p>
        </w:tc>
        <w:tc>
          <w:tcPr>
            <w:tcW w:w="910" w:type="dxa"/>
          </w:tcPr>
          <w:p>
            <w:pPr>
              <w:pStyle w:val="TableParagraph"/>
              <w:ind w:left="95" w:right="94"/>
              <w:rPr>
                <w:sz w:val="18"/>
              </w:rPr>
            </w:pPr>
            <w:r>
              <w:rPr>
                <w:spacing w:val="-4"/>
                <w:w w:val="95"/>
                <w:sz w:val="18"/>
              </w:rPr>
              <w:t>0.59</w:t>
            </w:r>
          </w:p>
        </w:tc>
        <w:tc>
          <w:tcPr>
            <w:tcW w:w="911" w:type="dxa"/>
          </w:tcPr>
          <w:p>
            <w:pPr>
              <w:pStyle w:val="TableParagraph"/>
              <w:ind w:left="64" w:right="64"/>
              <w:rPr>
                <w:sz w:val="18"/>
              </w:rPr>
            </w:pPr>
            <w:r>
              <w:rPr>
                <w:spacing w:val="-4"/>
                <w:w w:val="95"/>
                <w:sz w:val="18"/>
              </w:rPr>
              <w:t>0.93</w:t>
            </w:r>
          </w:p>
        </w:tc>
        <w:tc>
          <w:tcPr>
            <w:tcW w:w="940" w:type="dxa"/>
          </w:tcPr>
          <w:p>
            <w:pPr>
              <w:pStyle w:val="TableParagraph"/>
              <w:ind w:left="2" w:right="187"/>
              <w:rPr>
                <w:sz w:val="18"/>
              </w:rPr>
            </w:pPr>
            <w:r>
              <w:rPr>
                <w:spacing w:val="-10"/>
                <w:sz w:val="18"/>
              </w:rPr>
              <w:t>-</w:t>
            </w:r>
          </w:p>
        </w:tc>
        <w:tc>
          <w:tcPr>
            <w:tcW w:w="955" w:type="dxa"/>
          </w:tcPr>
          <w:p>
            <w:pPr>
              <w:pStyle w:val="TableParagraph"/>
              <w:ind w:left="188" w:right="188"/>
              <w:rPr>
                <w:sz w:val="18"/>
              </w:rPr>
            </w:pPr>
            <w:r>
              <w:rPr>
                <w:spacing w:val="-4"/>
                <w:w w:val="95"/>
                <w:sz w:val="18"/>
              </w:rPr>
              <w:t>0.74</w:t>
            </w:r>
          </w:p>
        </w:tc>
        <w:tc>
          <w:tcPr>
            <w:tcW w:w="956" w:type="dxa"/>
          </w:tcPr>
          <w:p>
            <w:pPr>
              <w:pStyle w:val="TableParagraph"/>
              <w:ind w:left="110" w:right="111"/>
              <w:rPr>
                <w:sz w:val="18"/>
              </w:rPr>
            </w:pPr>
            <w:r>
              <w:rPr>
                <w:spacing w:val="-4"/>
                <w:w w:val="95"/>
                <w:sz w:val="18"/>
              </w:rPr>
              <w:t>0.55</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0.53</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Junior</w:t>
            </w:r>
            <w:r>
              <w:rPr>
                <w:spacing w:val="-8"/>
                <w:sz w:val="18"/>
              </w:rPr>
              <w:t> </w:t>
            </w:r>
            <w:r>
              <w:rPr>
                <w:w w:val="85"/>
                <w:sz w:val="18"/>
              </w:rPr>
              <w:t>SA</w:t>
            </w:r>
            <w:r>
              <w:rPr>
                <w:spacing w:val="-8"/>
                <w:sz w:val="18"/>
              </w:rPr>
              <w:t> </w:t>
            </w:r>
            <w:r>
              <w:rPr>
                <w:w w:val="85"/>
                <w:sz w:val="18"/>
              </w:rPr>
              <w:t>E–SC</w:t>
            </w:r>
            <w:r>
              <w:rPr>
                <w:spacing w:val="-8"/>
                <w:sz w:val="18"/>
              </w:rPr>
              <w:t> </w:t>
            </w:r>
            <w:r>
              <w:rPr>
                <w:spacing w:val="-10"/>
                <w:w w:val="85"/>
                <w:sz w:val="18"/>
              </w:rPr>
              <w:t>E</w:t>
            </w:r>
          </w:p>
        </w:tc>
        <w:tc>
          <w:tcPr>
            <w:tcW w:w="910" w:type="dxa"/>
          </w:tcPr>
          <w:p>
            <w:pPr>
              <w:pStyle w:val="TableParagraph"/>
              <w:ind w:left="94" w:right="94"/>
              <w:rPr>
                <w:sz w:val="18"/>
              </w:rPr>
            </w:pPr>
            <w:r>
              <w:rPr>
                <w:spacing w:val="-4"/>
                <w:w w:val="95"/>
                <w:sz w:val="18"/>
              </w:rPr>
              <w:t>0.99</w:t>
            </w:r>
          </w:p>
        </w:tc>
        <w:tc>
          <w:tcPr>
            <w:tcW w:w="910" w:type="dxa"/>
          </w:tcPr>
          <w:p>
            <w:pPr>
              <w:pStyle w:val="TableParagraph"/>
              <w:ind w:left="95" w:right="94"/>
              <w:rPr>
                <w:sz w:val="18"/>
              </w:rPr>
            </w:pPr>
            <w:r>
              <w:rPr>
                <w:spacing w:val="-4"/>
                <w:w w:val="95"/>
                <w:sz w:val="18"/>
              </w:rPr>
              <w:t>1.00</w:t>
            </w:r>
          </w:p>
        </w:tc>
        <w:tc>
          <w:tcPr>
            <w:tcW w:w="911" w:type="dxa"/>
          </w:tcPr>
          <w:p>
            <w:pPr>
              <w:pStyle w:val="TableParagraph"/>
              <w:ind w:left="64" w:right="64"/>
              <w:rPr>
                <w:sz w:val="18"/>
              </w:rPr>
            </w:pPr>
            <w:r>
              <w:rPr>
                <w:spacing w:val="-4"/>
                <w:w w:val="95"/>
                <w:sz w:val="18"/>
              </w:rPr>
              <w:t>0.89</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0.99</w:t>
            </w:r>
          </w:p>
        </w:tc>
        <w:tc>
          <w:tcPr>
            <w:tcW w:w="956" w:type="dxa"/>
          </w:tcPr>
          <w:p>
            <w:pPr>
              <w:pStyle w:val="TableParagraph"/>
              <w:ind w:left="110" w:right="111"/>
              <w:rPr>
                <w:sz w:val="18"/>
              </w:rPr>
            </w:pPr>
            <w:r>
              <w:rPr>
                <w:spacing w:val="-4"/>
                <w:w w:val="95"/>
                <w:sz w:val="18"/>
              </w:rPr>
              <w:t>0.91</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0.89</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M–SC</w:t>
            </w:r>
            <w:r>
              <w:rPr>
                <w:sz w:val="18"/>
              </w:rPr>
              <w:t> </w:t>
            </w:r>
            <w:r>
              <w:rPr>
                <w:spacing w:val="-10"/>
                <w:w w:val="85"/>
                <w:sz w:val="18"/>
              </w:rPr>
              <w:t>M</w:t>
            </w:r>
          </w:p>
        </w:tc>
        <w:tc>
          <w:tcPr>
            <w:tcW w:w="910" w:type="dxa"/>
          </w:tcPr>
          <w:p>
            <w:pPr>
              <w:pStyle w:val="TableParagraph"/>
              <w:ind w:left="94" w:right="94"/>
              <w:rPr>
                <w:sz w:val="18"/>
              </w:rPr>
            </w:pPr>
            <w:r>
              <w:rPr>
                <w:spacing w:val="-4"/>
                <w:w w:val="95"/>
                <w:sz w:val="18"/>
              </w:rPr>
              <w:t>0.94</w:t>
            </w:r>
          </w:p>
        </w:tc>
        <w:tc>
          <w:tcPr>
            <w:tcW w:w="910" w:type="dxa"/>
          </w:tcPr>
          <w:p>
            <w:pPr>
              <w:pStyle w:val="TableParagraph"/>
              <w:ind w:left="95" w:right="94"/>
              <w:rPr>
                <w:sz w:val="18"/>
              </w:rPr>
            </w:pPr>
            <w:r>
              <w:rPr>
                <w:spacing w:val="-4"/>
                <w:w w:val="95"/>
                <w:sz w:val="18"/>
              </w:rPr>
              <w:t>0.99</w:t>
            </w:r>
          </w:p>
        </w:tc>
        <w:tc>
          <w:tcPr>
            <w:tcW w:w="911" w:type="dxa"/>
          </w:tcPr>
          <w:p>
            <w:pPr>
              <w:pStyle w:val="TableParagraph"/>
              <w:ind w:left="64" w:right="64"/>
              <w:rPr>
                <w:sz w:val="18"/>
              </w:rPr>
            </w:pPr>
            <w:r>
              <w:rPr>
                <w:spacing w:val="-4"/>
                <w:w w:val="95"/>
                <w:sz w:val="18"/>
              </w:rPr>
              <w:t>0.94</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0.96</w:t>
            </w:r>
          </w:p>
        </w:tc>
        <w:tc>
          <w:tcPr>
            <w:tcW w:w="956" w:type="dxa"/>
          </w:tcPr>
          <w:p>
            <w:pPr>
              <w:pStyle w:val="TableParagraph"/>
              <w:ind w:left="110" w:right="111"/>
              <w:rPr>
                <w:sz w:val="18"/>
              </w:rPr>
            </w:pPr>
            <w:r>
              <w:rPr>
                <w:spacing w:val="-4"/>
                <w:w w:val="95"/>
                <w:sz w:val="18"/>
              </w:rPr>
              <w:t>0.94</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0.96</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SC</w:t>
            </w:r>
            <w:r>
              <w:rPr>
                <w:spacing w:val="-7"/>
                <w:sz w:val="18"/>
              </w:rPr>
              <w:t> </w:t>
            </w:r>
            <w:r>
              <w:rPr>
                <w:w w:val="85"/>
                <w:sz w:val="18"/>
              </w:rPr>
              <w:t>E–Senior</w:t>
            </w:r>
            <w:r>
              <w:rPr>
                <w:spacing w:val="-6"/>
                <w:sz w:val="18"/>
              </w:rPr>
              <w:t> </w:t>
            </w:r>
            <w:r>
              <w:rPr>
                <w:w w:val="85"/>
                <w:sz w:val="18"/>
              </w:rPr>
              <w:t>SA</w:t>
            </w:r>
            <w:r>
              <w:rPr>
                <w:spacing w:val="-5"/>
                <w:sz w:val="18"/>
              </w:rPr>
              <w:t> </w:t>
            </w:r>
            <w:r>
              <w:rPr>
                <w:spacing w:val="-10"/>
                <w:w w:val="85"/>
                <w:sz w:val="18"/>
              </w:rPr>
              <w:t>E</w:t>
            </w:r>
          </w:p>
        </w:tc>
        <w:tc>
          <w:tcPr>
            <w:tcW w:w="910" w:type="dxa"/>
          </w:tcPr>
          <w:p>
            <w:pPr>
              <w:pStyle w:val="TableParagraph"/>
              <w:ind w:left="94" w:right="94"/>
              <w:rPr>
                <w:sz w:val="18"/>
              </w:rPr>
            </w:pPr>
            <w:r>
              <w:rPr>
                <w:spacing w:val="-4"/>
                <w:w w:val="95"/>
                <w:sz w:val="18"/>
              </w:rPr>
              <w:t>0.68</w:t>
            </w:r>
          </w:p>
        </w:tc>
        <w:tc>
          <w:tcPr>
            <w:tcW w:w="910" w:type="dxa"/>
          </w:tcPr>
          <w:p>
            <w:pPr>
              <w:pStyle w:val="TableParagraph"/>
              <w:ind w:left="95" w:right="94"/>
              <w:rPr>
                <w:sz w:val="18"/>
              </w:rPr>
            </w:pPr>
            <w:r>
              <w:rPr>
                <w:spacing w:val="-4"/>
                <w:w w:val="95"/>
                <w:sz w:val="18"/>
              </w:rPr>
              <w:t>0.80</w:t>
            </w:r>
          </w:p>
        </w:tc>
        <w:tc>
          <w:tcPr>
            <w:tcW w:w="911" w:type="dxa"/>
          </w:tcPr>
          <w:p>
            <w:pPr>
              <w:pStyle w:val="TableParagraph"/>
              <w:ind w:left="64" w:right="64"/>
              <w:rPr>
                <w:sz w:val="18"/>
              </w:rPr>
            </w:pPr>
            <w:r>
              <w:rPr>
                <w:spacing w:val="-4"/>
                <w:w w:val="95"/>
                <w:sz w:val="18"/>
              </w:rPr>
              <w:t>0.97</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0.83</w:t>
            </w:r>
          </w:p>
        </w:tc>
        <w:tc>
          <w:tcPr>
            <w:tcW w:w="956" w:type="dxa"/>
          </w:tcPr>
          <w:p>
            <w:pPr>
              <w:pStyle w:val="TableParagraph"/>
              <w:ind w:left="110" w:right="111"/>
              <w:rPr>
                <w:sz w:val="18"/>
              </w:rPr>
            </w:pPr>
            <w:r>
              <w:rPr>
                <w:spacing w:val="-4"/>
                <w:w w:val="95"/>
                <w:sz w:val="18"/>
              </w:rPr>
              <w:t>0.66</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0.78</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SC</w:t>
            </w:r>
            <w:r>
              <w:rPr>
                <w:spacing w:val="2"/>
                <w:sz w:val="18"/>
              </w:rPr>
              <w:t> </w:t>
            </w:r>
            <w:r>
              <w:rPr>
                <w:w w:val="85"/>
                <w:sz w:val="18"/>
              </w:rPr>
              <w:t>M–Senior</w:t>
            </w:r>
            <w:r>
              <w:rPr>
                <w:spacing w:val="3"/>
                <w:sz w:val="18"/>
              </w:rPr>
              <w:t> </w:t>
            </w:r>
            <w:r>
              <w:rPr>
                <w:w w:val="85"/>
                <w:sz w:val="18"/>
              </w:rPr>
              <w:t>SA</w:t>
            </w:r>
            <w:r>
              <w:rPr>
                <w:spacing w:val="3"/>
                <w:sz w:val="18"/>
              </w:rPr>
              <w:t> </w:t>
            </w:r>
            <w:r>
              <w:rPr>
                <w:spacing w:val="-12"/>
                <w:w w:val="85"/>
                <w:sz w:val="18"/>
              </w:rPr>
              <w:t>M</w:t>
            </w:r>
          </w:p>
        </w:tc>
        <w:tc>
          <w:tcPr>
            <w:tcW w:w="910" w:type="dxa"/>
          </w:tcPr>
          <w:p>
            <w:pPr>
              <w:pStyle w:val="TableParagraph"/>
              <w:ind w:left="94" w:right="94"/>
              <w:rPr>
                <w:sz w:val="18"/>
              </w:rPr>
            </w:pPr>
            <w:r>
              <w:rPr>
                <w:spacing w:val="-4"/>
                <w:w w:val="95"/>
                <w:sz w:val="18"/>
              </w:rPr>
              <w:t>0.53</w:t>
            </w:r>
          </w:p>
        </w:tc>
        <w:tc>
          <w:tcPr>
            <w:tcW w:w="910" w:type="dxa"/>
          </w:tcPr>
          <w:p>
            <w:pPr>
              <w:pStyle w:val="TableParagraph"/>
              <w:ind w:left="95" w:right="94"/>
              <w:rPr>
                <w:sz w:val="18"/>
              </w:rPr>
            </w:pPr>
            <w:r>
              <w:rPr>
                <w:spacing w:val="-4"/>
                <w:w w:val="95"/>
                <w:sz w:val="18"/>
              </w:rPr>
              <w:t>0.72</w:t>
            </w:r>
          </w:p>
        </w:tc>
        <w:tc>
          <w:tcPr>
            <w:tcW w:w="911" w:type="dxa"/>
          </w:tcPr>
          <w:p>
            <w:pPr>
              <w:pStyle w:val="TableParagraph"/>
              <w:ind w:left="64" w:right="64"/>
              <w:rPr>
                <w:sz w:val="18"/>
              </w:rPr>
            </w:pPr>
            <w:r>
              <w:rPr>
                <w:spacing w:val="-4"/>
                <w:w w:val="95"/>
                <w:sz w:val="18"/>
              </w:rPr>
              <w:t>0.93</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0.65</w:t>
            </w:r>
          </w:p>
        </w:tc>
        <w:tc>
          <w:tcPr>
            <w:tcW w:w="956" w:type="dxa"/>
          </w:tcPr>
          <w:p>
            <w:pPr>
              <w:pStyle w:val="TableParagraph"/>
              <w:ind w:left="110" w:right="111"/>
              <w:rPr>
                <w:sz w:val="18"/>
              </w:rPr>
            </w:pPr>
            <w:r>
              <w:rPr>
                <w:spacing w:val="-4"/>
                <w:w w:val="95"/>
                <w:sz w:val="18"/>
              </w:rPr>
              <w:t>0.51</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0.73</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Junior</w:t>
            </w:r>
            <w:r>
              <w:rPr>
                <w:spacing w:val="-1"/>
                <w:sz w:val="18"/>
              </w:rPr>
              <w:t> </w:t>
            </w:r>
            <w:r>
              <w:rPr>
                <w:w w:val="85"/>
                <w:sz w:val="18"/>
              </w:rPr>
              <w:t>SA</w:t>
            </w:r>
            <w:r>
              <w:rPr>
                <w:spacing w:val="-1"/>
                <w:sz w:val="18"/>
              </w:rPr>
              <w:t> </w:t>
            </w:r>
            <w:r>
              <w:rPr>
                <w:w w:val="85"/>
                <w:sz w:val="18"/>
              </w:rPr>
              <w:t>E–HSC</w:t>
            </w:r>
            <w:r>
              <w:rPr>
                <w:spacing w:val="-1"/>
                <w:sz w:val="18"/>
              </w:rPr>
              <w:t> </w:t>
            </w:r>
            <w:r>
              <w:rPr>
                <w:spacing w:val="-10"/>
                <w:w w:val="85"/>
                <w:sz w:val="18"/>
              </w:rPr>
              <w:t>E</w:t>
            </w:r>
          </w:p>
        </w:tc>
        <w:tc>
          <w:tcPr>
            <w:tcW w:w="910" w:type="dxa"/>
          </w:tcPr>
          <w:p>
            <w:pPr>
              <w:pStyle w:val="TableParagraph"/>
              <w:ind w:left="94" w:right="94"/>
              <w:rPr>
                <w:sz w:val="18"/>
              </w:rPr>
            </w:pPr>
            <w:r>
              <w:rPr>
                <w:spacing w:val="-4"/>
                <w:w w:val="95"/>
                <w:sz w:val="18"/>
              </w:rPr>
              <w:t>0.97</w:t>
            </w:r>
          </w:p>
        </w:tc>
        <w:tc>
          <w:tcPr>
            <w:tcW w:w="910" w:type="dxa"/>
          </w:tcPr>
          <w:p>
            <w:pPr>
              <w:pStyle w:val="TableParagraph"/>
              <w:ind w:left="95" w:right="94"/>
              <w:rPr>
                <w:sz w:val="18"/>
              </w:rPr>
            </w:pPr>
            <w:r>
              <w:rPr>
                <w:spacing w:val="-4"/>
                <w:w w:val="95"/>
                <w:sz w:val="18"/>
              </w:rPr>
              <w:t>0.67</w:t>
            </w:r>
          </w:p>
        </w:tc>
        <w:tc>
          <w:tcPr>
            <w:tcW w:w="911" w:type="dxa"/>
          </w:tcPr>
          <w:p>
            <w:pPr>
              <w:pStyle w:val="TableParagraph"/>
              <w:ind w:left="64" w:right="64"/>
              <w:rPr>
                <w:sz w:val="18"/>
              </w:rPr>
            </w:pPr>
            <w:r>
              <w:rPr>
                <w:spacing w:val="-4"/>
                <w:w w:val="95"/>
                <w:sz w:val="18"/>
              </w:rPr>
              <w:t>0.78</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0.67</w:t>
            </w:r>
          </w:p>
        </w:tc>
        <w:tc>
          <w:tcPr>
            <w:tcW w:w="956" w:type="dxa"/>
          </w:tcPr>
          <w:p>
            <w:pPr>
              <w:pStyle w:val="TableParagraph"/>
              <w:ind w:left="110" w:right="111"/>
              <w:rPr>
                <w:sz w:val="18"/>
              </w:rPr>
            </w:pPr>
            <w:r>
              <w:rPr>
                <w:spacing w:val="-4"/>
                <w:w w:val="95"/>
                <w:sz w:val="18"/>
              </w:rPr>
              <w:t>0.78</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0.46</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Junior</w:t>
            </w:r>
            <w:r>
              <w:rPr>
                <w:spacing w:val="8"/>
                <w:sz w:val="18"/>
              </w:rPr>
              <w:t> </w:t>
            </w:r>
            <w:r>
              <w:rPr>
                <w:w w:val="85"/>
                <w:sz w:val="18"/>
              </w:rPr>
              <w:t>SA</w:t>
            </w:r>
            <w:r>
              <w:rPr>
                <w:spacing w:val="7"/>
                <w:sz w:val="18"/>
              </w:rPr>
              <w:t> </w:t>
            </w:r>
            <w:r>
              <w:rPr>
                <w:w w:val="85"/>
                <w:sz w:val="18"/>
              </w:rPr>
              <w:t>M–HSC</w:t>
            </w:r>
            <w:r>
              <w:rPr>
                <w:spacing w:val="8"/>
                <w:sz w:val="18"/>
              </w:rPr>
              <w:t> </w:t>
            </w:r>
            <w:r>
              <w:rPr>
                <w:spacing w:val="-10"/>
                <w:w w:val="85"/>
                <w:sz w:val="18"/>
              </w:rPr>
              <w:t>M</w:t>
            </w:r>
          </w:p>
        </w:tc>
        <w:tc>
          <w:tcPr>
            <w:tcW w:w="910" w:type="dxa"/>
          </w:tcPr>
          <w:p>
            <w:pPr>
              <w:pStyle w:val="TableParagraph"/>
              <w:ind w:left="94" w:right="94"/>
              <w:rPr>
                <w:sz w:val="18"/>
              </w:rPr>
            </w:pPr>
            <w:r>
              <w:rPr>
                <w:spacing w:val="-4"/>
                <w:w w:val="95"/>
                <w:sz w:val="18"/>
              </w:rPr>
              <w:t>0.92</w:t>
            </w:r>
          </w:p>
        </w:tc>
        <w:tc>
          <w:tcPr>
            <w:tcW w:w="910" w:type="dxa"/>
          </w:tcPr>
          <w:p>
            <w:pPr>
              <w:pStyle w:val="TableParagraph"/>
              <w:ind w:left="95" w:right="94"/>
              <w:rPr>
                <w:sz w:val="18"/>
              </w:rPr>
            </w:pPr>
            <w:r>
              <w:rPr>
                <w:spacing w:val="-4"/>
                <w:w w:val="95"/>
                <w:sz w:val="18"/>
              </w:rPr>
              <w:t>0.76</w:t>
            </w:r>
          </w:p>
        </w:tc>
        <w:tc>
          <w:tcPr>
            <w:tcW w:w="911" w:type="dxa"/>
          </w:tcPr>
          <w:p>
            <w:pPr>
              <w:pStyle w:val="TableParagraph"/>
              <w:ind w:left="64" w:right="64"/>
              <w:rPr>
                <w:sz w:val="18"/>
              </w:rPr>
            </w:pPr>
            <w:r>
              <w:rPr>
                <w:spacing w:val="-4"/>
                <w:w w:val="95"/>
                <w:sz w:val="18"/>
              </w:rPr>
              <w:t>0.53</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0.71</w:t>
            </w:r>
          </w:p>
        </w:tc>
        <w:tc>
          <w:tcPr>
            <w:tcW w:w="956" w:type="dxa"/>
          </w:tcPr>
          <w:p>
            <w:pPr>
              <w:pStyle w:val="TableParagraph"/>
              <w:ind w:left="110" w:right="111"/>
              <w:rPr>
                <w:sz w:val="18"/>
              </w:rPr>
            </w:pPr>
            <w:r>
              <w:rPr>
                <w:spacing w:val="-4"/>
                <w:w w:val="95"/>
                <w:sz w:val="18"/>
              </w:rPr>
              <w:t>0.57</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0.29</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Senior</w:t>
            </w:r>
            <w:r>
              <w:rPr>
                <w:sz w:val="18"/>
              </w:rPr>
              <w:t> </w:t>
            </w:r>
            <w:r>
              <w:rPr>
                <w:w w:val="85"/>
                <w:sz w:val="18"/>
              </w:rPr>
              <w:t>SA</w:t>
            </w:r>
            <w:r>
              <w:rPr>
                <w:spacing w:val="2"/>
                <w:sz w:val="18"/>
              </w:rPr>
              <w:t> </w:t>
            </w:r>
            <w:r>
              <w:rPr>
                <w:w w:val="85"/>
                <w:sz w:val="18"/>
              </w:rPr>
              <w:t>E–HSC</w:t>
            </w:r>
            <w:r>
              <w:rPr>
                <w:spacing w:val="1"/>
                <w:sz w:val="18"/>
              </w:rPr>
              <w:t> </w:t>
            </w:r>
            <w:r>
              <w:rPr>
                <w:spacing w:val="-10"/>
                <w:w w:val="85"/>
                <w:sz w:val="18"/>
              </w:rPr>
              <w:t>E</w:t>
            </w:r>
          </w:p>
        </w:tc>
        <w:tc>
          <w:tcPr>
            <w:tcW w:w="910" w:type="dxa"/>
          </w:tcPr>
          <w:p>
            <w:pPr>
              <w:pStyle w:val="TableParagraph"/>
              <w:ind w:left="94" w:right="94"/>
              <w:rPr>
                <w:sz w:val="18"/>
              </w:rPr>
            </w:pPr>
            <w:r>
              <w:rPr>
                <w:spacing w:val="-4"/>
                <w:w w:val="95"/>
                <w:sz w:val="18"/>
              </w:rPr>
              <w:t>0.98</w:t>
            </w:r>
          </w:p>
        </w:tc>
        <w:tc>
          <w:tcPr>
            <w:tcW w:w="910" w:type="dxa"/>
          </w:tcPr>
          <w:p>
            <w:pPr>
              <w:pStyle w:val="TableParagraph"/>
              <w:ind w:left="95" w:right="94"/>
              <w:rPr>
                <w:sz w:val="18"/>
              </w:rPr>
            </w:pPr>
            <w:r>
              <w:rPr>
                <w:spacing w:val="-4"/>
                <w:w w:val="95"/>
                <w:sz w:val="18"/>
              </w:rPr>
              <w:t>0.72</w:t>
            </w:r>
          </w:p>
        </w:tc>
        <w:tc>
          <w:tcPr>
            <w:tcW w:w="911" w:type="dxa"/>
          </w:tcPr>
          <w:p>
            <w:pPr>
              <w:pStyle w:val="TableParagraph"/>
              <w:ind w:left="64" w:right="64"/>
              <w:rPr>
                <w:sz w:val="18"/>
              </w:rPr>
            </w:pPr>
            <w:r>
              <w:rPr>
                <w:spacing w:val="-4"/>
                <w:w w:val="95"/>
                <w:sz w:val="18"/>
              </w:rPr>
              <w:t>0.91</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0.74</w:t>
            </w:r>
          </w:p>
        </w:tc>
        <w:tc>
          <w:tcPr>
            <w:tcW w:w="956" w:type="dxa"/>
          </w:tcPr>
          <w:p>
            <w:pPr>
              <w:pStyle w:val="TableParagraph"/>
              <w:ind w:left="110" w:right="111"/>
              <w:rPr>
                <w:sz w:val="18"/>
              </w:rPr>
            </w:pPr>
            <w:r>
              <w:rPr>
                <w:spacing w:val="-4"/>
                <w:w w:val="95"/>
                <w:sz w:val="18"/>
              </w:rPr>
              <w:t>0.89</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0.80</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9" w:hRule="atLeast"/>
        </w:trPr>
        <w:tc>
          <w:tcPr>
            <w:tcW w:w="2590" w:type="dxa"/>
          </w:tcPr>
          <w:p>
            <w:pPr>
              <w:pStyle w:val="TableParagraph"/>
              <w:ind w:left="-1"/>
              <w:jc w:val="left"/>
              <w:rPr>
                <w:sz w:val="18"/>
              </w:rPr>
            </w:pPr>
            <w:r>
              <w:rPr>
                <w:w w:val="85"/>
                <w:sz w:val="18"/>
              </w:rPr>
              <w:t>Senior</w:t>
            </w:r>
            <w:r>
              <w:rPr>
                <w:spacing w:val="8"/>
                <w:sz w:val="18"/>
              </w:rPr>
              <w:t> </w:t>
            </w:r>
            <w:r>
              <w:rPr>
                <w:w w:val="85"/>
                <w:sz w:val="18"/>
              </w:rPr>
              <w:t>SA</w:t>
            </w:r>
            <w:r>
              <w:rPr>
                <w:spacing w:val="11"/>
                <w:sz w:val="18"/>
              </w:rPr>
              <w:t> </w:t>
            </w:r>
            <w:r>
              <w:rPr>
                <w:w w:val="85"/>
                <w:sz w:val="18"/>
              </w:rPr>
              <w:t>M–HSC</w:t>
            </w:r>
            <w:r>
              <w:rPr>
                <w:spacing w:val="10"/>
                <w:sz w:val="18"/>
              </w:rPr>
              <w:t> </w:t>
            </w:r>
            <w:r>
              <w:rPr>
                <w:spacing w:val="-10"/>
                <w:w w:val="85"/>
                <w:sz w:val="18"/>
              </w:rPr>
              <w:t>M</w:t>
            </w:r>
          </w:p>
        </w:tc>
        <w:tc>
          <w:tcPr>
            <w:tcW w:w="910" w:type="dxa"/>
          </w:tcPr>
          <w:p>
            <w:pPr>
              <w:pStyle w:val="TableParagraph"/>
              <w:ind w:left="94" w:right="94"/>
              <w:rPr>
                <w:sz w:val="18"/>
              </w:rPr>
            </w:pPr>
            <w:r>
              <w:rPr>
                <w:spacing w:val="-4"/>
                <w:w w:val="95"/>
                <w:sz w:val="18"/>
              </w:rPr>
              <w:t>0.90</w:t>
            </w:r>
          </w:p>
        </w:tc>
        <w:tc>
          <w:tcPr>
            <w:tcW w:w="910" w:type="dxa"/>
          </w:tcPr>
          <w:p>
            <w:pPr>
              <w:pStyle w:val="TableParagraph"/>
              <w:ind w:left="95" w:right="94"/>
              <w:rPr>
                <w:sz w:val="18"/>
              </w:rPr>
            </w:pPr>
            <w:r>
              <w:rPr>
                <w:spacing w:val="-4"/>
                <w:w w:val="95"/>
                <w:sz w:val="18"/>
              </w:rPr>
              <w:t>0.72</w:t>
            </w:r>
          </w:p>
        </w:tc>
        <w:tc>
          <w:tcPr>
            <w:tcW w:w="911" w:type="dxa"/>
          </w:tcPr>
          <w:p>
            <w:pPr>
              <w:pStyle w:val="TableParagraph"/>
              <w:ind w:left="64" w:right="64"/>
              <w:rPr>
                <w:sz w:val="18"/>
              </w:rPr>
            </w:pPr>
            <w:r>
              <w:rPr>
                <w:spacing w:val="-4"/>
                <w:w w:val="95"/>
                <w:sz w:val="18"/>
              </w:rPr>
              <w:t>0.79</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0.77</w:t>
            </w:r>
          </w:p>
        </w:tc>
        <w:tc>
          <w:tcPr>
            <w:tcW w:w="956" w:type="dxa"/>
          </w:tcPr>
          <w:p>
            <w:pPr>
              <w:pStyle w:val="TableParagraph"/>
              <w:ind w:left="110" w:right="111"/>
              <w:rPr>
                <w:sz w:val="18"/>
              </w:rPr>
            </w:pPr>
            <w:r>
              <w:rPr>
                <w:spacing w:val="-4"/>
                <w:w w:val="95"/>
                <w:sz w:val="18"/>
              </w:rPr>
              <w:t>0.79</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0.56</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Junior</w:t>
            </w:r>
            <w:r>
              <w:rPr>
                <w:spacing w:val="-2"/>
                <w:sz w:val="18"/>
              </w:rPr>
              <w:t> </w:t>
            </w:r>
            <w:r>
              <w:rPr>
                <w:w w:val="85"/>
                <w:sz w:val="18"/>
              </w:rPr>
              <w:t>SA</w:t>
            </w:r>
            <w:r>
              <w:rPr>
                <w:spacing w:val="-2"/>
                <w:sz w:val="18"/>
              </w:rPr>
              <w:t> </w:t>
            </w:r>
            <w:r>
              <w:rPr>
                <w:w w:val="85"/>
                <w:sz w:val="18"/>
              </w:rPr>
              <w:t>E–Senior</w:t>
            </w:r>
            <w:r>
              <w:rPr>
                <w:spacing w:val="-1"/>
                <w:sz w:val="18"/>
              </w:rPr>
              <w:t> </w:t>
            </w:r>
            <w:r>
              <w:rPr>
                <w:w w:val="85"/>
                <w:sz w:val="18"/>
              </w:rPr>
              <w:t>SA</w:t>
            </w:r>
            <w:r>
              <w:rPr>
                <w:spacing w:val="-3"/>
                <w:sz w:val="18"/>
              </w:rPr>
              <w:t> </w:t>
            </w:r>
            <w:r>
              <w:rPr>
                <w:spacing w:val="-10"/>
                <w:w w:val="85"/>
                <w:sz w:val="18"/>
              </w:rPr>
              <w:t>E</w:t>
            </w:r>
          </w:p>
        </w:tc>
        <w:tc>
          <w:tcPr>
            <w:tcW w:w="910" w:type="dxa"/>
          </w:tcPr>
          <w:p>
            <w:pPr>
              <w:pStyle w:val="TableParagraph"/>
              <w:ind w:left="94" w:right="94"/>
              <w:rPr>
                <w:sz w:val="18"/>
              </w:rPr>
            </w:pPr>
            <w:r>
              <w:rPr>
                <w:spacing w:val="-4"/>
                <w:w w:val="95"/>
                <w:sz w:val="18"/>
              </w:rPr>
              <w:t>0.54</w:t>
            </w:r>
          </w:p>
        </w:tc>
        <w:tc>
          <w:tcPr>
            <w:tcW w:w="910" w:type="dxa"/>
          </w:tcPr>
          <w:p>
            <w:pPr>
              <w:pStyle w:val="TableParagraph"/>
              <w:ind w:left="95" w:right="94"/>
              <w:rPr>
                <w:sz w:val="18"/>
              </w:rPr>
            </w:pPr>
            <w:r>
              <w:rPr>
                <w:spacing w:val="-4"/>
                <w:w w:val="95"/>
                <w:sz w:val="18"/>
              </w:rPr>
              <w:t>0.90</w:t>
            </w:r>
          </w:p>
        </w:tc>
        <w:tc>
          <w:tcPr>
            <w:tcW w:w="911" w:type="dxa"/>
          </w:tcPr>
          <w:p>
            <w:pPr>
              <w:pStyle w:val="TableParagraph"/>
              <w:ind w:left="64" w:right="64"/>
              <w:rPr>
                <w:sz w:val="18"/>
              </w:rPr>
            </w:pPr>
            <w:r>
              <w:rPr>
                <w:spacing w:val="-4"/>
                <w:w w:val="95"/>
                <w:sz w:val="18"/>
              </w:rPr>
              <w:t>0.99</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0.64</w:t>
            </w:r>
          </w:p>
        </w:tc>
        <w:tc>
          <w:tcPr>
            <w:tcW w:w="956" w:type="dxa"/>
          </w:tcPr>
          <w:p>
            <w:pPr>
              <w:pStyle w:val="TableParagraph"/>
              <w:ind w:left="110" w:right="111"/>
              <w:rPr>
                <w:sz w:val="18"/>
              </w:rPr>
            </w:pPr>
            <w:r>
              <w:rPr>
                <w:spacing w:val="-4"/>
                <w:w w:val="95"/>
                <w:sz w:val="18"/>
              </w:rPr>
              <w:t>0.55</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0.91</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18" w:hRule="atLeast"/>
        </w:trPr>
        <w:tc>
          <w:tcPr>
            <w:tcW w:w="2590" w:type="dxa"/>
          </w:tcPr>
          <w:p>
            <w:pPr>
              <w:pStyle w:val="TableParagraph"/>
              <w:ind w:left="-1"/>
              <w:jc w:val="left"/>
              <w:rPr>
                <w:sz w:val="18"/>
              </w:rPr>
            </w:pPr>
            <w:r>
              <w:rPr>
                <w:w w:val="85"/>
                <w:sz w:val="18"/>
              </w:rPr>
              <w:t>Junior</w:t>
            </w:r>
            <w:r>
              <w:rPr>
                <w:spacing w:val="5"/>
                <w:sz w:val="18"/>
              </w:rPr>
              <w:t> </w:t>
            </w:r>
            <w:r>
              <w:rPr>
                <w:w w:val="85"/>
                <w:sz w:val="18"/>
              </w:rPr>
              <w:t>SA</w:t>
            </w:r>
            <w:r>
              <w:rPr>
                <w:spacing w:val="4"/>
                <w:sz w:val="18"/>
              </w:rPr>
              <w:t> </w:t>
            </w:r>
            <w:r>
              <w:rPr>
                <w:w w:val="85"/>
                <w:sz w:val="18"/>
              </w:rPr>
              <w:t>M–Senior</w:t>
            </w:r>
            <w:r>
              <w:rPr>
                <w:spacing w:val="4"/>
                <w:sz w:val="18"/>
              </w:rPr>
              <w:t> </w:t>
            </w:r>
            <w:r>
              <w:rPr>
                <w:w w:val="85"/>
                <w:sz w:val="18"/>
              </w:rPr>
              <w:t>SA</w:t>
            </w:r>
            <w:r>
              <w:rPr>
                <w:spacing w:val="4"/>
                <w:sz w:val="18"/>
              </w:rPr>
              <w:t> </w:t>
            </w:r>
            <w:r>
              <w:rPr>
                <w:spacing w:val="-10"/>
                <w:w w:val="85"/>
                <w:sz w:val="18"/>
              </w:rPr>
              <w:t>M</w:t>
            </w:r>
          </w:p>
        </w:tc>
        <w:tc>
          <w:tcPr>
            <w:tcW w:w="910" w:type="dxa"/>
          </w:tcPr>
          <w:p>
            <w:pPr>
              <w:pStyle w:val="TableParagraph"/>
              <w:ind w:left="94" w:right="94"/>
              <w:rPr>
                <w:sz w:val="18"/>
              </w:rPr>
            </w:pPr>
            <w:r>
              <w:rPr>
                <w:spacing w:val="-4"/>
                <w:w w:val="95"/>
                <w:sz w:val="18"/>
              </w:rPr>
              <w:t>0.60</w:t>
            </w:r>
          </w:p>
        </w:tc>
        <w:tc>
          <w:tcPr>
            <w:tcW w:w="910" w:type="dxa"/>
          </w:tcPr>
          <w:p>
            <w:pPr>
              <w:pStyle w:val="TableParagraph"/>
              <w:ind w:left="95" w:right="94"/>
              <w:rPr>
                <w:sz w:val="18"/>
              </w:rPr>
            </w:pPr>
            <w:r>
              <w:rPr>
                <w:spacing w:val="-4"/>
                <w:w w:val="95"/>
                <w:sz w:val="18"/>
              </w:rPr>
              <w:t>0.92</w:t>
            </w:r>
          </w:p>
        </w:tc>
        <w:tc>
          <w:tcPr>
            <w:tcW w:w="911" w:type="dxa"/>
          </w:tcPr>
          <w:p>
            <w:pPr>
              <w:pStyle w:val="TableParagraph"/>
              <w:ind w:left="64" w:right="64"/>
              <w:rPr>
                <w:sz w:val="18"/>
              </w:rPr>
            </w:pPr>
            <w:r>
              <w:rPr>
                <w:spacing w:val="-4"/>
                <w:w w:val="95"/>
                <w:sz w:val="18"/>
              </w:rPr>
              <w:t>0.99</w:t>
            </w:r>
          </w:p>
        </w:tc>
        <w:tc>
          <w:tcPr>
            <w:tcW w:w="940" w:type="dxa"/>
          </w:tcPr>
          <w:p>
            <w:pPr>
              <w:pStyle w:val="TableParagraph"/>
              <w:ind w:left="1" w:right="187"/>
              <w:rPr>
                <w:sz w:val="18"/>
              </w:rPr>
            </w:pPr>
            <w:r>
              <w:rPr>
                <w:spacing w:val="-10"/>
                <w:sz w:val="18"/>
              </w:rPr>
              <w:t>-</w:t>
            </w:r>
          </w:p>
        </w:tc>
        <w:tc>
          <w:tcPr>
            <w:tcW w:w="955" w:type="dxa"/>
          </w:tcPr>
          <w:p>
            <w:pPr>
              <w:pStyle w:val="TableParagraph"/>
              <w:ind w:left="188" w:right="188"/>
              <w:rPr>
                <w:sz w:val="18"/>
              </w:rPr>
            </w:pPr>
            <w:r>
              <w:rPr>
                <w:spacing w:val="-4"/>
                <w:w w:val="95"/>
                <w:sz w:val="18"/>
              </w:rPr>
              <w:t>0.68</w:t>
            </w:r>
          </w:p>
        </w:tc>
        <w:tc>
          <w:tcPr>
            <w:tcW w:w="956" w:type="dxa"/>
          </w:tcPr>
          <w:p>
            <w:pPr>
              <w:pStyle w:val="TableParagraph"/>
              <w:ind w:left="111" w:right="111"/>
              <w:rPr>
                <w:sz w:val="18"/>
              </w:rPr>
            </w:pPr>
            <w:r>
              <w:rPr>
                <w:spacing w:val="-4"/>
                <w:w w:val="95"/>
                <w:sz w:val="18"/>
              </w:rPr>
              <w:t>0.58</w:t>
            </w:r>
          </w:p>
        </w:tc>
        <w:tc>
          <w:tcPr>
            <w:tcW w:w="955" w:type="dxa"/>
          </w:tcPr>
          <w:p>
            <w:pPr>
              <w:pStyle w:val="TableParagraph"/>
              <w:ind w:right="188"/>
              <w:rPr>
                <w:sz w:val="18"/>
              </w:rPr>
            </w:pPr>
            <w:r>
              <w:rPr>
                <w:spacing w:val="-10"/>
                <w:sz w:val="18"/>
              </w:rPr>
              <w:t>-</w:t>
            </w:r>
          </w:p>
        </w:tc>
        <w:tc>
          <w:tcPr>
            <w:tcW w:w="863" w:type="dxa"/>
          </w:tcPr>
          <w:p>
            <w:pPr>
              <w:pStyle w:val="TableParagraph"/>
              <w:ind w:left="21" w:right="21"/>
              <w:rPr>
                <w:sz w:val="18"/>
              </w:rPr>
            </w:pPr>
            <w:r>
              <w:rPr>
                <w:spacing w:val="-4"/>
                <w:w w:val="95"/>
                <w:sz w:val="18"/>
              </w:rPr>
              <w:t>0.91</w:t>
            </w:r>
          </w:p>
        </w:tc>
        <w:tc>
          <w:tcPr>
            <w:tcW w:w="940" w:type="dxa"/>
          </w:tcPr>
          <w:p>
            <w:pPr>
              <w:pStyle w:val="TableParagraph"/>
              <w:ind w:right="187"/>
              <w:rPr>
                <w:sz w:val="18"/>
              </w:rPr>
            </w:pPr>
            <w:r>
              <w:rPr>
                <w:spacing w:val="-10"/>
                <w:sz w:val="18"/>
              </w:rPr>
              <w:t>-</w:t>
            </w:r>
          </w:p>
        </w:tc>
        <w:tc>
          <w:tcPr>
            <w:tcW w:w="684" w:type="dxa"/>
          </w:tcPr>
          <w:p>
            <w:pPr>
              <w:pStyle w:val="TableParagraph"/>
              <w:ind w:left="346"/>
              <w:jc w:val="left"/>
              <w:rPr>
                <w:sz w:val="18"/>
              </w:rPr>
            </w:pPr>
            <w:r>
              <w:rPr>
                <w:spacing w:val="-10"/>
                <w:sz w:val="18"/>
              </w:rPr>
              <w:t>-</w:t>
            </w:r>
          </w:p>
        </w:tc>
      </w:tr>
      <w:tr>
        <w:trPr>
          <w:trHeight w:val="241" w:hRule="atLeast"/>
        </w:trPr>
        <w:tc>
          <w:tcPr>
            <w:tcW w:w="2590" w:type="dxa"/>
          </w:tcPr>
          <w:p>
            <w:pPr>
              <w:pStyle w:val="TableParagraph"/>
              <w:spacing w:line="240" w:lineRule="auto"/>
              <w:ind w:left="-1"/>
              <w:jc w:val="left"/>
              <w:rPr>
                <w:sz w:val="18"/>
              </w:rPr>
            </w:pPr>
            <w:r>
              <w:rPr>
                <w:w w:val="85"/>
                <w:sz w:val="18"/>
              </w:rPr>
              <w:t>OLSAT</w:t>
            </w:r>
            <w:r>
              <w:rPr>
                <w:spacing w:val="35"/>
                <w:sz w:val="18"/>
              </w:rPr>
              <w:t> </w:t>
            </w:r>
            <w:r>
              <w:rPr>
                <w:w w:val="85"/>
                <w:sz w:val="18"/>
              </w:rPr>
              <w:t>SAI–</w:t>
            </w:r>
            <w:r>
              <w:rPr>
                <w:spacing w:val="-5"/>
                <w:w w:val="85"/>
                <w:sz w:val="18"/>
              </w:rPr>
              <w:t>SAR</w:t>
            </w:r>
          </w:p>
        </w:tc>
        <w:tc>
          <w:tcPr>
            <w:tcW w:w="910" w:type="dxa"/>
          </w:tcPr>
          <w:p>
            <w:pPr>
              <w:pStyle w:val="TableParagraph"/>
              <w:spacing w:line="240" w:lineRule="auto"/>
              <w:ind w:left="94" w:right="94"/>
              <w:rPr>
                <w:sz w:val="18"/>
              </w:rPr>
            </w:pPr>
            <w:r>
              <w:rPr>
                <w:spacing w:val="-4"/>
                <w:w w:val="95"/>
                <w:sz w:val="18"/>
              </w:rPr>
              <w:t>0.73</w:t>
            </w:r>
          </w:p>
        </w:tc>
        <w:tc>
          <w:tcPr>
            <w:tcW w:w="910" w:type="dxa"/>
          </w:tcPr>
          <w:p>
            <w:pPr>
              <w:pStyle w:val="TableParagraph"/>
              <w:spacing w:line="240" w:lineRule="auto"/>
              <w:ind w:left="95" w:right="94"/>
              <w:rPr>
                <w:sz w:val="18"/>
              </w:rPr>
            </w:pPr>
            <w:r>
              <w:rPr>
                <w:spacing w:val="-4"/>
                <w:w w:val="95"/>
                <w:sz w:val="18"/>
              </w:rPr>
              <w:t>0.74</w:t>
            </w:r>
          </w:p>
        </w:tc>
        <w:tc>
          <w:tcPr>
            <w:tcW w:w="911" w:type="dxa"/>
          </w:tcPr>
          <w:p>
            <w:pPr>
              <w:pStyle w:val="TableParagraph"/>
              <w:spacing w:line="240" w:lineRule="auto"/>
              <w:ind w:left="64" w:right="64"/>
              <w:rPr>
                <w:sz w:val="18"/>
              </w:rPr>
            </w:pPr>
            <w:r>
              <w:rPr>
                <w:spacing w:val="-4"/>
                <w:w w:val="95"/>
                <w:sz w:val="18"/>
              </w:rPr>
              <w:t>0.93</w:t>
            </w:r>
          </w:p>
        </w:tc>
        <w:tc>
          <w:tcPr>
            <w:tcW w:w="940" w:type="dxa"/>
          </w:tcPr>
          <w:p>
            <w:pPr>
              <w:pStyle w:val="TableParagraph"/>
              <w:spacing w:line="240" w:lineRule="auto"/>
              <w:ind w:right="314"/>
              <w:jc w:val="right"/>
              <w:rPr>
                <w:sz w:val="18"/>
              </w:rPr>
            </w:pPr>
            <w:r>
              <w:rPr>
                <w:spacing w:val="-4"/>
                <w:w w:val="95"/>
                <w:sz w:val="18"/>
              </w:rPr>
              <w:t>0.48</w:t>
            </w:r>
          </w:p>
        </w:tc>
        <w:tc>
          <w:tcPr>
            <w:tcW w:w="955" w:type="dxa"/>
          </w:tcPr>
          <w:p>
            <w:pPr>
              <w:pStyle w:val="TableParagraph"/>
              <w:spacing w:line="240" w:lineRule="auto"/>
              <w:ind w:left="188" w:right="188"/>
              <w:rPr>
                <w:sz w:val="18"/>
              </w:rPr>
            </w:pPr>
            <w:r>
              <w:rPr>
                <w:spacing w:val="-4"/>
                <w:w w:val="95"/>
                <w:sz w:val="18"/>
              </w:rPr>
              <w:t>0.84</w:t>
            </w:r>
          </w:p>
        </w:tc>
        <w:tc>
          <w:tcPr>
            <w:tcW w:w="956" w:type="dxa"/>
          </w:tcPr>
          <w:p>
            <w:pPr>
              <w:pStyle w:val="TableParagraph"/>
              <w:spacing w:line="240" w:lineRule="auto"/>
              <w:ind w:left="110" w:right="111"/>
              <w:rPr>
                <w:sz w:val="18"/>
              </w:rPr>
            </w:pPr>
            <w:r>
              <w:rPr>
                <w:spacing w:val="-4"/>
                <w:w w:val="95"/>
                <w:sz w:val="18"/>
              </w:rPr>
              <w:t>0.66</w:t>
            </w:r>
          </w:p>
        </w:tc>
        <w:tc>
          <w:tcPr>
            <w:tcW w:w="955" w:type="dxa"/>
          </w:tcPr>
          <w:p>
            <w:pPr>
              <w:pStyle w:val="TableParagraph"/>
              <w:spacing w:line="240" w:lineRule="auto"/>
              <w:ind w:right="323"/>
              <w:jc w:val="right"/>
              <w:rPr>
                <w:sz w:val="18"/>
              </w:rPr>
            </w:pPr>
            <w:r>
              <w:rPr>
                <w:spacing w:val="-4"/>
                <w:w w:val="95"/>
                <w:sz w:val="18"/>
              </w:rPr>
              <w:t>0.36</w:t>
            </w:r>
          </w:p>
        </w:tc>
        <w:tc>
          <w:tcPr>
            <w:tcW w:w="863" w:type="dxa"/>
          </w:tcPr>
          <w:p>
            <w:pPr>
              <w:pStyle w:val="TableParagraph"/>
              <w:spacing w:line="240" w:lineRule="auto"/>
              <w:ind w:left="21" w:right="21"/>
              <w:rPr>
                <w:sz w:val="18"/>
              </w:rPr>
            </w:pPr>
            <w:r>
              <w:rPr>
                <w:spacing w:val="-4"/>
                <w:w w:val="95"/>
                <w:sz w:val="18"/>
              </w:rPr>
              <w:t>0.68</w:t>
            </w:r>
          </w:p>
        </w:tc>
        <w:tc>
          <w:tcPr>
            <w:tcW w:w="940" w:type="dxa"/>
          </w:tcPr>
          <w:p>
            <w:pPr>
              <w:pStyle w:val="TableParagraph"/>
              <w:spacing w:line="240" w:lineRule="auto"/>
              <w:ind w:left="186" w:right="187"/>
              <w:rPr>
                <w:sz w:val="18"/>
              </w:rPr>
            </w:pPr>
            <w:r>
              <w:rPr>
                <w:spacing w:val="-4"/>
                <w:w w:val="95"/>
                <w:sz w:val="18"/>
              </w:rPr>
              <w:t>0.36</w:t>
            </w:r>
          </w:p>
        </w:tc>
        <w:tc>
          <w:tcPr>
            <w:tcW w:w="684" w:type="dxa"/>
          </w:tcPr>
          <w:p>
            <w:pPr>
              <w:pStyle w:val="TableParagraph"/>
              <w:spacing w:line="240" w:lineRule="auto"/>
              <w:ind w:left="314"/>
              <w:jc w:val="left"/>
              <w:rPr>
                <w:sz w:val="18"/>
              </w:rPr>
            </w:pPr>
            <w:r>
              <w:rPr>
                <w:spacing w:val="-4"/>
                <w:w w:val="95"/>
                <w:sz w:val="18"/>
              </w:rPr>
              <w:t>0.51</w:t>
            </w:r>
          </w:p>
        </w:tc>
      </w:tr>
      <w:tr>
        <w:trPr>
          <w:trHeight w:val="268" w:hRule="atLeast"/>
        </w:trPr>
        <w:tc>
          <w:tcPr>
            <w:tcW w:w="2590" w:type="dxa"/>
            <w:tcBorders>
              <w:bottom w:val="single" w:sz="6" w:space="0" w:color="000000"/>
            </w:tcBorders>
          </w:tcPr>
          <w:p>
            <w:pPr>
              <w:pStyle w:val="TableParagraph"/>
              <w:spacing w:line="187" w:lineRule="exact" w:before="0"/>
              <w:ind w:left="-1"/>
              <w:jc w:val="left"/>
              <w:rPr>
                <w:sz w:val="18"/>
              </w:rPr>
            </w:pPr>
            <w:r>
              <w:rPr>
                <w:w w:val="90"/>
                <w:sz w:val="18"/>
              </w:rPr>
              <w:t>Weighted</w:t>
            </w:r>
            <w:r>
              <w:rPr>
                <w:spacing w:val="24"/>
                <w:sz w:val="18"/>
              </w:rPr>
              <w:t> </w:t>
            </w:r>
            <w:r>
              <w:rPr>
                <w:spacing w:val="-2"/>
                <w:sz w:val="18"/>
              </w:rPr>
              <w:t>average</w:t>
            </w:r>
          </w:p>
        </w:tc>
        <w:tc>
          <w:tcPr>
            <w:tcW w:w="910" w:type="dxa"/>
            <w:tcBorders>
              <w:bottom w:val="single" w:sz="6" w:space="0" w:color="000000"/>
            </w:tcBorders>
          </w:tcPr>
          <w:p>
            <w:pPr>
              <w:pStyle w:val="TableParagraph"/>
              <w:spacing w:line="187" w:lineRule="exact" w:before="0"/>
              <w:ind w:left="94" w:right="94"/>
              <w:rPr>
                <w:sz w:val="18"/>
              </w:rPr>
            </w:pPr>
            <w:r>
              <w:rPr>
                <w:spacing w:val="-4"/>
                <w:w w:val="95"/>
                <w:sz w:val="18"/>
              </w:rPr>
              <w:t>0.79</w:t>
            </w:r>
          </w:p>
        </w:tc>
        <w:tc>
          <w:tcPr>
            <w:tcW w:w="910" w:type="dxa"/>
            <w:tcBorders>
              <w:bottom w:val="single" w:sz="6" w:space="0" w:color="000000"/>
            </w:tcBorders>
          </w:tcPr>
          <w:p>
            <w:pPr>
              <w:pStyle w:val="TableParagraph"/>
              <w:spacing w:line="187" w:lineRule="exact" w:before="0"/>
              <w:ind w:left="95" w:right="94"/>
              <w:rPr>
                <w:sz w:val="18"/>
              </w:rPr>
            </w:pPr>
            <w:r>
              <w:rPr>
                <w:spacing w:val="-4"/>
                <w:w w:val="95"/>
                <w:sz w:val="18"/>
              </w:rPr>
              <w:t>0.81</w:t>
            </w:r>
          </w:p>
        </w:tc>
        <w:tc>
          <w:tcPr>
            <w:tcW w:w="911" w:type="dxa"/>
            <w:tcBorders>
              <w:bottom w:val="single" w:sz="6" w:space="0" w:color="000000"/>
            </w:tcBorders>
          </w:tcPr>
          <w:p>
            <w:pPr>
              <w:pStyle w:val="TableParagraph"/>
              <w:spacing w:line="187" w:lineRule="exact" w:before="0"/>
              <w:ind w:left="64" w:right="64"/>
              <w:rPr>
                <w:sz w:val="18"/>
              </w:rPr>
            </w:pPr>
            <w:r>
              <w:rPr>
                <w:spacing w:val="-4"/>
                <w:w w:val="95"/>
                <w:sz w:val="18"/>
              </w:rPr>
              <w:t>0.91</w:t>
            </w:r>
          </w:p>
        </w:tc>
        <w:tc>
          <w:tcPr>
            <w:tcW w:w="940" w:type="dxa"/>
            <w:tcBorders>
              <w:bottom w:val="single" w:sz="6" w:space="0" w:color="000000"/>
            </w:tcBorders>
          </w:tcPr>
          <w:p>
            <w:pPr>
              <w:pStyle w:val="TableParagraph"/>
              <w:spacing w:line="187" w:lineRule="exact" w:before="0"/>
              <w:ind w:right="314"/>
              <w:jc w:val="right"/>
              <w:rPr>
                <w:sz w:val="18"/>
              </w:rPr>
            </w:pPr>
            <w:r>
              <w:rPr>
                <w:spacing w:val="-4"/>
                <w:w w:val="95"/>
                <w:sz w:val="18"/>
              </w:rPr>
              <w:t>0.48</w:t>
            </w:r>
          </w:p>
        </w:tc>
        <w:tc>
          <w:tcPr>
            <w:tcW w:w="955" w:type="dxa"/>
            <w:tcBorders>
              <w:bottom w:val="single" w:sz="6" w:space="0" w:color="000000"/>
            </w:tcBorders>
          </w:tcPr>
          <w:p>
            <w:pPr>
              <w:pStyle w:val="TableParagraph"/>
              <w:spacing w:line="187" w:lineRule="exact" w:before="0"/>
              <w:ind w:left="188" w:right="188"/>
              <w:rPr>
                <w:sz w:val="18"/>
              </w:rPr>
            </w:pPr>
            <w:r>
              <w:rPr>
                <w:spacing w:val="-4"/>
                <w:w w:val="95"/>
                <w:sz w:val="18"/>
              </w:rPr>
              <w:t>0.77</w:t>
            </w:r>
          </w:p>
        </w:tc>
        <w:tc>
          <w:tcPr>
            <w:tcW w:w="956" w:type="dxa"/>
            <w:tcBorders>
              <w:bottom w:val="single" w:sz="6" w:space="0" w:color="000000"/>
            </w:tcBorders>
          </w:tcPr>
          <w:p>
            <w:pPr>
              <w:pStyle w:val="TableParagraph"/>
              <w:spacing w:line="187" w:lineRule="exact" w:before="0"/>
              <w:ind w:left="110" w:right="111"/>
              <w:rPr>
                <w:sz w:val="18"/>
              </w:rPr>
            </w:pPr>
            <w:r>
              <w:rPr>
                <w:spacing w:val="-4"/>
                <w:w w:val="95"/>
                <w:sz w:val="18"/>
              </w:rPr>
              <w:t>0.69</w:t>
            </w:r>
          </w:p>
        </w:tc>
        <w:tc>
          <w:tcPr>
            <w:tcW w:w="955" w:type="dxa"/>
            <w:tcBorders>
              <w:bottom w:val="single" w:sz="6" w:space="0" w:color="000000"/>
            </w:tcBorders>
          </w:tcPr>
          <w:p>
            <w:pPr>
              <w:pStyle w:val="TableParagraph"/>
              <w:spacing w:line="187" w:lineRule="exact" w:before="0"/>
              <w:ind w:right="323"/>
              <w:jc w:val="right"/>
              <w:rPr>
                <w:sz w:val="18"/>
              </w:rPr>
            </w:pPr>
            <w:r>
              <w:rPr>
                <w:spacing w:val="-4"/>
                <w:w w:val="95"/>
                <w:sz w:val="18"/>
              </w:rPr>
              <w:t>0.36</w:t>
            </w:r>
          </w:p>
        </w:tc>
        <w:tc>
          <w:tcPr>
            <w:tcW w:w="863" w:type="dxa"/>
            <w:tcBorders>
              <w:bottom w:val="single" w:sz="6" w:space="0" w:color="000000"/>
            </w:tcBorders>
          </w:tcPr>
          <w:p>
            <w:pPr>
              <w:pStyle w:val="TableParagraph"/>
              <w:spacing w:line="187" w:lineRule="exact" w:before="0"/>
              <w:ind w:left="21" w:right="21"/>
              <w:rPr>
                <w:sz w:val="18"/>
              </w:rPr>
            </w:pPr>
            <w:r>
              <w:rPr>
                <w:spacing w:val="-4"/>
                <w:w w:val="95"/>
                <w:sz w:val="18"/>
              </w:rPr>
              <w:t>0.85</w:t>
            </w:r>
          </w:p>
        </w:tc>
        <w:tc>
          <w:tcPr>
            <w:tcW w:w="940" w:type="dxa"/>
            <w:tcBorders>
              <w:bottom w:val="single" w:sz="6" w:space="0" w:color="000000"/>
            </w:tcBorders>
          </w:tcPr>
          <w:p>
            <w:pPr>
              <w:pStyle w:val="TableParagraph"/>
              <w:spacing w:line="187" w:lineRule="exact" w:before="0"/>
              <w:ind w:left="187" w:right="187"/>
              <w:rPr>
                <w:sz w:val="18"/>
              </w:rPr>
            </w:pPr>
            <w:r>
              <w:rPr>
                <w:spacing w:val="-4"/>
                <w:w w:val="95"/>
                <w:sz w:val="18"/>
              </w:rPr>
              <w:t>0.36</w:t>
            </w:r>
          </w:p>
        </w:tc>
        <w:tc>
          <w:tcPr>
            <w:tcW w:w="684" w:type="dxa"/>
            <w:tcBorders>
              <w:bottom w:val="single" w:sz="6" w:space="0" w:color="000000"/>
            </w:tcBorders>
          </w:tcPr>
          <w:p>
            <w:pPr>
              <w:pStyle w:val="TableParagraph"/>
              <w:spacing w:line="187" w:lineRule="exact" w:before="0"/>
              <w:ind w:left="314"/>
              <w:jc w:val="left"/>
              <w:rPr>
                <w:sz w:val="18"/>
              </w:rPr>
            </w:pPr>
            <w:r>
              <w:rPr>
                <w:spacing w:val="-4"/>
                <w:w w:val="95"/>
                <w:sz w:val="18"/>
              </w:rPr>
              <w:t>0.51</w:t>
            </w:r>
          </w:p>
        </w:tc>
      </w:tr>
    </w:tbl>
    <w:p>
      <w:pPr>
        <w:spacing w:line="252" w:lineRule="auto" w:before="73"/>
        <w:ind w:left="47" w:right="19" w:firstLine="0"/>
        <w:jc w:val="both"/>
        <w:rPr>
          <w:rFonts w:ascii="Arial"/>
          <w:sz w:val="18"/>
        </w:rPr>
      </w:pPr>
      <w:r>
        <w:rPr>
          <w:rFonts w:ascii="Arial"/>
          <w:i/>
          <w:sz w:val="18"/>
        </w:rPr>
        <w:t>Note</w:t>
      </w:r>
      <w:r>
        <w:rPr>
          <w:rFonts w:ascii="Arial"/>
          <w:sz w:val="18"/>
        </w:rPr>
        <w:t>.</w:t>
      </w:r>
      <w:r>
        <w:rPr>
          <w:rFonts w:ascii="Arial"/>
          <w:spacing w:val="-13"/>
          <w:sz w:val="18"/>
        </w:rPr>
        <w:t> </w:t>
      </w:r>
      <w:r>
        <w:rPr>
          <w:rFonts w:ascii="Arial"/>
          <w:sz w:val="18"/>
        </w:rPr>
        <w:t>ABSI</w:t>
      </w:r>
      <w:r>
        <w:rPr>
          <w:rFonts w:ascii="Arial"/>
          <w:spacing w:val="-12"/>
          <w:sz w:val="18"/>
        </w:rPr>
        <w:t> </w:t>
      </w:r>
      <w:r>
        <w:rPr>
          <w:sz w:val="18"/>
        </w:rPr>
        <w:t>=</w:t>
      </w:r>
      <w:r>
        <w:rPr>
          <w:spacing w:val="-12"/>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w:t>
      </w:r>
      <w:r>
        <w:rPr>
          <w:rFonts w:ascii="Arial"/>
          <w:spacing w:val="-12"/>
          <w:sz w:val="18"/>
        </w:rPr>
        <w:t> </w:t>
      </w:r>
      <w:r>
        <w:rPr>
          <w:rFonts w:ascii="Arial"/>
          <w:sz w:val="18"/>
        </w:rPr>
        <w:t>ABSII=</w:t>
      </w:r>
      <w:r>
        <w:rPr>
          <w:rFonts w:ascii="Arial"/>
          <w:spacing w:val="-13"/>
          <w:sz w:val="18"/>
        </w:rPr>
        <w:t> </w:t>
      </w:r>
      <w:r>
        <w:rPr>
          <w:rFonts w:ascii="Arial"/>
          <w:sz w:val="18"/>
        </w:rPr>
        <w:t>Absolute</w:t>
      </w:r>
      <w:r>
        <w:rPr>
          <w:rFonts w:ascii="Arial"/>
          <w:spacing w:val="-12"/>
          <w:sz w:val="18"/>
        </w:rPr>
        <w:t> </w:t>
      </w:r>
      <w:r>
        <w:rPr>
          <w:rFonts w:ascii="Arial"/>
          <w:sz w:val="18"/>
        </w:rPr>
        <w:t>split</w:t>
      </w:r>
      <w:r>
        <w:rPr>
          <w:rFonts w:ascii="Arial"/>
          <w:spacing w:val="-13"/>
          <w:sz w:val="18"/>
        </w:rPr>
        <w:t> </w:t>
      </w:r>
      <w:r>
        <w:rPr>
          <w:rFonts w:ascii="Arial"/>
          <w:sz w:val="18"/>
        </w:rPr>
        <w:t>II;</w:t>
      </w:r>
      <w:r>
        <w:rPr>
          <w:rFonts w:ascii="Arial"/>
          <w:spacing w:val="-12"/>
          <w:sz w:val="18"/>
        </w:rPr>
        <w:t> </w:t>
      </w:r>
      <w:r>
        <w:rPr>
          <w:rFonts w:ascii="Arial"/>
          <w:sz w:val="18"/>
        </w:rPr>
        <w:t>E</w:t>
      </w:r>
      <w:r>
        <w:rPr>
          <w:rFonts w:ascii="Arial"/>
          <w:spacing w:val="-13"/>
          <w:sz w:val="18"/>
        </w:rPr>
        <w:t> </w:t>
      </w:r>
      <w:r>
        <w:rPr>
          <w:sz w:val="18"/>
        </w:rPr>
        <w:t>=</w:t>
      </w:r>
      <w:r>
        <w:rPr>
          <w:spacing w:val="-11"/>
          <w:sz w:val="18"/>
        </w:rPr>
        <w:t> </w:t>
      </w:r>
      <w:r>
        <w:rPr>
          <w:rFonts w:ascii="Arial"/>
          <w:sz w:val="18"/>
        </w:rPr>
        <w:t>English;</w:t>
      </w:r>
      <w:r>
        <w:rPr>
          <w:rFonts w:ascii="Arial"/>
          <w:spacing w:val="-13"/>
          <w:sz w:val="18"/>
        </w:rPr>
        <w:t> </w:t>
      </w:r>
      <w:r>
        <w:rPr>
          <w:rFonts w:ascii="Arial"/>
          <w:sz w:val="18"/>
        </w:rPr>
        <w:t>Junior</w:t>
      </w:r>
      <w:r>
        <w:rPr>
          <w:rFonts w:ascii="Arial"/>
          <w:spacing w:val="-12"/>
          <w:sz w:val="18"/>
        </w:rPr>
        <w:t> </w:t>
      </w:r>
      <w:r>
        <w:rPr>
          <w:rFonts w:ascii="Arial"/>
          <w:sz w:val="18"/>
        </w:rPr>
        <w:t>SA</w:t>
      </w:r>
      <w:r>
        <w:rPr>
          <w:rFonts w:ascii="Arial"/>
          <w:spacing w:val="-13"/>
          <w:sz w:val="18"/>
        </w:rPr>
        <w:t> </w:t>
      </w:r>
      <w:r>
        <w:rPr>
          <w:sz w:val="18"/>
        </w:rPr>
        <w:t>=</w:t>
      </w:r>
      <w:r>
        <w:rPr>
          <w:spacing w:val="-11"/>
          <w:sz w:val="18"/>
        </w:rPr>
        <w:t> </w:t>
      </w:r>
      <w:r>
        <w:rPr>
          <w:rFonts w:ascii="Arial"/>
          <w:sz w:val="18"/>
        </w:rPr>
        <w:t>School</w:t>
      </w:r>
      <w:r>
        <w:rPr>
          <w:rFonts w:ascii="Arial"/>
          <w:spacing w:val="-12"/>
          <w:sz w:val="18"/>
        </w:rPr>
        <w:t> </w:t>
      </w:r>
      <w:r>
        <w:rPr>
          <w:rFonts w:ascii="Arial"/>
          <w:sz w:val="18"/>
        </w:rPr>
        <w:t>Assessment</w:t>
      </w:r>
      <w:r>
        <w:rPr>
          <w:rFonts w:ascii="Arial"/>
          <w:spacing w:val="-13"/>
          <w:sz w:val="18"/>
        </w:rPr>
        <w:t> </w:t>
      </w:r>
      <w:r>
        <w:rPr>
          <w:rFonts w:ascii="Arial"/>
          <w:sz w:val="18"/>
        </w:rPr>
        <w:t>in</w:t>
      </w:r>
      <w:r>
        <w:rPr>
          <w:rFonts w:ascii="Arial"/>
          <w:spacing w:val="-12"/>
          <w:sz w:val="18"/>
        </w:rPr>
        <w:t> </w:t>
      </w:r>
      <w:r>
        <w:rPr>
          <w:rFonts w:ascii="Arial"/>
          <w:sz w:val="18"/>
        </w:rPr>
        <w:t>Grades</w:t>
      </w:r>
      <w:r>
        <w:rPr>
          <w:rFonts w:ascii="Arial"/>
          <w:spacing w:val="-13"/>
          <w:sz w:val="18"/>
        </w:rPr>
        <w:t> </w:t>
      </w:r>
      <w:r>
        <w:rPr>
          <w:rFonts w:ascii="Arial"/>
          <w:sz w:val="18"/>
        </w:rPr>
        <w:t>7</w:t>
      </w:r>
      <w:r>
        <w:rPr>
          <w:rFonts w:ascii="Arial"/>
          <w:spacing w:val="-12"/>
          <w:sz w:val="18"/>
        </w:rPr>
        <w:t> </w:t>
      </w:r>
      <w:r>
        <w:rPr>
          <w:rFonts w:ascii="Arial"/>
          <w:sz w:val="18"/>
        </w:rPr>
        <w:t>to</w:t>
      </w:r>
      <w:r>
        <w:rPr>
          <w:rFonts w:ascii="Arial"/>
          <w:spacing w:val="-13"/>
          <w:sz w:val="18"/>
        </w:rPr>
        <w:t> </w:t>
      </w:r>
      <w:r>
        <w:rPr>
          <w:rFonts w:ascii="Arial"/>
          <w:sz w:val="18"/>
        </w:rPr>
        <w:t>10;</w:t>
      </w:r>
      <w:r>
        <w:rPr>
          <w:rFonts w:ascii="Arial"/>
          <w:spacing w:val="-12"/>
          <w:sz w:val="18"/>
        </w:rPr>
        <w:t> </w:t>
      </w:r>
      <w:r>
        <w:rPr>
          <w:rFonts w:ascii="Arial"/>
          <w:sz w:val="18"/>
        </w:rPr>
        <w:t>Lit</w:t>
      </w:r>
      <w:r>
        <w:rPr>
          <w:rFonts w:ascii="Arial"/>
          <w:spacing w:val="-13"/>
          <w:sz w:val="18"/>
        </w:rPr>
        <w:t> </w:t>
      </w:r>
      <w:r>
        <w:rPr>
          <w:sz w:val="18"/>
        </w:rPr>
        <w:t>=</w:t>
      </w:r>
      <w:r>
        <w:rPr>
          <w:spacing w:val="-11"/>
          <w:sz w:val="18"/>
        </w:rPr>
        <w:t> </w:t>
      </w:r>
      <w:r>
        <w:rPr>
          <w:rFonts w:ascii="Arial"/>
          <w:sz w:val="18"/>
        </w:rPr>
        <w:t>Literacy;</w:t>
      </w:r>
      <w:r>
        <w:rPr>
          <w:rFonts w:ascii="Arial"/>
          <w:spacing w:val="-13"/>
          <w:sz w:val="18"/>
        </w:rPr>
        <w:t> </w:t>
      </w:r>
      <w:r>
        <w:rPr>
          <w:rFonts w:ascii="Arial"/>
          <w:sz w:val="18"/>
        </w:rPr>
        <w:t>M</w:t>
      </w:r>
      <w:r>
        <w:rPr>
          <w:rFonts w:ascii="Arial"/>
          <w:spacing w:val="-12"/>
          <w:sz w:val="18"/>
        </w:rPr>
        <w:t> </w:t>
      </w:r>
      <w:r>
        <w:rPr>
          <w:sz w:val="18"/>
        </w:rPr>
        <w:t>=</w:t>
      </w:r>
      <w:r>
        <w:rPr>
          <w:spacing w:val="-11"/>
          <w:sz w:val="18"/>
        </w:rPr>
        <w:t> </w:t>
      </w:r>
      <w:r>
        <w:rPr>
          <w:rFonts w:ascii="Arial"/>
          <w:sz w:val="18"/>
        </w:rPr>
        <w:t>Mathematics; </w:t>
      </w:r>
      <w:r>
        <w:rPr>
          <w:rFonts w:ascii="Arial"/>
          <w:spacing w:val="-2"/>
          <w:sz w:val="18"/>
        </w:rPr>
        <w:t>NOM</w:t>
      </w:r>
      <w:r>
        <w:rPr>
          <w:rFonts w:ascii="Arial"/>
          <w:spacing w:val="-11"/>
          <w:sz w:val="18"/>
        </w:rPr>
        <w:t> </w:t>
      </w:r>
      <w:r>
        <w:rPr>
          <w:spacing w:val="-2"/>
          <w:sz w:val="18"/>
        </w:rPr>
        <w:t>=</w:t>
      </w:r>
      <w:r>
        <w:rPr>
          <w:spacing w:val="-9"/>
          <w:sz w:val="18"/>
        </w:rPr>
        <w:t> </w:t>
      </w:r>
      <w:r>
        <w:rPr>
          <w:rFonts w:ascii="Arial"/>
          <w:spacing w:val="-2"/>
          <w:sz w:val="18"/>
        </w:rPr>
        <w:t>Nomination;</w:t>
      </w:r>
      <w:r>
        <w:rPr>
          <w:rFonts w:ascii="Arial"/>
          <w:spacing w:val="-11"/>
          <w:sz w:val="18"/>
        </w:rPr>
        <w:t> </w:t>
      </w:r>
      <w:r>
        <w:rPr>
          <w:rFonts w:ascii="Arial"/>
          <w:spacing w:val="-2"/>
          <w:sz w:val="18"/>
        </w:rPr>
        <w:t>Num</w:t>
      </w:r>
      <w:r>
        <w:rPr>
          <w:rFonts w:ascii="Arial"/>
          <w:spacing w:val="-10"/>
          <w:sz w:val="18"/>
        </w:rPr>
        <w:t> </w:t>
      </w:r>
      <w:r>
        <w:rPr>
          <w:spacing w:val="-2"/>
          <w:sz w:val="18"/>
        </w:rPr>
        <w:t>=</w:t>
      </w:r>
      <w:r>
        <w:rPr>
          <w:spacing w:val="-9"/>
          <w:sz w:val="18"/>
        </w:rPr>
        <w:t> </w:t>
      </w:r>
      <w:r>
        <w:rPr>
          <w:rFonts w:ascii="Arial"/>
          <w:spacing w:val="-2"/>
          <w:sz w:val="18"/>
        </w:rPr>
        <w:t>Numeracy;</w:t>
      </w:r>
      <w:r>
        <w:rPr>
          <w:rFonts w:ascii="Arial"/>
          <w:spacing w:val="-11"/>
          <w:sz w:val="18"/>
        </w:rPr>
        <w:t> </w:t>
      </w:r>
      <w:r>
        <w:rPr>
          <w:rFonts w:ascii="Arial"/>
          <w:spacing w:val="-2"/>
          <w:sz w:val="18"/>
        </w:rPr>
        <w:t>NV</w:t>
      </w:r>
      <w:r>
        <w:rPr>
          <w:rFonts w:ascii="Arial"/>
          <w:spacing w:val="-11"/>
          <w:sz w:val="18"/>
        </w:rPr>
        <w:t> </w:t>
      </w:r>
      <w:r>
        <w:rPr>
          <w:spacing w:val="-2"/>
          <w:sz w:val="18"/>
        </w:rPr>
        <w:t>=</w:t>
      </w:r>
      <w:r>
        <w:rPr>
          <w:spacing w:val="-9"/>
          <w:sz w:val="18"/>
        </w:rPr>
        <w:t> </w:t>
      </w:r>
      <w:r>
        <w:rPr>
          <w:rFonts w:ascii="Arial"/>
          <w:spacing w:val="-2"/>
          <w:sz w:val="18"/>
        </w:rPr>
        <w:t>Non-Verbal</w:t>
      </w:r>
      <w:r>
        <w:rPr>
          <w:rFonts w:ascii="Arial"/>
          <w:spacing w:val="-10"/>
          <w:sz w:val="18"/>
        </w:rPr>
        <w:t> </w:t>
      </w:r>
      <w:r>
        <w:rPr>
          <w:rFonts w:ascii="Arial"/>
          <w:spacing w:val="-2"/>
          <w:sz w:val="18"/>
        </w:rPr>
        <w:t>Score;</w:t>
      </w:r>
      <w:r>
        <w:rPr>
          <w:rFonts w:ascii="Arial"/>
          <w:spacing w:val="-11"/>
          <w:sz w:val="18"/>
        </w:rPr>
        <w:t> </w:t>
      </w:r>
      <w:r>
        <w:rPr>
          <w:rFonts w:ascii="Arial"/>
          <w:spacing w:val="-2"/>
          <w:sz w:val="18"/>
        </w:rPr>
        <w:t>REG</w:t>
      </w:r>
      <w:r>
        <w:rPr>
          <w:rFonts w:ascii="Arial"/>
          <w:spacing w:val="-10"/>
          <w:sz w:val="18"/>
        </w:rPr>
        <w:t> </w:t>
      </w:r>
      <w:r>
        <w:rPr>
          <w:spacing w:val="-2"/>
          <w:sz w:val="18"/>
        </w:rPr>
        <w:t>=</w:t>
      </w:r>
      <w:r>
        <w:rPr>
          <w:spacing w:val="-10"/>
          <w:sz w:val="18"/>
        </w:rPr>
        <w:t> </w:t>
      </w:r>
      <w:r>
        <w:rPr>
          <w:rFonts w:ascii="Arial"/>
          <w:spacing w:val="-2"/>
          <w:sz w:val="18"/>
        </w:rPr>
        <w:t>Regression;</w:t>
      </w:r>
      <w:r>
        <w:rPr>
          <w:rFonts w:ascii="Arial"/>
          <w:spacing w:val="-10"/>
          <w:sz w:val="18"/>
        </w:rPr>
        <w:t> </w:t>
      </w:r>
      <w:r>
        <w:rPr>
          <w:rFonts w:ascii="Arial"/>
          <w:spacing w:val="-2"/>
          <w:sz w:val="18"/>
        </w:rPr>
        <w:t>SAI</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10"/>
          <w:sz w:val="18"/>
        </w:rPr>
        <w:t> </w:t>
      </w:r>
      <w:r>
        <w:rPr>
          <w:rFonts w:ascii="Arial"/>
          <w:spacing w:val="-2"/>
          <w:sz w:val="18"/>
        </w:rPr>
        <w:t>Ability</w:t>
      </w:r>
      <w:r>
        <w:rPr>
          <w:rFonts w:ascii="Arial"/>
          <w:spacing w:val="-11"/>
          <w:sz w:val="18"/>
        </w:rPr>
        <w:t> </w:t>
      </w:r>
      <w:r>
        <w:rPr>
          <w:rFonts w:ascii="Arial"/>
          <w:spacing w:val="-2"/>
          <w:sz w:val="18"/>
        </w:rPr>
        <w:t>Index;</w:t>
      </w:r>
      <w:r>
        <w:rPr>
          <w:rFonts w:ascii="Arial"/>
          <w:spacing w:val="-8"/>
          <w:sz w:val="18"/>
        </w:rPr>
        <w:t> </w:t>
      </w:r>
      <w:r>
        <w:rPr>
          <w:rFonts w:ascii="Arial"/>
          <w:spacing w:val="-2"/>
          <w:sz w:val="18"/>
        </w:rPr>
        <w:t>SAR</w:t>
      </w:r>
      <w:r>
        <w:rPr>
          <w:rFonts w:ascii="Arial"/>
          <w:spacing w:val="-11"/>
          <w:sz w:val="18"/>
        </w:rPr>
        <w:t> </w:t>
      </w:r>
      <w:r>
        <w:rPr>
          <w:spacing w:val="-2"/>
          <w:sz w:val="18"/>
        </w:rPr>
        <w:t>=</w:t>
      </w:r>
      <w:r>
        <w:rPr>
          <w:spacing w:val="-9"/>
          <w:sz w:val="18"/>
        </w:rPr>
        <w:t> </w:t>
      </w:r>
      <w:r>
        <w:rPr>
          <w:rFonts w:ascii="Arial"/>
          <w:spacing w:val="-2"/>
          <w:sz w:val="18"/>
        </w:rPr>
        <w:t>School</w:t>
      </w:r>
      <w:r>
        <w:rPr>
          <w:rFonts w:ascii="Arial"/>
          <w:spacing w:val="-5"/>
          <w:sz w:val="18"/>
        </w:rPr>
        <w:t> </w:t>
      </w:r>
      <w:r>
        <w:rPr>
          <w:rFonts w:ascii="Arial"/>
          <w:spacing w:val="-2"/>
          <w:sz w:val="18"/>
        </w:rPr>
        <w:t>Assessment</w:t>
      </w:r>
      <w:r>
        <w:rPr>
          <w:rFonts w:ascii="Arial"/>
          <w:spacing w:val="-4"/>
          <w:sz w:val="18"/>
        </w:rPr>
        <w:t> </w:t>
      </w:r>
      <w:r>
        <w:rPr>
          <w:rFonts w:ascii="Arial"/>
          <w:spacing w:val="-2"/>
          <w:sz w:val="18"/>
        </w:rPr>
        <w:t>for</w:t>
      </w:r>
      <w:r>
        <w:rPr>
          <w:rFonts w:ascii="Arial"/>
          <w:spacing w:val="-5"/>
          <w:sz w:val="18"/>
        </w:rPr>
        <w:t> </w:t>
      </w:r>
      <w:r>
        <w:rPr>
          <w:rFonts w:ascii="Arial"/>
          <w:spacing w:val="-2"/>
          <w:sz w:val="18"/>
        </w:rPr>
        <w:t>Relevant </w:t>
      </w:r>
      <w:r>
        <w:rPr>
          <w:rFonts w:ascii="Arial"/>
          <w:w w:val="90"/>
          <w:sz w:val="18"/>
        </w:rPr>
        <w:t>Subject; SDF</w:t>
      </w:r>
      <w:r>
        <w:rPr>
          <w:rFonts w:ascii="Arial"/>
          <w:sz w:val="18"/>
        </w:rPr>
        <w:t> </w:t>
      </w:r>
      <w:r>
        <w:rPr>
          <w:w w:val="90"/>
          <w:sz w:val="18"/>
        </w:rPr>
        <w:t>=</w:t>
      </w:r>
      <w:r>
        <w:rPr>
          <w:spacing w:val="17"/>
          <w:sz w:val="18"/>
        </w:rPr>
        <w:t> </w:t>
      </w:r>
      <w:r>
        <w:rPr>
          <w:rFonts w:ascii="Arial"/>
          <w:w w:val="90"/>
          <w:sz w:val="18"/>
        </w:rPr>
        <w:t>Simple difference; Senior SA</w:t>
      </w:r>
      <w:r>
        <w:rPr>
          <w:rFonts w:ascii="Arial"/>
          <w:sz w:val="18"/>
        </w:rPr>
        <w:t> </w:t>
      </w:r>
      <w:r>
        <w:rPr>
          <w:w w:val="90"/>
          <w:sz w:val="18"/>
        </w:rPr>
        <w:t>=</w:t>
      </w:r>
      <w:r>
        <w:rPr>
          <w:spacing w:val="17"/>
          <w:sz w:val="18"/>
        </w:rPr>
        <w:t> </w:t>
      </w:r>
      <w:r>
        <w:rPr>
          <w:rFonts w:ascii="Arial"/>
          <w:w w:val="90"/>
          <w:sz w:val="18"/>
        </w:rPr>
        <w:t>School Assessment in Grades 11 and 12; VS =Verbal Score.</w:t>
      </w:r>
    </w:p>
    <w:p>
      <w:pPr>
        <w:spacing w:after="0" w:line="252" w:lineRule="auto"/>
        <w:jc w:val="both"/>
        <w:rPr>
          <w:rFonts w:ascii="Arial"/>
          <w:sz w:val="18"/>
        </w:rPr>
        <w:sectPr>
          <w:headerReference w:type="default" r:id="rId25"/>
          <w:pgSz w:w="13950" w:h="9700" w:orient="landscape"/>
          <w:pgMar w:header="0" w:footer="0" w:top="1060" w:bottom="280" w:left="1133" w:right="1133"/>
        </w:sectPr>
      </w:pPr>
    </w:p>
    <w:p>
      <w:pPr>
        <w:spacing w:before="99"/>
        <w:ind w:left="21" w:right="0" w:firstLine="0"/>
        <w:jc w:val="both"/>
        <w:rPr>
          <w:rFonts w:ascii="Arial"/>
          <w:i/>
          <w:sz w:val="20"/>
        </w:rPr>
      </w:pPr>
      <w:bookmarkStart w:name=" An optimal method" w:id="25"/>
      <w:bookmarkEnd w:id="25"/>
      <w:r>
        <w:rPr/>
      </w:r>
      <w:r>
        <w:rPr>
          <w:rFonts w:ascii="Arial"/>
          <w:i/>
          <w:sz w:val="20"/>
        </w:rPr>
        <w:t>An</w:t>
      </w:r>
      <w:r>
        <w:rPr>
          <w:rFonts w:ascii="Arial"/>
          <w:i/>
          <w:spacing w:val="4"/>
          <w:sz w:val="20"/>
        </w:rPr>
        <w:t> </w:t>
      </w:r>
      <w:r>
        <w:rPr>
          <w:rFonts w:ascii="Arial"/>
          <w:i/>
          <w:sz w:val="20"/>
        </w:rPr>
        <w:t>optimal</w:t>
      </w:r>
      <w:r>
        <w:rPr>
          <w:rFonts w:ascii="Arial"/>
          <w:i/>
          <w:spacing w:val="2"/>
          <w:sz w:val="20"/>
        </w:rPr>
        <w:t> </w:t>
      </w:r>
      <w:r>
        <w:rPr>
          <w:rFonts w:ascii="Arial"/>
          <w:i/>
          <w:spacing w:val="-2"/>
          <w:sz w:val="20"/>
        </w:rPr>
        <w:t>method</w:t>
      </w:r>
    </w:p>
    <w:p>
      <w:pPr>
        <w:pStyle w:val="BodyText"/>
        <w:spacing w:line="249" w:lineRule="auto" w:before="10"/>
        <w:ind w:left="21" w:right="558"/>
        <w:jc w:val="both"/>
      </w:pPr>
      <w:r>
        <w:rPr>
          <w:w w:val="105"/>
        </w:rPr>
        <w:t>After</w:t>
      </w:r>
      <w:r>
        <w:rPr>
          <w:w w:val="105"/>
        </w:rPr>
        <w:t> the</w:t>
      </w:r>
      <w:r>
        <w:rPr>
          <w:w w:val="105"/>
        </w:rPr>
        <w:t> collection</w:t>
      </w:r>
      <w:r>
        <w:rPr>
          <w:w w:val="105"/>
        </w:rPr>
        <w:t> of</w:t>
      </w:r>
      <w:r>
        <w:rPr>
          <w:w w:val="105"/>
        </w:rPr>
        <w:t> convergence</w:t>
      </w:r>
      <w:r>
        <w:rPr>
          <w:w w:val="105"/>
        </w:rPr>
        <w:t> evidence</w:t>
      </w:r>
      <w:r>
        <w:rPr>
          <w:w w:val="105"/>
        </w:rPr>
        <w:t> to</w:t>
      </w:r>
      <w:r>
        <w:rPr>
          <w:w w:val="105"/>
        </w:rPr>
        <w:t> assess</w:t>
      </w:r>
      <w:r>
        <w:rPr>
          <w:w w:val="105"/>
        </w:rPr>
        <w:t> whether</w:t>
      </w:r>
      <w:r>
        <w:rPr>
          <w:w w:val="105"/>
        </w:rPr>
        <w:t> the</w:t>
      </w:r>
      <w:r>
        <w:rPr>
          <w:w w:val="105"/>
        </w:rPr>
        <w:t> commonly</w:t>
      </w:r>
      <w:r>
        <w:rPr>
          <w:w w:val="105"/>
        </w:rPr>
        <w:t> used methods to identify gifted underachievement may be considered equivalent, criterion evidence</w:t>
      </w:r>
      <w:r>
        <w:rPr>
          <w:w w:val="105"/>
        </w:rPr>
        <w:t> was</w:t>
      </w:r>
      <w:r>
        <w:rPr>
          <w:w w:val="105"/>
        </w:rPr>
        <w:t> collected</w:t>
      </w:r>
      <w:r>
        <w:rPr>
          <w:w w:val="105"/>
        </w:rPr>
        <w:t> to</w:t>
      </w:r>
      <w:r>
        <w:rPr>
          <w:w w:val="105"/>
        </w:rPr>
        <w:t> make</w:t>
      </w:r>
      <w:r>
        <w:rPr>
          <w:w w:val="105"/>
        </w:rPr>
        <w:t> a</w:t>
      </w:r>
      <w:r>
        <w:rPr>
          <w:w w:val="105"/>
        </w:rPr>
        <w:t> determination</w:t>
      </w:r>
      <w:r>
        <w:rPr>
          <w:w w:val="105"/>
        </w:rPr>
        <w:t> on</w:t>
      </w:r>
      <w:r>
        <w:rPr>
          <w:w w:val="105"/>
        </w:rPr>
        <w:t> an</w:t>
      </w:r>
      <w:r>
        <w:rPr>
          <w:w w:val="105"/>
        </w:rPr>
        <w:t> optimal</w:t>
      </w:r>
      <w:r>
        <w:rPr>
          <w:w w:val="105"/>
        </w:rPr>
        <w:t> method</w:t>
      </w:r>
      <w:r>
        <w:rPr>
          <w:w w:val="105"/>
        </w:rPr>
        <w:t> for</w:t>
      </w:r>
      <w:r>
        <w:rPr>
          <w:w w:val="105"/>
        </w:rPr>
        <w:t> the identification</w:t>
      </w:r>
      <w:r>
        <w:rPr>
          <w:w w:val="105"/>
        </w:rPr>
        <w:t> of</w:t>
      </w:r>
      <w:r>
        <w:rPr>
          <w:w w:val="105"/>
        </w:rPr>
        <w:t> gifted</w:t>
      </w:r>
      <w:r>
        <w:rPr>
          <w:w w:val="105"/>
        </w:rPr>
        <w:t> underachievement.</w:t>
      </w:r>
      <w:r>
        <w:rPr>
          <w:w w:val="105"/>
        </w:rPr>
        <w:t> As</w:t>
      </w:r>
      <w:r>
        <w:rPr>
          <w:w w:val="105"/>
        </w:rPr>
        <w:t> a</w:t>
      </w:r>
      <w:r>
        <w:rPr>
          <w:w w:val="105"/>
        </w:rPr>
        <w:t> first</w:t>
      </w:r>
      <w:r>
        <w:rPr>
          <w:w w:val="105"/>
        </w:rPr>
        <w:t> step,</w:t>
      </w:r>
      <w:r>
        <w:rPr>
          <w:w w:val="105"/>
        </w:rPr>
        <w:t> latent</w:t>
      </w:r>
      <w:r>
        <w:rPr>
          <w:w w:val="105"/>
        </w:rPr>
        <w:t> class</w:t>
      </w:r>
      <w:r>
        <w:rPr>
          <w:w w:val="105"/>
        </w:rPr>
        <w:t> analysis</w:t>
      </w:r>
      <w:r>
        <w:rPr>
          <w:w w:val="105"/>
        </w:rPr>
        <w:t> was undertaken</w:t>
      </w:r>
      <w:r>
        <w:rPr>
          <w:w w:val="105"/>
        </w:rPr>
        <w:t> with the</w:t>
      </w:r>
      <w:r>
        <w:rPr>
          <w:w w:val="105"/>
        </w:rPr>
        <w:t> entire</w:t>
      </w:r>
      <w:r>
        <w:rPr>
          <w:w w:val="105"/>
        </w:rPr>
        <w:t> data</w:t>
      </w:r>
      <w:r>
        <w:rPr>
          <w:w w:val="105"/>
        </w:rPr>
        <w:t> set using</w:t>
      </w:r>
      <w:r>
        <w:rPr>
          <w:w w:val="105"/>
        </w:rPr>
        <w:t> the </w:t>
      </w:r>
      <w:r>
        <w:rPr>
          <w:i/>
          <w:iCs/>
          <w:w w:val="105"/>
        </w:rPr>
        <w:t>poLCA</w:t>
      </w:r>
      <w:r>
        <w:rPr>
          <w:i/>
          <w:iCs/>
          <w:w w:val="105"/>
        </w:rPr>
        <w:t> </w:t>
      </w:r>
      <w:r>
        <w:rPr>
          <w:w w:val="105"/>
        </w:rPr>
        <w:t>statistical package</w:t>
      </w:r>
      <w:r>
        <w:rPr>
          <w:w w:val="105"/>
        </w:rPr>
        <w:t> within</w:t>
      </w:r>
      <w:r>
        <w:rPr>
          <w:w w:val="105"/>
        </w:rPr>
        <w:t> the</w:t>
      </w:r>
      <w:r>
        <w:rPr>
          <w:w w:val="105"/>
        </w:rPr>
        <w:t> </w:t>
      </w:r>
      <w:r>
        <w:rPr>
          <w:i/>
          <w:iCs/>
          <w:w w:val="105"/>
        </w:rPr>
        <w:t>R </w:t>
      </w:r>
      <w:r>
        <w:rPr>
          <w:w w:val="105"/>
        </w:rPr>
        <w:t>software environment (Linzer &amp; Lewis, </w:t>
      </w:r>
      <w:hyperlink w:history="true" w:anchor="_bookmark31">
        <w:r>
          <w:rPr>
            <w:color w:val="0000FF"/>
            <w:w w:val="105"/>
          </w:rPr>
          <w:t>2011</w:t>
        </w:r>
      </w:hyperlink>
      <w:r>
        <w:rPr>
          <w:w w:val="105"/>
        </w:rPr>
        <w:t>), to create a single latent class model that </w:t>
      </w:r>
      <w:bookmarkStart w:name="_bookmark6" w:id="26"/>
      <w:bookmarkEnd w:id="26"/>
      <w:r>
        <w:rPr>
          <w:w w:val="105"/>
        </w:rPr>
        <w:t>provided</w:t>
      </w:r>
      <w:r>
        <w:rPr>
          <w:spacing w:val="-14"/>
          <w:w w:val="105"/>
        </w:rPr>
        <w:t> </w:t>
      </w:r>
      <w:r>
        <w:rPr>
          <w:w w:val="105"/>
        </w:rPr>
        <w:t>criterion</w:t>
      </w:r>
      <w:r>
        <w:rPr>
          <w:spacing w:val="-13"/>
          <w:w w:val="105"/>
        </w:rPr>
        <w:t> </w:t>
      </w:r>
      <w:r>
        <w:rPr>
          <w:w w:val="105"/>
        </w:rPr>
        <w:t>value</w:t>
      </w:r>
      <w:r>
        <w:rPr>
          <w:spacing w:val="-13"/>
          <w:w w:val="105"/>
        </w:rPr>
        <w:t> </w:t>
      </w:r>
      <w:r>
        <w:rPr>
          <w:w w:val="105"/>
        </w:rPr>
        <w:t>estimates</w:t>
      </w:r>
      <w:r>
        <w:rPr>
          <w:spacing w:val="-13"/>
          <w:w w:val="105"/>
        </w:rPr>
        <w:t> </w:t>
      </w:r>
      <w:r>
        <w:rPr>
          <w:w w:val="105"/>
        </w:rPr>
        <w:t>(i.e.,</w:t>
      </w:r>
      <w:r>
        <w:rPr>
          <w:spacing w:val="-13"/>
          <w:w w:val="105"/>
        </w:rPr>
        <w:t> </w:t>
      </w:r>
      <w:r>
        <w:rPr>
          <w:w w:val="105"/>
        </w:rPr>
        <w:t>estimates</w:t>
      </w:r>
      <w:r>
        <w:rPr>
          <w:spacing w:val="-13"/>
          <w:w w:val="105"/>
        </w:rPr>
        <w:t> </w:t>
      </w:r>
      <w:r>
        <w:rPr>
          <w:w w:val="105"/>
        </w:rPr>
        <w:t>of</w:t>
      </w:r>
      <w:r>
        <w:rPr>
          <w:spacing w:val="-13"/>
          <w:w w:val="105"/>
        </w:rPr>
        <w:t> </w:t>
      </w:r>
      <w:r>
        <w:rPr>
          <w:w w:val="105"/>
        </w:rPr>
        <w:t>the</w:t>
      </w:r>
      <w:r>
        <w:rPr>
          <w:spacing w:val="-13"/>
          <w:w w:val="105"/>
        </w:rPr>
        <w:t> </w:t>
      </w:r>
      <w:r>
        <w:rPr>
          <w:w w:val="105"/>
        </w:rPr>
        <w:t>most</w:t>
      </w:r>
      <w:r>
        <w:rPr>
          <w:spacing w:val="-14"/>
          <w:w w:val="105"/>
        </w:rPr>
        <w:t> </w:t>
      </w:r>
      <w:r>
        <w:rPr>
          <w:w w:val="105"/>
        </w:rPr>
        <w:t>likely</w:t>
      </w:r>
      <w:r>
        <w:rPr>
          <w:spacing w:val="-13"/>
          <w:w w:val="105"/>
        </w:rPr>
        <w:t> </w:t>
      </w:r>
      <w:r>
        <w:rPr>
          <w:w w:val="105"/>
        </w:rPr>
        <w:t>‘true’</w:t>
      </w:r>
      <w:r>
        <w:rPr>
          <w:spacing w:val="-13"/>
          <w:w w:val="105"/>
        </w:rPr>
        <w:t> </w:t>
      </w:r>
      <w:r>
        <w:rPr>
          <w:w w:val="105"/>
        </w:rPr>
        <w:t>classification</w:t>
      </w:r>
      <w:r>
        <w:rPr>
          <w:spacing w:val="-13"/>
          <w:w w:val="105"/>
        </w:rPr>
        <w:t> </w:t>
      </w:r>
      <w:r>
        <w:rPr>
          <w:w w:val="105"/>
        </w:rPr>
        <w:t>of each</w:t>
      </w:r>
      <w:r>
        <w:rPr>
          <w:w w:val="105"/>
        </w:rPr>
        <w:t> student</w:t>
      </w:r>
      <w:r>
        <w:rPr>
          <w:w w:val="105"/>
        </w:rPr>
        <w:t> as exhibiting gifted</w:t>
      </w:r>
      <w:r>
        <w:rPr>
          <w:w w:val="105"/>
        </w:rPr>
        <w:t> achievement</w:t>
      </w:r>
      <w:r>
        <w:rPr>
          <w:w w:val="105"/>
        </w:rPr>
        <w:t> or gifted underachievement;</w:t>
      </w:r>
      <w:r>
        <w:rPr>
          <w:w w:val="105"/>
        </w:rPr>
        <w:t> Collins</w:t>
      </w:r>
      <w:r>
        <w:rPr>
          <w:w w:val="105"/>
        </w:rPr>
        <w:t> &amp; Huynh,</w:t>
      </w:r>
      <w:r>
        <w:rPr>
          <w:spacing w:val="-9"/>
          <w:w w:val="105"/>
        </w:rPr>
        <w:t> </w:t>
      </w:r>
      <w:hyperlink w:history="true" w:anchor="_bookmark11">
        <w:r>
          <w:rPr>
            <w:color w:val="0000FF"/>
            <w:w w:val="105"/>
          </w:rPr>
          <w:t>2014</w:t>
        </w:r>
      </w:hyperlink>
      <w:r>
        <w:rPr>
          <w:w w:val="105"/>
        </w:rPr>
        <w:t>).</w:t>
      </w:r>
      <w:r>
        <w:rPr>
          <w:spacing w:val="-10"/>
          <w:w w:val="105"/>
        </w:rPr>
        <w:t> </w:t>
      </w:r>
      <w:r>
        <w:rPr>
          <w:w w:val="105"/>
        </w:rPr>
        <w:t>Thereafter,</w:t>
      </w:r>
      <w:r>
        <w:rPr>
          <w:spacing w:val="-10"/>
          <w:w w:val="105"/>
        </w:rPr>
        <w:t> </w:t>
      </w:r>
      <w:r>
        <w:rPr>
          <w:w w:val="105"/>
        </w:rPr>
        <w:t>the</w:t>
      </w:r>
      <w:r>
        <w:rPr>
          <w:spacing w:val="-9"/>
          <w:w w:val="105"/>
        </w:rPr>
        <w:t> </w:t>
      </w:r>
      <w:r>
        <w:rPr>
          <w:w w:val="105"/>
        </w:rPr>
        <w:t>convergence</w:t>
      </w:r>
      <w:r>
        <w:rPr>
          <w:spacing w:val="-10"/>
          <w:w w:val="105"/>
        </w:rPr>
        <w:t> </w:t>
      </w:r>
      <w:r>
        <w:rPr>
          <w:w w:val="105"/>
        </w:rPr>
        <w:t>of</w:t>
      </w:r>
      <w:r>
        <w:rPr>
          <w:spacing w:val="-9"/>
          <w:w w:val="105"/>
        </w:rPr>
        <w:t> </w:t>
      </w:r>
      <w:r>
        <w:rPr>
          <w:w w:val="105"/>
        </w:rPr>
        <w:t>the</w:t>
      </w:r>
      <w:r>
        <w:rPr>
          <w:spacing w:val="-9"/>
          <w:w w:val="105"/>
        </w:rPr>
        <w:t> </w:t>
      </w:r>
      <w:r>
        <w:rPr>
          <w:w w:val="105"/>
        </w:rPr>
        <w:t>identification</w:t>
      </w:r>
      <w:r>
        <w:rPr>
          <w:spacing w:val="-10"/>
          <w:w w:val="105"/>
        </w:rPr>
        <w:t> </w:t>
      </w:r>
      <w:r>
        <w:rPr>
          <w:w w:val="105"/>
        </w:rPr>
        <w:t>results</w:t>
      </w:r>
      <w:r>
        <w:rPr>
          <w:spacing w:val="-8"/>
          <w:w w:val="105"/>
        </w:rPr>
        <w:t> </w:t>
      </w:r>
      <w:r>
        <w:rPr>
          <w:w w:val="105"/>
        </w:rPr>
        <w:t>obtained</w:t>
      </w:r>
      <w:r>
        <w:rPr>
          <w:spacing w:val="-9"/>
          <w:w w:val="105"/>
        </w:rPr>
        <w:t> </w:t>
      </w:r>
      <w:r>
        <w:rPr>
          <w:w w:val="105"/>
        </w:rPr>
        <w:t>from</w:t>
      </w:r>
      <w:r>
        <w:rPr>
          <w:spacing w:val="-9"/>
          <w:w w:val="105"/>
        </w:rPr>
        <w:t> </w:t>
      </w:r>
      <w:r>
        <w:rPr>
          <w:w w:val="105"/>
        </w:rPr>
        <w:t>the various</w:t>
      </w:r>
      <w:r>
        <w:rPr>
          <w:spacing w:val="-1"/>
          <w:w w:val="105"/>
        </w:rPr>
        <w:t> </w:t>
      </w:r>
      <w:r>
        <w:rPr>
          <w:w w:val="105"/>
        </w:rPr>
        <w:t>identification</w:t>
      </w:r>
      <w:r>
        <w:rPr>
          <w:spacing w:val="-3"/>
          <w:w w:val="105"/>
        </w:rPr>
        <w:t> </w:t>
      </w:r>
      <w:r>
        <w:rPr>
          <w:w w:val="105"/>
        </w:rPr>
        <w:t>methods</w:t>
      </w:r>
      <w:r>
        <w:rPr>
          <w:spacing w:val="-4"/>
          <w:w w:val="105"/>
        </w:rPr>
        <w:t> </w:t>
      </w:r>
      <w:r>
        <w:rPr>
          <w:w w:val="105"/>
        </w:rPr>
        <w:t>with</w:t>
      </w:r>
      <w:r>
        <w:rPr>
          <w:spacing w:val="-1"/>
          <w:w w:val="105"/>
        </w:rPr>
        <w:t> </w:t>
      </w:r>
      <w:r>
        <w:rPr>
          <w:w w:val="105"/>
        </w:rPr>
        <w:t>the</w:t>
      </w:r>
      <w:r>
        <w:rPr>
          <w:spacing w:val="-1"/>
          <w:w w:val="105"/>
        </w:rPr>
        <w:t> </w:t>
      </w:r>
      <w:r>
        <w:rPr>
          <w:w w:val="105"/>
        </w:rPr>
        <w:t>latent</w:t>
      </w:r>
      <w:r>
        <w:rPr>
          <w:spacing w:val="-1"/>
          <w:w w:val="105"/>
        </w:rPr>
        <w:t> </w:t>
      </w:r>
      <w:r>
        <w:rPr>
          <w:w w:val="105"/>
        </w:rPr>
        <w:t>class</w:t>
      </w:r>
      <w:r>
        <w:rPr>
          <w:spacing w:val="-1"/>
          <w:w w:val="105"/>
        </w:rPr>
        <w:t> </w:t>
      </w:r>
      <w:r>
        <w:rPr>
          <w:w w:val="105"/>
        </w:rPr>
        <w:t>model</w:t>
      </w:r>
      <w:r>
        <w:rPr>
          <w:spacing w:val="-3"/>
          <w:w w:val="105"/>
        </w:rPr>
        <w:t> </w:t>
      </w:r>
      <w:r>
        <w:rPr>
          <w:w w:val="105"/>
        </w:rPr>
        <w:t>(the</w:t>
      </w:r>
      <w:r>
        <w:rPr>
          <w:spacing w:val="-3"/>
          <w:w w:val="105"/>
        </w:rPr>
        <w:t> </w:t>
      </w:r>
      <w:r>
        <w:rPr>
          <w:w w:val="105"/>
        </w:rPr>
        <w:t>criterion</w:t>
      </w:r>
      <w:r>
        <w:rPr>
          <w:spacing w:val="-4"/>
          <w:w w:val="105"/>
        </w:rPr>
        <w:t> </w:t>
      </w:r>
      <w:r>
        <w:rPr>
          <w:w w:val="105"/>
        </w:rPr>
        <w:t>value</w:t>
      </w:r>
      <w:r>
        <w:rPr>
          <w:spacing w:val="-3"/>
          <w:w w:val="105"/>
        </w:rPr>
        <w:t> </w:t>
      </w:r>
      <w:r>
        <w:rPr>
          <w:w w:val="105"/>
        </w:rPr>
        <w:t>estimates) was assessed to determine the accuracy of the various identification methods. The three approaches</w:t>
      </w:r>
      <w:r>
        <w:rPr>
          <w:spacing w:val="-4"/>
          <w:w w:val="105"/>
        </w:rPr>
        <w:t> </w:t>
      </w:r>
      <w:r>
        <w:rPr>
          <w:w w:val="105"/>
        </w:rPr>
        <w:t>used</w:t>
      </w:r>
      <w:r>
        <w:rPr>
          <w:spacing w:val="-3"/>
          <w:w w:val="105"/>
        </w:rPr>
        <w:t> </w:t>
      </w:r>
      <w:r>
        <w:rPr>
          <w:w w:val="105"/>
        </w:rPr>
        <w:t>previously</w:t>
      </w:r>
      <w:r>
        <w:rPr>
          <w:spacing w:val="-3"/>
          <w:w w:val="105"/>
        </w:rPr>
        <w:t> </w:t>
      </w:r>
      <w:r>
        <w:rPr>
          <w:w w:val="105"/>
        </w:rPr>
        <w:t>to</w:t>
      </w:r>
      <w:r>
        <w:rPr>
          <w:spacing w:val="-4"/>
          <w:w w:val="105"/>
        </w:rPr>
        <w:t> </w:t>
      </w:r>
      <w:r>
        <w:rPr>
          <w:w w:val="105"/>
        </w:rPr>
        <w:t>assess</w:t>
      </w:r>
      <w:r>
        <w:rPr>
          <w:spacing w:val="-3"/>
          <w:w w:val="105"/>
        </w:rPr>
        <w:t> </w:t>
      </w:r>
      <w:r>
        <w:rPr>
          <w:w w:val="105"/>
        </w:rPr>
        <w:t>convergence</w:t>
      </w:r>
      <w:r>
        <w:rPr>
          <w:spacing w:val="-3"/>
          <w:w w:val="105"/>
        </w:rPr>
        <w:t> </w:t>
      </w:r>
      <w:r>
        <w:rPr>
          <w:w w:val="105"/>
        </w:rPr>
        <w:t>were</w:t>
      </w:r>
      <w:r>
        <w:rPr>
          <w:spacing w:val="-3"/>
          <w:w w:val="105"/>
        </w:rPr>
        <w:t> </w:t>
      </w:r>
      <w:r>
        <w:rPr>
          <w:w w:val="105"/>
        </w:rPr>
        <w:t>again</w:t>
      </w:r>
      <w:r>
        <w:rPr>
          <w:spacing w:val="-3"/>
          <w:w w:val="105"/>
        </w:rPr>
        <w:t> </w:t>
      </w:r>
      <w:r>
        <w:rPr>
          <w:w w:val="105"/>
        </w:rPr>
        <w:t>used.</w:t>
      </w:r>
      <w:r>
        <w:rPr>
          <w:spacing w:val="-4"/>
          <w:w w:val="105"/>
        </w:rPr>
        <w:t> </w:t>
      </w:r>
      <w:r>
        <w:rPr>
          <w:w w:val="105"/>
        </w:rPr>
        <w:t>Table</w:t>
      </w:r>
      <w:r>
        <w:rPr>
          <w:spacing w:val="21"/>
          <w:w w:val="105"/>
        </w:rPr>
        <w:t> </w:t>
      </w:r>
      <w:hyperlink w:history="true" w:anchor="_bookmark6">
        <w:r>
          <w:rPr>
            <w:color w:val="0000FF"/>
            <w:w w:val="105"/>
          </w:rPr>
          <w:t>7</w:t>
        </w:r>
      </w:hyperlink>
      <w:r>
        <w:rPr>
          <w:color w:val="0000FF"/>
          <w:spacing w:val="-4"/>
          <w:w w:val="105"/>
        </w:rPr>
        <w:t> </w:t>
      </w:r>
      <w:r>
        <w:rPr>
          <w:w w:val="105"/>
        </w:rPr>
        <w:t>outlines</w:t>
      </w:r>
      <w:r>
        <w:rPr>
          <w:spacing w:val="-3"/>
          <w:w w:val="105"/>
        </w:rPr>
        <w:t> </w:t>
      </w:r>
      <w:r>
        <w:rPr>
          <w:w w:val="105"/>
        </w:rPr>
        <w:t>the results, including the difference in the proportions of gifted underachievement (δ), phi coefficient</w:t>
      </w:r>
      <w:r>
        <w:rPr>
          <w:spacing w:val="-6"/>
          <w:w w:val="105"/>
        </w:rPr>
        <w:t> </w:t>
      </w:r>
      <w:r>
        <w:rPr>
          <w:w w:val="105"/>
        </w:rPr>
        <w:t>values</w:t>
      </w:r>
      <w:r>
        <w:rPr>
          <w:spacing w:val="-7"/>
          <w:w w:val="105"/>
        </w:rPr>
        <w:t> </w:t>
      </w:r>
      <w:r>
        <w:rPr>
          <w:w w:val="105"/>
        </w:rPr>
        <w:t>(</w:t>
      </w:r>
      <w:r>
        <w:rPr>
          <w:rFonts w:ascii="Arial" w:hAnsi="Arial" w:cs="Arial" w:eastAsia="Arial"/>
          <w:w w:val="105"/>
        </w:rPr>
        <w:t>ϕ</w:t>
      </w:r>
      <w:r>
        <w:rPr>
          <w:w w:val="105"/>
        </w:rPr>
        <w:t>)</w:t>
      </w:r>
      <w:r>
        <w:rPr>
          <w:spacing w:val="-7"/>
          <w:w w:val="105"/>
        </w:rPr>
        <w:t> </w:t>
      </w:r>
      <w:r>
        <w:rPr>
          <w:w w:val="105"/>
        </w:rPr>
        <w:t>that</w:t>
      </w:r>
      <w:r>
        <w:rPr>
          <w:spacing w:val="-7"/>
          <w:w w:val="105"/>
        </w:rPr>
        <w:t> </w:t>
      </w:r>
      <w:r>
        <w:rPr>
          <w:w w:val="105"/>
        </w:rPr>
        <w:t>indicate</w:t>
      </w:r>
      <w:r>
        <w:rPr>
          <w:spacing w:val="-7"/>
          <w:w w:val="105"/>
        </w:rPr>
        <w:t> </w:t>
      </w:r>
      <w:r>
        <w:rPr>
          <w:w w:val="105"/>
        </w:rPr>
        <w:t>the</w:t>
      </w:r>
      <w:r>
        <w:rPr>
          <w:spacing w:val="-7"/>
          <w:w w:val="105"/>
        </w:rPr>
        <w:t> </w:t>
      </w:r>
      <w:r>
        <w:rPr>
          <w:w w:val="105"/>
        </w:rPr>
        <w:t>level</w:t>
      </w:r>
      <w:r>
        <w:rPr>
          <w:spacing w:val="-8"/>
          <w:w w:val="105"/>
        </w:rPr>
        <w:t> </w:t>
      </w:r>
      <w:r>
        <w:rPr>
          <w:w w:val="105"/>
        </w:rPr>
        <w:t>of</w:t>
      </w:r>
      <w:r>
        <w:rPr>
          <w:spacing w:val="-8"/>
          <w:w w:val="105"/>
        </w:rPr>
        <w:t> </w:t>
      </w:r>
      <w:r>
        <w:rPr>
          <w:w w:val="105"/>
        </w:rPr>
        <w:t>association,</w:t>
      </w:r>
      <w:r>
        <w:rPr>
          <w:spacing w:val="-7"/>
          <w:w w:val="105"/>
        </w:rPr>
        <w:t> </w:t>
      </w:r>
      <w:r>
        <w:rPr>
          <w:w w:val="105"/>
        </w:rPr>
        <w:t>and</w:t>
      </w:r>
      <w:r>
        <w:rPr>
          <w:spacing w:val="-7"/>
          <w:w w:val="105"/>
        </w:rPr>
        <w:t> </w:t>
      </w:r>
      <w:r>
        <w:rPr>
          <w:w w:val="105"/>
        </w:rPr>
        <w:t>Cohen’s</w:t>
      </w:r>
      <w:r>
        <w:rPr>
          <w:spacing w:val="-7"/>
          <w:w w:val="105"/>
        </w:rPr>
        <w:t> </w:t>
      </w:r>
      <w:r>
        <w:rPr>
          <w:w w:val="105"/>
        </w:rPr>
        <w:t>kappa</w:t>
      </w:r>
      <w:r>
        <w:rPr>
          <w:spacing w:val="-7"/>
          <w:w w:val="105"/>
        </w:rPr>
        <w:t> </w:t>
      </w:r>
      <w:r>
        <w:rPr>
          <w:w w:val="105"/>
        </w:rPr>
        <w:t>values</w:t>
      </w:r>
      <w:r>
        <w:rPr>
          <w:spacing w:val="-7"/>
          <w:w w:val="105"/>
        </w:rPr>
        <w:t> </w:t>
      </w:r>
      <w:r>
        <w:rPr>
          <w:w w:val="105"/>
        </w:rPr>
        <w:t>(κ) that indicate the level of agreement.</w:t>
      </w:r>
    </w:p>
    <w:p>
      <w:pPr>
        <w:pStyle w:val="BodyText"/>
        <w:spacing w:line="249" w:lineRule="auto"/>
        <w:ind w:left="21" w:right="558" w:firstLine="278"/>
        <w:jc w:val="both"/>
      </w:pPr>
      <w:r>
        <w:rPr>
          <w:w w:val="105"/>
        </w:rPr>
        <w:t>The</w:t>
      </w:r>
      <w:r>
        <w:rPr>
          <w:w w:val="105"/>
        </w:rPr>
        <w:t> initial</w:t>
      </w:r>
      <w:r>
        <w:rPr>
          <w:w w:val="105"/>
        </w:rPr>
        <w:t> results</w:t>
      </w:r>
      <w:r>
        <w:rPr>
          <w:w w:val="105"/>
        </w:rPr>
        <w:t> demonstrated</w:t>
      </w:r>
      <w:r>
        <w:rPr>
          <w:w w:val="105"/>
        </w:rPr>
        <w:t> that</w:t>
      </w:r>
      <w:r>
        <w:rPr>
          <w:w w:val="105"/>
        </w:rPr>
        <w:t> the</w:t>
      </w:r>
      <w:r>
        <w:rPr>
          <w:w w:val="105"/>
        </w:rPr>
        <w:t> classifications</w:t>
      </w:r>
      <w:r>
        <w:rPr>
          <w:w w:val="105"/>
        </w:rPr>
        <w:t> of</w:t>
      </w:r>
      <w:r>
        <w:rPr>
          <w:w w:val="105"/>
        </w:rPr>
        <w:t> the</w:t>
      </w:r>
      <w:r>
        <w:rPr>
          <w:w w:val="105"/>
        </w:rPr>
        <w:t> simple</w:t>
      </w:r>
      <w:r>
        <w:rPr>
          <w:w w:val="105"/>
        </w:rPr>
        <w:t> difference method</w:t>
      </w:r>
      <w:r>
        <w:rPr>
          <w:w w:val="105"/>
        </w:rPr>
        <w:t> had</w:t>
      </w:r>
      <w:r>
        <w:rPr>
          <w:w w:val="105"/>
        </w:rPr>
        <w:t> the</w:t>
      </w:r>
      <w:r>
        <w:rPr>
          <w:w w:val="105"/>
        </w:rPr>
        <w:t> highest</w:t>
      </w:r>
      <w:r>
        <w:rPr>
          <w:w w:val="105"/>
        </w:rPr>
        <w:t> degree</w:t>
      </w:r>
      <w:r>
        <w:rPr>
          <w:w w:val="105"/>
        </w:rPr>
        <w:t> of</w:t>
      </w:r>
      <w:r>
        <w:rPr>
          <w:w w:val="105"/>
        </w:rPr>
        <w:t> convergence</w:t>
      </w:r>
      <w:r>
        <w:rPr>
          <w:w w:val="105"/>
        </w:rPr>
        <w:t> with</w:t>
      </w:r>
      <w:r>
        <w:rPr>
          <w:w w:val="105"/>
        </w:rPr>
        <w:t> the</w:t>
      </w:r>
      <w:r>
        <w:rPr>
          <w:w w:val="105"/>
        </w:rPr>
        <w:t> criterion</w:t>
      </w:r>
      <w:r>
        <w:rPr>
          <w:w w:val="105"/>
        </w:rPr>
        <w:t> value</w:t>
      </w:r>
      <w:r>
        <w:rPr>
          <w:w w:val="105"/>
        </w:rPr>
        <w:t> estimates. Specifically,</w:t>
      </w:r>
      <w:r>
        <w:rPr>
          <w:w w:val="105"/>
        </w:rPr>
        <w:t> the</w:t>
      </w:r>
      <w:r>
        <w:rPr>
          <w:w w:val="105"/>
        </w:rPr>
        <w:t> simple</w:t>
      </w:r>
      <w:r>
        <w:rPr>
          <w:w w:val="105"/>
        </w:rPr>
        <w:t> difference</w:t>
      </w:r>
      <w:r>
        <w:rPr>
          <w:w w:val="105"/>
        </w:rPr>
        <w:t> method</w:t>
      </w:r>
      <w:r>
        <w:rPr>
          <w:w w:val="105"/>
        </w:rPr>
        <w:t> produced:</w:t>
      </w:r>
      <w:r>
        <w:rPr>
          <w:w w:val="105"/>
        </w:rPr>
        <w:t> (a)</w:t>
      </w:r>
      <w:r>
        <w:rPr>
          <w:w w:val="105"/>
        </w:rPr>
        <w:t> the</w:t>
      </w:r>
      <w:r>
        <w:rPr>
          <w:w w:val="105"/>
        </w:rPr>
        <w:t> smallest</w:t>
      </w:r>
      <w:r>
        <w:rPr>
          <w:w w:val="105"/>
        </w:rPr>
        <w:t> difference in identified</w:t>
      </w:r>
      <w:r>
        <w:rPr>
          <w:w w:val="105"/>
        </w:rPr>
        <w:t> proportions</w:t>
      </w:r>
      <w:r>
        <w:rPr>
          <w:w w:val="105"/>
        </w:rPr>
        <w:t> of</w:t>
      </w:r>
      <w:r>
        <w:rPr>
          <w:w w:val="105"/>
        </w:rPr>
        <w:t> gifted</w:t>
      </w:r>
      <w:r>
        <w:rPr>
          <w:w w:val="105"/>
        </w:rPr>
        <w:t> underachievement</w:t>
      </w:r>
      <w:r>
        <w:rPr>
          <w:w w:val="105"/>
        </w:rPr>
        <w:t> with</w:t>
      </w:r>
      <w:r>
        <w:rPr>
          <w:w w:val="105"/>
        </w:rPr>
        <w:t> the</w:t>
      </w:r>
      <w:r>
        <w:rPr>
          <w:w w:val="105"/>
        </w:rPr>
        <w:t> criterion</w:t>
      </w:r>
      <w:r>
        <w:rPr>
          <w:w w:val="105"/>
        </w:rPr>
        <w:t> values,</w:t>
      </w:r>
      <w:r>
        <w:rPr>
          <w:w w:val="105"/>
        </w:rPr>
        <w:t> (b) association levels with the criterion value estimates that were well above the required threshold for convergence (</w:t>
      </w:r>
      <w:r>
        <w:rPr>
          <w:rFonts w:ascii="Arial" w:hAnsi="Arial" w:cs="Arial" w:eastAsia="Arial"/>
          <w:w w:val="105"/>
        </w:rPr>
        <w:t>ϕ </w:t>
      </w:r>
      <w:r>
        <w:rPr>
          <w:w w:val="105"/>
        </w:rPr>
        <w:t>&gt; 0.70; Park et al., </w:t>
      </w:r>
      <w:hyperlink w:history="true" w:anchor="_bookmark36">
        <w:r>
          <w:rPr>
            <w:color w:val="0000FF"/>
            <w:w w:val="105"/>
          </w:rPr>
          <w:t>2014</w:t>
        </w:r>
      </w:hyperlink>
      <w:r>
        <w:rPr>
          <w:w w:val="105"/>
        </w:rPr>
        <w:t>; Pett, </w:t>
      </w:r>
      <w:hyperlink w:history="true" w:anchor="_bookmark36">
        <w:r>
          <w:rPr>
            <w:color w:val="0000FF"/>
            <w:w w:val="105"/>
          </w:rPr>
          <w:t>1997</w:t>
        </w:r>
      </w:hyperlink>
      <w:r>
        <w:rPr>
          <w:w w:val="105"/>
        </w:rPr>
        <w:t>), and (c) a Cohen’s kappa</w:t>
      </w:r>
      <w:r>
        <w:rPr>
          <w:w w:val="105"/>
        </w:rPr>
        <w:t> value</w:t>
      </w:r>
      <w:r>
        <w:rPr>
          <w:w w:val="105"/>
        </w:rPr>
        <w:t> that</w:t>
      </w:r>
      <w:r>
        <w:rPr>
          <w:w w:val="105"/>
        </w:rPr>
        <w:t> may</w:t>
      </w:r>
      <w:r>
        <w:rPr>
          <w:w w:val="105"/>
        </w:rPr>
        <w:t> be</w:t>
      </w:r>
      <w:r>
        <w:rPr>
          <w:w w:val="105"/>
        </w:rPr>
        <w:t> classifiable</w:t>
      </w:r>
      <w:r>
        <w:rPr>
          <w:w w:val="105"/>
        </w:rPr>
        <w:t> as</w:t>
      </w:r>
      <w:r>
        <w:rPr>
          <w:w w:val="105"/>
        </w:rPr>
        <w:t> being</w:t>
      </w:r>
      <w:r>
        <w:rPr>
          <w:w w:val="105"/>
        </w:rPr>
        <w:t> in</w:t>
      </w:r>
      <w:r>
        <w:rPr>
          <w:w w:val="105"/>
        </w:rPr>
        <w:t> </w:t>
      </w:r>
      <w:r>
        <w:rPr>
          <w:i/>
          <w:iCs/>
          <w:w w:val="105"/>
        </w:rPr>
        <w:t>almost</w:t>
      </w:r>
      <w:r>
        <w:rPr>
          <w:i/>
          <w:iCs/>
          <w:w w:val="105"/>
        </w:rPr>
        <w:t> perfect</w:t>
      </w:r>
      <w:r>
        <w:rPr>
          <w:i/>
          <w:iCs/>
          <w:w w:val="105"/>
        </w:rPr>
        <w:t> </w:t>
      </w:r>
      <w:r>
        <w:rPr>
          <w:w w:val="105"/>
        </w:rPr>
        <w:t>agreement</w:t>
      </w:r>
      <w:r>
        <w:rPr>
          <w:w w:val="105"/>
        </w:rPr>
        <w:t> with</w:t>
      </w:r>
      <w:r>
        <w:rPr>
          <w:w w:val="105"/>
        </w:rPr>
        <w:t> the </w:t>
      </w:r>
      <w:r>
        <w:rPr/>
        <w:t>criterion value estimates (Kundel &amp; Polansky, </w:t>
      </w:r>
      <w:hyperlink w:history="true" w:anchor="_bookmark27">
        <w:r>
          <w:rPr>
            <w:color w:val="0000FF"/>
          </w:rPr>
          <w:t>2003</w:t>
        </w:r>
      </w:hyperlink>
      <w:r>
        <w:rPr/>
        <w:t>). While the McNemar test did indicate </w:t>
      </w:r>
      <w:r>
        <w:rPr>
          <w:w w:val="105"/>
        </w:rPr>
        <w:t>that the difference in the proportions of gifted underachievement identified between the simple difference method and the criterion value estimates was statistically significant, this may not be of practical significance (Wasserstein &amp; Lazar, </w:t>
      </w:r>
      <w:hyperlink w:history="true" w:anchor="_bookmark50">
        <w:r>
          <w:rPr>
            <w:color w:val="0000FF"/>
            <w:w w:val="105"/>
          </w:rPr>
          <w:t>2016</w:t>
        </w:r>
      </w:hyperlink>
      <w:r>
        <w:rPr>
          <w:w w:val="105"/>
        </w:rPr>
        <w:t>).</w:t>
      </w:r>
    </w:p>
    <w:p>
      <w:pPr>
        <w:pStyle w:val="BodyText"/>
        <w:spacing w:line="249" w:lineRule="auto"/>
        <w:ind w:left="21" w:right="558" w:firstLine="278"/>
        <w:jc w:val="both"/>
      </w:pPr>
      <w:r>
        <w:rPr>
          <w:w w:val="105"/>
        </w:rPr>
        <w:t>Among the other</w:t>
      </w:r>
      <w:r>
        <w:rPr>
          <w:w w:val="105"/>
        </w:rPr>
        <w:t> identification methods, the classifications</w:t>
      </w:r>
      <w:r>
        <w:rPr>
          <w:w w:val="105"/>
        </w:rPr>
        <w:t> of the absolute</w:t>
      </w:r>
      <w:r>
        <w:rPr>
          <w:w w:val="105"/>
        </w:rPr>
        <w:t> split</w:t>
      </w:r>
      <w:r>
        <w:rPr>
          <w:w w:val="105"/>
        </w:rPr>
        <w:t> II method</w:t>
      </w:r>
      <w:r>
        <w:rPr>
          <w:w w:val="105"/>
        </w:rPr>
        <w:t> showed</w:t>
      </w:r>
      <w:r>
        <w:rPr>
          <w:w w:val="105"/>
        </w:rPr>
        <w:t> the</w:t>
      </w:r>
      <w:r>
        <w:rPr>
          <w:w w:val="105"/>
        </w:rPr>
        <w:t> greatest</w:t>
      </w:r>
      <w:r>
        <w:rPr>
          <w:w w:val="105"/>
        </w:rPr>
        <w:t> convergence</w:t>
      </w:r>
      <w:r>
        <w:rPr>
          <w:w w:val="105"/>
        </w:rPr>
        <w:t> with</w:t>
      </w:r>
      <w:r>
        <w:rPr>
          <w:w w:val="105"/>
        </w:rPr>
        <w:t> the</w:t>
      </w:r>
      <w:r>
        <w:rPr>
          <w:w w:val="105"/>
        </w:rPr>
        <w:t> criterion</w:t>
      </w:r>
      <w:r>
        <w:rPr>
          <w:w w:val="105"/>
        </w:rPr>
        <w:t> value</w:t>
      </w:r>
      <w:r>
        <w:rPr>
          <w:w w:val="105"/>
        </w:rPr>
        <w:t> estimates,</w:t>
      </w:r>
      <w:r>
        <w:rPr>
          <w:w w:val="105"/>
        </w:rPr>
        <w:t> with</w:t>
      </w:r>
      <w:r>
        <w:rPr>
          <w:w w:val="105"/>
        </w:rPr>
        <w:t> a </w:t>
      </w:r>
      <w:r>
        <w:rPr>
          <w:i/>
          <w:w w:val="105"/>
        </w:rPr>
        <w:t>strong</w:t>
      </w:r>
      <w:r>
        <w:rPr>
          <w:i/>
          <w:spacing w:val="-9"/>
          <w:w w:val="105"/>
        </w:rPr>
        <w:t> </w:t>
      </w:r>
      <w:r>
        <w:rPr>
          <w:w w:val="105"/>
        </w:rPr>
        <w:t>association</w:t>
      </w:r>
      <w:r>
        <w:rPr>
          <w:spacing w:val="-8"/>
          <w:w w:val="105"/>
        </w:rPr>
        <w:t> </w:t>
      </w:r>
      <w:r>
        <w:rPr>
          <w:w w:val="105"/>
        </w:rPr>
        <w:t>equal</w:t>
      </w:r>
      <w:r>
        <w:rPr>
          <w:spacing w:val="-7"/>
          <w:w w:val="105"/>
        </w:rPr>
        <w:t> </w:t>
      </w:r>
      <w:r>
        <w:rPr>
          <w:w w:val="105"/>
        </w:rPr>
        <w:t>to</w:t>
      </w:r>
      <w:r>
        <w:rPr>
          <w:spacing w:val="-9"/>
          <w:w w:val="105"/>
        </w:rPr>
        <w:t> </w:t>
      </w:r>
      <w:r>
        <w:rPr>
          <w:w w:val="105"/>
        </w:rPr>
        <w:t>Park</w:t>
      </w:r>
      <w:r>
        <w:rPr>
          <w:spacing w:val="-10"/>
          <w:w w:val="105"/>
        </w:rPr>
        <w:t> </w:t>
      </w:r>
      <w:r>
        <w:rPr>
          <w:w w:val="105"/>
        </w:rPr>
        <w:t>et</w:t>
      </w:r>
      <w:r>
        <w:rPr>
          <w:spacing w:val="-8"/>
          <w:w w:val="105"/>
        </w:rPr>
        <w:t> </w:t>
      </w:r>
      <w:r>
        <w:rPr>
          <w:w w:val="105"/>
        </w:rPr>
        <w:t>al.’s</w:t>
      </w:r>
      <w:r>
        <w:rPr>
          <w:spacing w:val="-8"/>
          <w:w w:val="105"/>
        </w:rPr>
        <w:t> </w:t>
      </w:r>
      <w:r>
        <w:rPr>
          <w:w w:val="105"/>
        </w:rPr>
        <w:t>(</w:t>
      </w:r>
      <w:hyperlink w:history="true" w:anchor="_bookmark36">
        <w:r>
          <w:rPr>
            <w:color w:val="0000FF"/>
            <w:w w:val="105"/>
          </w:rPr>
          <w:t>2014</w:t>
        </w:r>
      </w:hyperlink>
      <w:r>
        <w:rPr>
          <w:w w:val="105"/>
        </w:rPr>
        <w:t>)</w:t>
      </w:r>
      <w:r>
        <w:rPr>
          <w:spacing w:val="-8"/>
          <w:w w:val="105"/>
        </w:rPr>
        <w:t> </w:t>
      </w:r>
      <w:r>
        <w:rPr>
          <w:w w:val="105"/>
        </w:rPr>
        <w:t>threshold,</w:t>
      </w:r>
      <w:r>
        <w:rPr>
          <w:spacing w:val="-7"/>
          <w:w w:val="105"/>
        </w:rPr>
        <w:t> </w:t>
      </w:r>
      <w:r>
        <w:rPr>
          <w:w w:val="105"/>
        </w:rPr>
        <w:t>and</w:t>
      </w:r>
      <w:r>
        <w:rPr>
          <w:spacing w:val="-9"/>
          <w:w w:val="105"/>
        </w:rPr>
        <w:t> </w:t>
      </w:r>
      <w:r>
        <w:rPr>
          <w:w w:val="105"/>
        </w:rPr>
        <w:t>an</w:t>
      </w:r>
      <w:r>
        <w:rPr>
          <w:spacing w:val="-8"/>
          <w:w w:val="105"/>
        </w:rPr>
        <w:t> </w:t>
      </w:r>
      <w:r>
        <w:rPr>
          <w:w w:val="105"/>
        </w:rPr>
        <w:t>agreement</w:t>
      </w:r>
      <w:r>
        <w:rPr>
          <w:spacing w:val="-10"/>
          <w:w w:val="105"/>
        </w:rPr>
        <w:t> </w:t>
      </w:r>
      <w:r>
        <w:rPr>
          <w:w w:val="105"/>
        </w:rPr>
        <w:t>measure</w:t>
      </w:r>
      <w:r>
        <w:rPr>
          <w:spacing w:val="-8"/>
          <w:w w:val="105"/>
        </w:rPr>
        <w:t> </w:t>
      </w:r>
      <w:r>
        <w:rPr>
          <w:spacing w:val="-4"/>
          <w:w w:val="105"/>
        </w:rPr>
        <w:t>that</w:t>
      </w:r>
    </w:p>
    <w:p>
      <w:pPr>
        <w:pStyle w:val="BodyText"/>
        <w:spacing w:before="186"/>
        <w:rPr>
          <w:sz w:val="18"/>
        </w:rPr>
      </w:pPr>
    </w:p>
    <w:p>
      <w:pPr>
        <w:spacing w:before="0"/>
        <w:ind w:left="21" w:right="0" w:firstLine="0"/>
        <w:jc w:val="both"/>
        <w:rPr>
          <w:rFonts w:ascii="Arial"/>
          <w:sz w:val="18"/>
        </w:rPr>
      </w:pPr>
      <w:r>
        <w:rPr>
          <w:rFonts w:ascii="Arial"/>
          <w:w w:val="90"/>
          <w:sz w:val="18"/>
        </w:rPr>
        <w:t>Table</w:t>
      </w:r>
      <w:r>
        <w:rPr>
          <w:rFonts w:ascii="Arial"/>
          <w:spacing w:val="11"/>
          <w:sz w:val="18"/>
        </w:rPr>
        <w:t> </w:t>
      </w:r>
      <w:r>
        <w:rPr>
          <w:rFonts w:ascii="Arial"/>
          <w:w w:val="90"/>
          <w:sz w:val="18"/>
        </w:rPr>
        <w:t>7.</w:t>
      </w:r>
      <w:r>
        <w:rPr>
          <w:rFonts w:ascii="Arial"/>
          <w:spacing w:val="27"/>
          <w:sz w:val="18"/>
        </w:rPr>
        <w:t> </w:t>
      </w:r>
      <w:r>
        <w:rPr>
          <w:rFonts w:ascii="Arial"/>
          <w:w w:val="90"/>
          <w:sz w:val="18"/>
        </w:rPr>
        <w:t>Accuracy</w:t>
      </w:r>
      <w:r>
        <w:rPr>
          <w:rFonts w:ascii="Arial"/>
          <w:spacing w:val="-3"/>
          <w:sz w:val="18"/>
        </w:rPr>
        <w:t> </w:t>
      </w:r>
      <w:r>
        <w:rPr>
          <w:rFonts w:ascii="Arial"/>
          <w:w w:val="90"/>
          <w:sz w:val="18"/>
        </w:rPr>
        <w:t>results</w:t>
      </w:r>
      <w:r>
        <w:rPr>
          <w:rFonts w:ascii="Arial"/>
          <w:spacing w:val="-3"/>
          <w:sz w:val="18"/>
        </w:rPr>
        <w:t> </w:t>
      </w:r>
      <w:r>
        <w:rPr>
          <w:rFonts w:ascii="Arial"/>
          <w:w w:val="90"/>
          <w:sz w:val="18"/>
        </w:rPr>
        <w:t>using</w:t>
      </w:r>
      <w:r>
        <w:rPr>
          <w:rFonts w:ascii="Arial"/>
          <w:spacing w:val="-3"/>
          <w:sz w:val="18"/>
        </w:rPr>
        <w:t> </w:t>
      </w:r>
      <w:r>
        <w:rPr>
          <w:rFonts w:ascii="Arial"/>
          <w:w w:val="90"/>
          <w:sz w:val="18"/>
        </w:rPr>
        <w:t>a</w:t>
      </w:r>
      <w:r>
        <w:rPr>
          <w:rFonts w:ascii="Arial"/>
          <w:spacing w:val="-4"/>
          <w:sz w:val="18"/>
        </w:rPr>
        <w:t> </w:t>
      </w:r>
      <w:r>
        <w:rPr>
          <w:rFonts w:ascii="Arial"/>
          <w:w w:val="90"/>
          <w:sz w:val="18"/>
        </w:rPr>
        <w:t>latent</w:t>
      </w:r>
      <w:r>
        <w:rPr>
          <w:rFonts w:ascii="Arial"/>
          <w:spacing w:val="-3"/>
          <w:sz w:val="18"/>
        </w:rPr>
        <w:t> </w:t>
      </w:r>
      <w:r>
        <w:rPr>
          <w:rFonts w:ascii="Arial"/>
          <w:w w:val="90"/>
          <w:sz w:val="18"/>
        </w:rPr>
        <w:t>class</w:t>
      </w:r>
      <w:r>
        <w:rPr>
          <w:rFonts w:ascii="Arial"/>
          <w:spacing w:val="-3"/>
          <w:sz w:val="18"/>
        </w:rPr>
        <w:t> </w:t>
      </w:r>
      <w:r>
        <w:rPr>
          <w:rFonts w:ascii="Arial"/>
          <w:spacing w:val="-2"/>
          <w:w w:val="90"/>
          <w:sz w:val="18"/>
        </w:rPr>
        <w:t>model</w:t>
      </w:r>
    </w:p>
    <w:p>
      <w:pPr>
        <w:pStyle w:val="BodyText"/>
        <w:spacing w:before="1"/>
        <w:rPr>
          <w:rFonts w:ascii="Arial"/>
          <w:sz w:val="7"/>
        </w:rPr>
      </w:pPr>
    </w:p>
    <w:tbl>
      <w:tblPr>
        <w:tblW w:w="0" w:type="auto"/>
        <w:jc w:val="left"/>
        <w:tblInd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2"/>
        <w:gridCol w:w="2150"/>
        <w:gridCol w:w="1083"/>
        <w:gridCol w:w="1249"/>
        <w:gridCol w:w="836"/>
      </w:tblGrid>
      <w:tr>
        <w:trPr>
          <w:trHeight w:val="359" w:hRule="atLeast"/>
        </w:trPr>
        <w:tc>
          <w:tcPr>
            <w:tcW w:w="4242" w:type="dxa"/>
            <w:gridSpan w:val="2"/>
            <w:tcBorders>
              <w:top w:val="single" w:sz="4" w:space="0" w:color="000000"/>
            </w:tcBorders>
          </w:tcPr>
          <w:p>
            <w:pPr>
              <w:pStyle w:val="TableParagraph"/>
              <w:spacing w:line="240" w:lineRule="auto" w:before="0"/>
              <w:jc w:val="left"/>
              <w:rPr>
                <w:rFonts w:ascii="Times New Roman"/>
                <w:sz w:val="18"/>
              </w:rPr>
            </w:pPr>
          </w:p>
        </w:tc>
        <w:tc>
          <w:tcPr>
            <w:tcW w:w="1083" w:type="dxa"/>
            <w:tcBorders>
              <w:top w:val="single" w:sz="4" w:space="0" w:color="000000"/>
              <w:bottom w:val="single" w:sz="4" w:space="0" w:color="000000"/>
            </w:tcBorders>
          </w:tcPr>
          <w:p>
            <w:pPr>
              <w:pStyle w:val="TableParagraph"/>
              <w:spacing w:line="240" w:lineRule="auto" w:before="70"/>
              <w:jc w:val="left"/>
              <w:rPr>
                <w:sz w:val="18"/>
              </w:rPr>
            </w:pPr>
            <w:r>
              <w:rPr>
                <w:spacing w:val="-2"/>
                <w:sz w:val="18"/>
              </w:rPr>
              <w:t>Accuracy</w:t>
            </w:r>
          </w:p>
        </w:tc>
        <w:tc>
          <w:tcPr>
            <w:tcW w:w="2085" w:type="dxa"/>
            <w:gridSpan w:val="2"/>
            <w:tcBorders>
              <w:top w:val="single" w:sz="4" w:space="0" w:color="000000"/>
              <w:bottom w:val="single" w:sz="4" w:space="0" w:color="000000"/>
            </w:tcBorders>
          </w:tcPr>
          <w:p>
            <w:pPr>
              <w:pStyle w:val="TableParagraph"/>
              <w:spacing w:line="240" w:lineRule="auto" w:before="0"/>
              <w:jc w:val="left"/>
              <w:rPr>
                <w:rFonts w:ascii="Times New Roman"/>
                <w:sz w:val="18"/>
              </w:rPr>
            </w:pPr>
          </w:p>
        </w:tc>
      </w:tr>
      <w:tr>
        <w:trPr>
          <w:trHeight w:val="346" w:hRule="atLeast"/>
        </w:trPr>
        <w:tc>
          <w:tcPr>
            <w:tcW w:w="2092" w:type="dxa"/>
            <w:tcBorders>
              <w:bottom w:val="single" w:sz="6" w:space="0" w:color="000000"/>
            </w:tcBorders>
          </w:tcPr>
          <w:p>
            <w:pPr>
              <w:pStyle w:val="TableParagraph"/>
              <w:spacing w:line="240" w:lineRule="auto" w:before="60"/>
              <w:ind w:left="-1"/>
              <w:jc w:val="left"/>
              <w:rPr>
                <w:sz w:val="18"/>
              </w:rPr>
            </w:pPr>
            <w:r>
              <w:rPr>
                <w:w w:val="85"/>
                <w:sz w:val="18"/>
              </w:rPr>
              <w:t>Latent</w:t>
            </w:r>
            <w:r>
              <w:rPr>
                <w:spacing w:val="-2"/>
                <w:sz w:val="18"/>
              </w:rPr>
              <w:t> </w:t>
            </w:r>
            <w:r>
              <w:rPr>
                <w:w w:val="85"/>
                <w:sz w:val="18"/>
              </w:rPr>
              <w:t>class</w:t>
            </w:r>
            <w:r>
              <w:rPr>
                <w:sz w:val="18"/>
              </w:rPr>
              <w:t> </w:t>
            </w:r>
            <w:r>
              <w:rPr>
                <w:spacing w:val="-2"/>
                <w:w w:val="85"/>
                <w:sz w:val="18"/>
              </w:rPr>
              <w:t>model</w:t>
            </w:r>
          </w:p>
        </w:tc>
        <w:tc>
          <w:tcPr>
            <w:tcW w:w="2150" w:type="dxa"/>
            <w:tcBorders>
              <w:bottom w:val="single" w:sz="6" w:space="0" w:color="000000"/>
            </w:tcBorders>
          </w:tcPr>
          <w:p>
            <w:pPr>
              <w:pStyle w:val="TableParagraph"/>
              <w:spacing w:line="240" w:lineRule="auto" w:before="60"/>
              <w:ind w:left="528"/>
              <w:jc w:val="left"/>
              <w:rPr>
                <w:sz w:val="18"/>
              </w:rPr>
            </w:pPr>
            <w:r>
              <w:rPr>
                <w:spacing w:val="-2"/>
                <w:sz w:val="18"/>
              </w:rPr>
              <w:t>Method</w:t>
            </w:r>
          </w:p>
        </w:tc>
        <w:tc>
          <w:tcPr>
            <w:tcW w:w="1083" w:type="dxa"/>
            <w:tcBorders>
              <w:top w:val="single" w:sz="4" w:space="0" w:color="000000"/>
              <w:bottom w:val="single" w:sz="6" w:space="0" w:color="000000"/>
            </w:tcBorders>
          </w:tcPr>
          <w:p>
            <w:pPr>
              <w:pStyle w:val="TableParagraph"/>
              <w:spacing w:line="240" w:lineRule="auto" w:before="61"/>
              <w:jc w:val="left"/>
              <w:rPr>
                <w:rFonts w:ascii="Times New Roman" w:hAnsi="Times New Roman"/>
                <w:sz w:val="18"/>
              </w:rPr>
            </w:pPr>
            <w:r>
              <w:rPr>
                <w:rFonts w:ascii="Times New Roman" w:hAnsi="Times New Roman"/>
                <w:spacing w:val="-10"/>
                <w:sz w:val="18"/>
              </w:rPr>
              <w:t>δ</w:t>
            </w:r>
          </w:p>
        </w:tc>
        <w:tc>
          <w:tcPr>
            <w:tcW w:w="1249" w:type="dxa"/>
            <w:tcBorders>
              <w:top w:val="single" w:sz="4" w:space="0" w:color="000000"/>
              <w:bottom w:val="single" w:sz="6" w:space="0" w:color="000000"/>
            </w:tcBorders>
          </w:tcPr>
          <w:p>
            <w:pPr>
              <w:pStyle w:val="TableParagraph"/>
              <w:spacing w:line="240" w:lineRule="auto" w:before="60"/>
              <w:ind w:left="414"/>
              <w:jc w:val="left"/>
              <w:rPr>
                <w:sz w:val="18"/>
                <w:szCs w:val="18"/>
              </w:rPr>
            </w:pPr>
            <w:r>
              <w:rPr>
                <w:spacing w:val="-10"/>
                <w:w w:val="110"/>
                <w:sz w:val="18"/>
                <w:szCs w:val="18"/>
              </w:rPr>
              <w:t>ϕ</w:t>
            </w:r>
          </w:p>
        </w:tc>
        <w:tc>
          <w:tcPr>
            <w:tcW w:w="836" w:type="dxa"/>
            <w:tcBorders>
              <w:top w:val="single" w:sz="4" w:space="0" w:color="000000"/>
              <w:bottom w:val="single" w:sz="6" w:space="0" w:color="000000"/>
            </w:tcBorders>
          </w:tcPr>
          <w:p>
            <w:pPr>
              <w:pStyle w:val="TableParagraph"/>
              <w:spacing w:line="240" w:lineRule="auto" w:before="60"/>
              <w:ind w:left="529"/>
              <w:jc w:val="left"/>
              <w:rPr>
                <w:sz w:val="18"/>
              </w:rPr>
            </w:pPr>
            <w:r>
              <w:rPr>
                <w:spacing w:val="-10"/>
                <w:w w:val="95"/>
                <w:sz w:val="18"/>
              </w:rPr>
              <w:t>κ</w:t>
            </w:r>
          </w:p>
        </w:tc>
      </w:tr>
      <w:tr>
        <w:trPr>
          <w:trHeight w:val="298" w:hRule="atLeast"/>
        </w:trPr>
        <w:tc>
          <w:tcPr>
            <w:tcW w:w="2092" w:type="dxa"/>
            <w:tcBorders>
              <w:top w:val="single" w:sz="6" w:space="0" w:color="000000"/>
            </w:tcBorders>
          </w:tcPr>
          <w:p>
            <w:pPr>
              <w:pStyle w:val="TableParagraph"/>
              <w:spacing w:line="240" w:lineRule="auto" w:before="68"/>
              <w:ind w:left="-1"/>
              <w:jc w:val="left"/>
              <w:rPr>
                <w:sz w:val="18"/>
              </w:rPr>
            </w:pPr>
            <w:r>
              <w:rPr>
                <w:sz w:val="18"/>
              </w:rPr>
              <w:t>All</w:t>
            </w:r>
            <w:r>
              <w:rPr>
                <w:spacing w:val="-11"/>
                <w:sz w:val="18"/>
              </w:rPr>
              <w:t> </w:t>
            </w:r>
            <w:r>
              <w:rPr>
                <w:spacing w:val="-4"/>
                <w:sz w:val="18"/>
              </w:rPr>
              <w:t>data</w:t>
            </w:r>
          </w:p>
        </w:tc>
        <w:tc>
          <w:tcPr>
            <w:tcW w:w="2150" w:type="dxa"/>
            <w:tcBorders>
              <w:top w:val="single" w:sz="6" w:space="0" w:color="000000"/>
            </w:tcBorders>
          </w:tcPr>
          <w:p>
            <w:pPr>
              <w:pStyle w:val="TableParagraph"/>
              <w:spacing w:line="240" w:lineRule="auto" w:before="68"/>
              <w:ind w:left="528"/>
              <w:jc w:val="left"/>
              <w:rPr>
                <w:sz w:val="18"/>
              </w:rPr>
            </w:pPr>
            <w:r>
              <w:rPr>
                <w:spacing w:val="-5"/>
                <w:w w:val="95"/>
                <w:sz w:val="18"/>
              </w:rPr>
              <w:t>SDF</w:t>
            </w:r>
          </w:p>
        </w:tc>
        <w:tc>
          <w:tcPr>
            <w:tcW w:w="1083" w:type="dxa"/>
            <w:tcBorders>
              <w:top w:val="single" w:sz="6" w:space="0" w:color="000000"/>
            </w:tcBorders>
          </w:tcPr>
          <w:p>
            <w:pPr>
              <w:pStyle w:val="TableParagraph"/>
              <w:spacing w:line="240" w:lineRule="auto" w:before="68"/>
              <w:ind w:left="58"/>
              <w:jc w:val="left"/>
              <w:rPr>
                <w:sz w:val="18"/>
              </w:rPr>
            </w:pPr>
            <w:r>
              <w:rPr>
                <w:spacing w:val="-2"/>
                <w:sz w:val="18"/>
              </w:rPr>
              <w:t>0.08*</w:t>
            </w:r>
          </w:p>
        </w:tc>
        <w:tc>
          <w:tcPr>
            <w:tcW w:w="1249" w:type="dxa"/>
            <w:tcBorders>
              <w:top w:val="single" w:sz="6" w:space="0" w:color="000000"/>
            </w:tcBorders>
          </w:tcPr>
          <w:p>
            <w:pPr>
              <w:pStyle w:val="TableParagraph"/>
              <w:spacing w:line="240" w:lineRule="auto" w:before="68"/>
              <w:ind w:left="414"/>
              <w:jc w:val="left"/>
              <w:rPr>
                <w:sz w:val="18"/>
              </w:rPr>
            </w:pPr>
            <w:r>
              <w:rPr>
                <w:spacing w:val="-4"/>
                <w:w w:val="95"/>
                <w:sz w:val="18"/>
              </w:rPr>
              <w:t>0.86</w:t>
            </w:r>
          </w:p>
        </w:tc>
        <w:tc>
          <w:tcPr>
            <w:tcW w:w="836" w:type="dxa"/>
            <w:tcBorders>
              <w:top w:val="single" w:sz="6" w:space="0" w:color="000000"/>
            </w:tcBorders>
          </w:tcPr>
          <w:p>
            <w:pPr>
              <w:pStyle w:val="TableParagraph"/>
              <w:spacing w:line="240" w:lineRule="auto" w:before="68"/>
              <w:ind w:left="529" w:right="-15"/>
              <w:jc w:val="left"/>
              <w:rPr>
                <w:sz w:val="18"/>
              </w:rPr>
            </w:pPr>
            <w:r>
              <w:rPr>
                <w:spacing w:val="-4"/>
                <w:w w:val="90"/>
                <w:sz w:val="18"/>
              </w:rPr>
              <w:t>0.85</w:t>
            </w:r>
          </w:p>
        </w:tc>
      </w:tr>
      <w:tr>
        <w:trPr>
          <w:trHeight w:val="218" w:hRule="atLeast"/>
        </w:trPr>
        <w:tc>
          <w:tcPr>
            <w:tcW w:w="2092" w:type="dxa"/>
          </w:tcPr>
          <w:p>
            <w:pPr>
              <w:pStyle w:val="TableParagraph"/>
              <w:spacing w:line="240" w:lineRule="auto" w:before="0"/>
              <w:jc w:val="left"/>
              <w:rPr>
                <w:rFonts w:ascii="Times New Roman"/>
                <w:sz w:val="14"/>
              </w:rPr>
            </w:pPr>
          </w:p>
        </w:tc>
        <w:tc>
          <w:tcPr>
            <w:tcW w:w="2150" w:type="dxa"/>
          </w:tcPr>
          <w:p>
            <w:pPr>
              <w:pStyle w:val="TableParagraph"/>
              <w:spacing w:line="196" w:lineRule="exact" w:before="0"/>
              <w:ind w:left="528"/>
              <w:jc w:val="left"/>
              <w:rPr>
                <w:sz w:val="18"/>
              </w:rPr>
            </w:pPr>
            <w:r>
              <w:rPr>
                <w:spacing w:val="-5"/>
                <w:w w:val="95"/>
                <w:sz w:val="18"/>
              </w:rPr>
              <w:t>REG</w:t>
            </w:r>
          </w:p>
        </w:tc>
        <w:tc>
          <w:tcPr>
            <w:tcW w:w="1083" w:type="dxa"/>
          </w:tcPr>
          <w:p>
            <w:pPr>
              <w:pStyle w:val="TableParagraph"/>
              <w:spacing w:line="196" w:lineRule="exact" w:before="0"/>
              <w:jc w:val="left"/>
              <w:rPr>
                <w:sz w:val="18"/>
              </w:rPr>
            </w:pPr>
            <w:r>
              <w:rPr>
                <w:w w:val="90"/>
                <w:sz w:val="18"/>
              </w:rPr>
              <w:t>-</w:t>
            </w:r>
            <w:r>
              <w:rPr>
                <w:spacing w:val="-2"/>
                <w:sz w:val="18"/>
              </w:rPr>
              <w:t>0.23*</w:t>
            </w:r>
          </w:p>
        </w:tc>
        <w:tc>
          <w:tcPr>
            <w:tcW w:w="1249" w:type="dxa"/>
          </w:tcPr>
          <w:p>
            <w:pPr>
              <w:pStyle w:val="TableParagraph"/>
              <w:spacing w:line="196" w:lineRule="exact" w:before="0"/>
              <w:ind w:left="414"/>
              <w:jc w:val="left"/>
              <w:rPr>
                <w:sz w:val="18"/>
              </w:rPr>
            </w:pPr>
            <w:r>
              <w:rPr>
                <w:spacing w:val="-4"/>
                <w:w w:val="95"/>
                <w:sz w:val="18"/>
              </w:rPr>
              <w:t>0.59</w:t>
            </w:r>
          </w:p>
        </w:tc>
        <w:tc>
          <w:tcPr>
            <w:tcW w:w="836" w:type="dxa"/>
          </w:tcPr>
          <w:p>
            <w:pPr>
              <w:pStyle w:val="TableParagraph"/>
              <w:spacing w:line="196" w:lineRule="exact" w:before="0"/>
              <w:ind w:left="529" w:right="-15"/>
              <w:jc w:val="left"/>
              <w:rPr>
                <w:sz w:val="18"/>
              </w:rPr>
            </w:pPr>
            <w:r>
              <w:rPr>
                <w:spacing w:val="-4"/>
                <w:w w:val="90"/>
                <w:sz w:val="18"/>
              </w:rPr>
              <w:t>0.52</w:t>
            </w:r>
          </w:p>
        </w:tc>
      </w:tr>
      <w:tr>
        <w:trPr>
          <w:trHeight w:val="218" w:hRule="atLeast"/>
        </w:trPr>
        <w:tc>
          <w:tcPr>
            <w:tcW w:w="2092" w:type="dxa"/>
          </w:tcPr>
          <w:p>
            <w:pPr>
              <w:pStyle w:val="TableParagraph"/>
              <w:spacing w:line="240" w:lineRule="auto" w:before="0"/>
              <w:jc w:val="left"/>
              <w:rPr>
                <w:rFonts w:ascii="Times New Roman"/>
                <w:sz w:val="14"/>
              </w:rPr>
            </w:pPr>
          </w:p>
        </w:tc>
        <w:tc>
          <w:tcPr>
            <w:tcW w:w="2150" w:type="dxa"/>
          </w:tcPr>
          <w:p>
            <w:pPr>
              <w:pStyle w:val="TableParagraph"/>
              <w:spacing w:line="196" w:lineRule="exact" w:before="0"/>
              <w:ind w:left="528"/>
              <w:jc w:val="left"/>
              <w:rPr>
                <w:sz w:val="18"/>
              </w:rPr>
            </w:pPr>
            <w:r>
              <w:rPr>
                <w:spacing w:val="-4"/>
                <w:w w:val="95"/>
                <w:sz w:val="18"/>
              </w:rPr>
              <w:t>ABSI</w:t>
            </w:r>
          </w:p>
        </w:tc>
        <w:tc>
          <w:tcPr>
            <w:tcW w:w="1083" w:type="dxa"/>
          </w:tcPr>
          <w:p>
            <w:pPr>
              <w:pStyle w:val="TableParagraph"/>
              <w:spacing w:line="196" w:lineRule="exact" w:before="0"/>
              <w:jc w:val="left"/>
              <w:rPr>
                <w:sz w:val="18"/>
              </w:rPr>
            </w:pPr>
            <w:r>
              <w:rPr>
                <w:w w:val="90"/>
                <w:sz w:val="18"/>
              </w:rPr>
              <w:t>-</w:t>
            </w:r>
            <w:r>
              <w:rPr>
                <w:spacing w:val="-2"/>
                <w:sz w:val="18"/>
              </w:rPr>
              <w:t>0.23*</w:t>
            </w:r>
          </w:p>
        </w:tc>
        <w:tc>
          <w:tcPr>
            <w:tcW w:w="1249" w:type="dxa"/>
          </w:tcPr>
          <w:p>
            <w:pPr>
              <w:pStyle w:val="TableParagraph"/>
              <w:spacing w:line="196" w:lineRule="exact" w:before="0"/>
              <w:ind w:left="414"/>
              <w:jc w:val="left"/>
              <w:rPr>
                <w:sz w:val="18"/>
              </w:rPr>
            </w:pPr>
            <w:r>
              <w:rPr>
                <w:spacing w:val="-4"/>
                <w:w w:val="95"/>
                <w:sz w:val="18"/>
              </w:rPr>
              <w:t>0.61</w:t>
            </w:r>
          </w:p>
        </w:tc>
        <w:tc>
          <w:tcPr>
            <w:tcW w:w="836" w:type="dxa"/>
          </w:tcPr>
          <w:p>
            <w:pPr>
              <w:pStyle w:val="TableParagraph"/>
              <w:spacing w:line="196" w:lineRule="exact" w:before="0"/>
              <w:ind w:left="529" w:right="-15"/>
              <w:jc w:val="left"/>
              <w:rPr>
                <w:sz w:val="18"/>
              </w:rPr>
            </w:pPr>
            <w:r>
              <w:rPr>
                <w:spacing w:val="-4"/>
                <w:w w:val="90"/>
                <w:sz w:val="18"/>
              </w:rPr>
              <w:t>0.54</w:t>
            </w:r>
          </w:p>
        </w:tc>
      </w:tr>
      <w:tr>
        <w:trPr>
          <w:trHeight w:val="219" w:hRule="atLeast"/>
        </w:trPr>
        <w:tc>
          <w:tcPr>
            <w:tcW w:w="2092" w:type="dxa"/>
          </w:tcPr>
          <w:p>
            <w:pPr>
              <w:pStyle w:val="TableParagraph"/>
              <w:spacing w:line="240" w:lineRule="auto" w:before="0"/>
              <w:jc w:val="left"/>
              <w:rPr>
                <w:rFonts w:ascii="Times New Roman"/>
                <w:sz w:val="14"/>
              </w:rPr>
            </w:pPr>
          </w:p>
        </w:tc>
        <w:tc>
          <w:tcPr>
            <w:tcW w:w="2150" w:type="dxa"/>
          </w:tcPr>
          <w:p>
            <w:pPr>
              <w:pStyle w:val="TableParagraph"/>
              <w:spacing w:line="196" w:lineRule="exact" w:before="0"/>
              <w:ind w:left="528"/>
              <w:jc w:val="left"/>
              <w:rPr>
                <w:sz w:val="18"/>
              </w:rPr>
            </w:pPr>
            <w:r>
              <w:rPr>
                <w:spacing w:val="-4"/>
                <w:w w:val="95"/>
                <w:sz w:val="18"/>
              </w:rPr>
              <w:t>ABSII</w:t>
            </w:r>
          </w:p>
        </w:tc>
        <w:tc>
          <w:tcPr>
            <w:tcW w:w="1083" w:type="dxa"/>
          </w:tcPr>
          <w:p>
            <w:pPr>
              <w:pStyle w:val="TableParagraph"/>
              <w:spacing w:line="196" w:lineRule="exact" w:before="0"/>
              <w:ind w:left="58"/>
              <w:jc w:val="left"/>
              <w:rPr>
                <w:sz w:val="18"/>
              </w:rPr>
            </w:pPr>
            <w:r>
              <w:rPr>
                <w:spacing w:val="-2"/>
                <w:sz w:val="18"/>
              </w:rPr>
              <w:t>0.12*</w:t>
            </w:r>
          </w:p>
        </w:tc>
        <w:tc>
          <w:tcPr>
            <w:tcW w:w="1249" w:type="dxa"/>
          </w:tcPr>
          <w:p>
            <w:pPr>
              <w:pStyle w:val="TableParagraph"/>
              <w:spacing w:line="196" w:lineRule="exact" w:before="0"/>
              <w:ind w:left="414"/>
              <w:jc w:val="left"/>
              <w:rPr>
                <w:sz w:val="18"/>
              </w:rPr>
            </w:pPr>
            <w:r>
              <w:rPr>
                <w:spacing w:val="-4"/>
                <w:w w:val="95"/>
                <w:sz w:val="18"/>
              </w:rPr>
              <w:t>0.70</w:t>
            </w:r>
          </w:p>
        </w:tc>
        <w:tc>
          <w:tcPr>
            <w:tcW w:w="836" w:type="dxa"/>
          </w:tcPr>
          <w:p>
            <w:pPr>
              <w:pStyle w:val="TableParagraph"/>
              <w:spacing w:line="196" w:lineRule="exact" w:before="0"/>
              <w:ind w:left="529" w:right="-15"/>
              <w:jc w:val="left"/>
              <w:rPr>
                <w:sz w:val="18"/>
              </w:rPr>
            </w:pPr>
            <w:r>
              <w:rPr>
                <w:spacing w:val="-4"/>
                <w:w w:val="90"/>
                <w:sz w:val="18"/>
              </w:rPr>
              <w:t>0.68</w:t>
            </w:r>
          </w:p>
        </w:tc>
      </w:tr>
      <w:tr>
        <w:trPr>
          <w:trHeight w:val="219" w:hRule="atLeast"/>
        </w:trPr>
        <w:tc>
          <w:tcPr>
            <w:tcW w:w="2092" w:type="dxa"/>
          </w:tcPr>
          <w:p>
            <w:pPr>
              <w:pStyle w:val="TableParagraph"/>
              <w:spacing w:line="240" w:lineRule="auto" w:before="0"/>
              <w:jc w:val="left"/>
              <w:rPr>
                <w:rFonts w:ascii="Times New Roman"/>
                <w:sz w:val="14"/>
              </w:rPr>
            </w:pPr>
          </w:p>
        </w:tc>
        <w:tc>
          <w:tcPr>
            <w:tcW w:w="2150" w:type="dxa"/>
          </w:tcPr>
          <w:p>
            <w:pPr>
              <w:pStyle w:val="TableParagraph"/>
              <w:spacing w:before="0"/>
              <w:ind w:left="528"/>
              <w:jc w:val="left"/>
              <w:rPr>
                <w:sz w:val="18"/>
              </w:rPr>
            </w:pPr>
            <w:r>
              <w:rPr>
                <w:spacing w:val="-5"/>
                <w:sz w:val="18"/>
              </w:rPr>
              <w:t>NOM</w:t>
            </w:r>
          </w:p>
        </w:tc>
        <w:tc>
          <w:tcPr>
            <w:tcW w:w="1083" w:type="dxa"/>
          </w:tcPr>
          <w:p>
            <w:pPr>
              <w:pStyle w:val="TableParagraph"/>
              <w:spacing w:before="0"/>
              <w:jc w:val="left"/>
              <w:rPr>
                <w:sz w:val="18"/>
              </w:rPr>
            </w:pPr>
            <w:r>
              <w:rPr>
                <w:w w:val="90"/>
                <w:sz w:val="18"/>
              </w:rPr>
              <w:t>-</w:t>
            </w:r>
            <w:r>
              <w:rPr>
                <w:spacing w:val="-2"/>
                <w:sz w:val="18"/>
              </w:rPr>
              <w:t>0.31*</w:t>
            </w:r>
          </w:p>
        </w:tc>
        <w:tc>
          <w:tcPr>
            <w:tcW w:w="1249" w:type="dxa"/>
          </w:tcPr>
          <w:p>
            <w:pPr>
              <w:pStyle w:val="TableParagraph"/>
              <w:spacing w:before="0"/>
              <w:ind w:left="414"/>
              <w:jc w:val="left"/>
              <w:rPr>
                <w:sz w:val="18"/>
              </w:rPr>
            </w:pPr>
            <w:r>
              <w:rPr>
                <w:spacing w:val="-4"/>
                <w:w w:val="95"/>
                <w:sz w:val="18"/>
              </w:rPr>
              <w:t>0.13</w:t>
            </w:r>
          </w:p>
        </w:tc>
        <w:tc>
          <w:tcPr>
            <w:tcW w:w="836" w:type="dxa"/>
          </w:tcPr>
          <w:p>
            <w:pPr>
              <w:pStyle w:val="TableParagraph"/>
              <w:spacing w:before="0"/>
              <w:ind w:left="529" w:right="-15"/>
              <w:jc w:val="left"/>
              <w:rPr>
                <w:sz w:val="18"/>
              </w:rPr>
            </w:pPr>
            <w:r>
              <w:rPr>
                <w:spacing w:val="-4"/>
                <w:w w:val="90"/>
                <w:sz w:val="18"/>
              </w:rPr>
              <w:t>0.10</w:t>
            </w:r>
          </w:p>
        </w:tc>
      </w:tr>
      <w:tr>
        <w:trPr>
          <w:trHeight w:val="218" w:hRule="atLeast"/>
        </w:trPr>
        <w:tc>
          <w:tcPr>
            <w:tcW w:w="2092" w:type="dxa"/>
          </w:tcPr>
          <w:p>
            <w:pPr>
              <w:pStyle w:val="TableParagraph"/>
              <w:spacing w:line="196" w:lineRule="exact" w:before="0"/>
              <w:ind w:left="-1"/>
              <w:jc w:val="left"/>
              <w:rPr>
                <w:sz w:val="18"/>
              </w:rPr>
            </w:pPr>
            <w:r>
              <w:rPr>
                <w:spacing w:val="-5"/>
                <w:sz w:val="18"/>
              </w:rPr>
              <w:t>Nomination</w:t>
            </w:r>
            <w:r>
              <w:rPr>
                <w:spacing w:val="-1"/>
                <w:sz w:val="18"/>
              </w:rPr>
              <w:t> </w:t>
            </w:r>
            <w:r>
              <w:rPr>
                <w:spacing w:val="-2"/>
                <w:sz w:val="18"/>
              </w:rPr>
              <w:t>removed</w:t>
            </w:r>
          </w:p>
        </w:tc>
        <w:tc>
          <w:tcPr>
            <w:tcW w:w="2150" w:type="dxa"/>
          </w:tcPr>
          <w:p>
            <w:pPr>
              <w:pStyle w:val="TableParagraph"/>
              <w:spacing w:line="196" w:lineRule="exact" w:before="0"/>
              <w:ind w:left="528"/>
              <w:jc w:val="left"/>
              <w:rPr>
                <w:sz w:val="18"/>
              </w:rPr>
            </w:pPr>
            <w:r>
              <w:rPr>
                <w:spacing w:val="-5"/>
                <w:w w:val="95"/>
                <w:sz w:val="18"/>
              </w:rPr>
              <w:t>SDF</w:t>
            </w:r>
          </w:p>
        </w:tc>
        <w:tc>
          <w:tcPr>
            <w:tcW w:w="1083" w:type="dxa"/>
          </w:tcPr>
          <w:p>
            <w:pPr>
              <w:pStyle w:val="TableParagraph"/>
              <w:spacing w:line="196" w:lineRule="exact" w:before="0"/>
              <w:ind w:left="58"/>
              <w:jc w:val="left"/>
              <w:rPr>
                <w:sz w:val="18"/>
              </w:rPr>
            </w:pPr>
            <w:r>
              <w:rPr>
                <w:spacing w:val="-2"/>
                <w:sz w:val="18"/>
              </w:rPr>
              <w:t>0.08*</w:t>
            </w:r>
          </w:p>
        </w:tc>
        <w:tc>
          <w:tcPr>
            <w:tcW w:w="1249" w:type="dxa"/>
          </w:tcPr>
          <w:p>
            <w:pPr>
              <w:pStyle w:val="TableParagraph"/>
              <w:spacing w:line="196" w:lineRule="exact" w:before="0"/>
              <w:ind w:left="414"/>
              <w:jc w:val="left"/>
              <w:rPr>
                <w:sz w:val="18"/>
              </w:rPr>
            </w:pPr>
            <w:r>
              <w:rPr>
                <w:spacing w:val="-4"/>
                <w:w w:val="95"/>
                <w:sz w:val="18"/>
              </w:rPr>
              <w:t>0.86</w:t>
            </w:r>
          </w:p>
        </w:tc>
        <w:tc>
          <w:tcPr>
            <w:tcW w:w="836" w:type="dxa"/>
          </w:tcPr>
          <w:p>
            <w:pPr>
              <w:pStyle w:val="TableParagraph"/>
              <w:spacing w:line="196" w:lineRule="exact" w:before="0"/>
              <w:ind w:left="529" w:right="-15"/>
              <w:jc w:val="left"/>
              <w:rPr>
                <w:sz w:val="18"/>
              </w:rPr>
            </w:pPr>
            <w:r>
              <w:rPr>
                <w:spacing w:val="-4"/>
                <w:w w:val="90"/>
                <w:sz w:val="18"/>
              </w:rPr>
              <w:t>0.85</w:t>
            </w:r>
          </w:p>
        </w:tc>
      </w:tr>
      <w:tr>
        <w:trPr>
          <w:trHeight w:val="219" w:hRule="atLeast"/>
        </w:trPr>
        <w:tc>
          <w:tcPr>
            <w:tcW w:w="2092" w:type="dxa"/>
          </w:tcPr>
          <w:p>
            <w:pPr>
              <w:pStyle w:val="TableParagraph"/>
              <w:spacing w:line="240" w:lineRule="auto" w:before="0"/>
              <w:jc w:val="left"/>
              <w:rPr>
                <w:rFonts w:ascii="Times New Roman"/>
                <w:sz w:val="14"/>
              </w:rPr>
            </w:pPr>
          </w:p>
        </w:tc>
        <w:tc>
          <w:tcPr>
            <w:tcW w:w="2150" w:type="dxa"/>
          </w:tcPr>
          <w:p>
            <w:pPr>
              <w:pStyle w:val="TableParagraph"/>
              <w:spacing w:line="196" w:lineRule="exact" w:before="0"/>
              <w:ind w:left="528"/>
              <w:jc w:val="left"/>
              <w:rPr>
                <w:sz w:val="18"/>
              </w:rPr>
            </w:pPr>
            <w:r>
              <w:rPr>
                <w:spacing w:val="-5"/>
                <w:w w:val="95"/>
                <w:sz w:val="18"/>
              </w:rPr>
              <w:t>REG</w:t>
            </w:r>
          </w:p>
        </w:tc>
        <w:tc>
          <w:tcPr>
            <w:tcW w:w="1083" w:type="dxa"/>
          </w:tcPr>
          <w:p>
            <w:pPr>
              <w:pStyle w:val="TableParagraph"/>
              <w:spacing w:line="196" w:lineRule="exact" w:before="0"/>
              <w:jc w:val="left"/>
              <w:rPr>
                <w:sz w:val="18"/>
              </w:rPr>
            </w:pPr>
            <w:r>
              <w:rPr>
                <w:w w:val="90"/>
                <w:sz w:val="18"/>
              </w:rPr>
              <w:t>-</w:t>
            </w:r>
            <w:r>
              <w:rPr>
                <w:spacing w:val="-2"/>
                <w:sz w:val="18"/>
              </w:rPr>
              <w:t>0.23*</w:t>
            </w:r>
          </w:p>
        </w:tc>
        <w:tc>
          <w:tcPr>
            <w:tcW w:w="1249" w:type="dxa"/>
          </w:tcPr>
          <w:p>
            <w:pPr>
              <w:pStyle w:val="TableParagraph"/>
              <w:spacing w:line="196" w:lineRule="exact" w:before="0"/>
              <w:ind w:left="414"/>
              <w:jc w:val="left"/>
              <w:rPr>
                <w:sz w:val="18"/>
              </w:rPr>
            </w:pPr>
            <w:r>
              <w:rPr>
                <w:spacing w:val="-4"/>
                <w:w w:val="95"/>
                <w:sz w:val="18"/>
              </w:rPr>
              <w:t>0.59</w:t>
            </w:r>
          </w:p>
        </w:tc>
        <w:tc>
          <w:tcPr>
            <w:tcW w:w="836" w:type="dxa"/>
          </w:tcPr>
          <w:p>
            <w:pPr>
              <w:pStyle w:val="TableParagraph"/>
              <w:spacing w:line="196" w:lineRule="exact" w:before="0"/>
              <w:ind w:left="529" w:right="-15"/>
              <w:jc w:val="left"/>
              <w:rPr>
                <w:sz w:val="18"/>
              </w:rPr>
            </w:pPr>
            <w:r>
              <w:rPr>
                <w:spacing w:val="-4"/>
                <w:w w:val="90"/>
                <w:sz w:val="18"/>
              </w:rPr>
              <w:t>0.52</w:t>
            </w:r>
          </w:p>
        </w:tc>
      </w:tr>
      <w:tr>
        <w:trPr>
          <w:trHeight w:val="219" w:hRule="atLeast"/>
        </w:trPr>
        <w:tc>
          <w:tcPr>
            <w:tcW w:w="2092" w:type="dxa"/>
          </w:tcPr>
          <w:p>
            <w:pPr>
              <w:pStyle w:val="TableParagraph"/>
              <w:spacing w:line="240" w:lineRule="auto" w:before="0"/>
              <w:jc w:val="left"/>
              <w:rPr>
                <w:rFonts w:ascii="Times New Roman"/>
                <w:sz w:val="14"/>
              </w:rPr>
            </w:pPr>
          </w:p>
        </w:tc>
        <w:tc>
          <w:tcPr>
            <w:tcW w:w="2150" w:type="dxa"/>
          </w:tcPr>
          <w:p>
            <w:pPr>
              <w:pStyle w:val="TableParagraph"/>
              <w:spacing w:before="0"/>
              <w:ind w:left="528"/>
              <w:jc w:val="left"/>
              <w:rPr>
                <w:sz w:val="18"/>
              </w:rPr>
            </w:pPr>
            <w:r>
              <w:rPr>
                <w:spacing w:val="-4"/>
                <w:w w:val="95"/>
                <w:sz w:val="18"/>
              </w:rPr>
              <w:t>ABSI</w:t>
            </w:r>
          </w:p>
        </w:tc>
        <w:tc>
          <w:tcPr>
            <w:tcW w:w="1083" w:type="dxa"/>
          </w:tcPr>
          <w:p>
            <w:pPr>
              <w:pStyle w:val="TableParagraph"/>
              <w:spacing w:before="0"/>
              <w:jc w:val="left"/>
              <w:rPr>
                <w:sz w:val="18"/>
              </w:rPr>
            </w:pPr>
            <w:r>
              <w:rPr>
                <w:w w:val="90"/>
                <w:sz w:val="18"/>
              </w:rPr>
              <w:t>-</w:t>
            </w:r>
            <w:r>
              <w:rPr>
                <w:spacing w:val="-2"/>
                <w:sz w:val="18"/>
              </w:rPr>
              <w:t>0.23*</w:t>
            </w:r>
          </w:p>
        </w:tc>
        <w:tc>
          <w:tcPr>
            <w:tcW w:w="1249" w:type="dxa"/>
          </w:tcPr>
          <w:p>
            <w:pPr>
              <w:pStyle w:val="TableParagraph"/>
              <w:spacing w:before="0"/>
              <w:ind w:left="414"/>
              <w:jc w:val="left"/>
              <w:rPr>
                <w:sz w:val="18"/>
              </w:rPr>
            </w:pPr>
            <w:r>
              <w:rPr>
                <w:spacing w:val="-4"/>
                <w:w w:val="95"/>
                <w:sz w:val="18"/>
              </w:rPr>
              <w:t>0.61</w:t>
            </w:r>
          </w:p>
        </w:tc>
        <w:tc>
          <w:tcPr>
            <w:tcW w:w="836" w:type="dxa"/>
          </w:tcPr>
          <w:p>
            <w:pPr>
              <w:pStyle w:val="TableParagraph"/>
              <w:spacing w:before="0"/>
              <w:ind w:left="529" w:right="-15"/>
              <w:jc w:val="left"/>
              <w:rPr>
                <w:sz w:val="18"/>
              </w:rPr>
            </w:pPr>
            <w:r>
              <w:rPr>
                <w:spacing w:val="-4"/>
                <w:w w:val="90"/>
                <w:sz w:val="18"/>
              </w:rPr>
              <w:t>0.54</w:t>
            </w:r>
          </w:p>
        </w:tc>
      </w:tr>
      <w:tr>
        <w:trPr>
          <w:trHeight w:val="276" w:hRule="atLeast"/>
        </w:trPr>
        <w:tc>
          <w:tcPr>
            <w:tcW w:w="2092" w:type="dxa"/>
            <w:tcBorders>
              <w:bottom w:val="single" w:sz="6" w:space="0" w:color="000000"/>
            </w:tcBorders>
          </w:tcPr>
          <w:p>
            <w:pPr>
              <w:pStyle w:val="TableParagraph"/>
              <w:spacing w:line="240" w:lineRule="auto" w:before="0"/>
              <w:jc w:val="left"/>
              <w:rPr>
                <w:rFonts w:ascii="Times New Roman"/>
                <w:sz w:val="18"/>
              </w:rPr>
            </w:pPr>
          </w:p>
        </w:tc>
        <w:tc>
          <w:tcPr>
            <w:tcW w:w="2150" w:type="dxa"/>
            <w:tcBorders>
              <w:bottom w:val="single" w:sz="6" w:space="0" w:color="000000"/>
            </w:tcBorders>
          </w:tcPr>
          <w:p>
            <w:pPr>
              <w:pStyle w:val="TableParagraph"/>
              <w:spacing w:line="196" w:lineRule="exact" w:before="0"/>
              <w:ind w:left="528"/>
              <w:jc w:val="left"/>
              <w:rPr>
                <w:sz w:val="18"/>
              </w:rPr>
            </w:pPr>
            <w:r>
              <w:rPr>
                <w:spacing w:val="-4"/>
                <w:w w:val="95"/>
                <w:sz w:val="18"/>
              </w:rPr>
              <w:t>ABSII</w:t>
            </w:r>
          </w:p>
        </w:tc>
        <w:tc>
          <w:tcPr>
            <w:tcW w:w="1083" w:type="dxa"/>
            <w:tcBorders>
              <w:bottom w:val="single" w:sz="6" w:space="0" w:color="000000"/>
            </w:tcBorders>
          </w:tcPr>
          <w:p>
            <w:pPr>
              <w:pStyle w:val="TableParagraph"/>
              <w:spacing w:line="196" w:lineRule="exact" w:before="0"/>
              <w:ind w:left="58"/>
              <w:jc w:val="left"/>
              <w:rPr>
                <w:sz w:val="18"/>
              </w:rPr>
            </w:pPr>
            <w:r>
              <w:rPr>
                <w:spacing w:val="-2"/>
                <w:sz w:val="18"/>
              </w:rPr>
              <w:t>0.12*</w:t>
            </w:r>
          </w:p>
        </w:tc>
        <w:tc>
          <w:tcPr>
            <w:tcW w:w="1249" w:type="dxa"/>
            <w:tcBorders>
              <w:bottom w:val="single" w:sz="6" w:space="0" w:color="000000"/>
            </w:tcBorders>
          </w:tcPr>
          <w:p>
            <w:pPr>
              <w:pStyle w:val="TableParagraph"/>
              <w:spacing w:line="196" w:lineRule="exact" w:before="0"/>
              <w:ind w:left="414"/>
              <w:jc w:val="left"/>
              <w:rPr>
                <w:sz w:val="18"/>
              </w:rPr>
            </w:pPr>
            <w:r>
              <w:rPr>
                <w:spacing w:val="-4"/>
                <w:w w:val="95"/>
                <w:sz w:val="18"/>
              </w:rPr>
              <w:t>0.70</w:t>
            </w:r>
          </w:p>
        </w:tc>
        <w:tc>
          <w:tcPr>
            <w:tcW w:w="836" w:type="dxa"/>
            <w:tcBorders>
              <w:bottom w:val="single" w:sz="6" w:space="0" w:color="000000"/>
            </w:tcBorders>
          </w:tcPr>
          <w:p>
            <w:pPr>
              <w:pStyle w:val="TableParagraph"/>
              <w:spacing w:line="196" w:lineRule="exact" w:before="0"/>
              <w:ind w:left="529" w:right="-15"/>
              <w:jc w:val="left"/>
              <w:rPr>
                <w:sz w:val="18"/>
              </w:rPr>
            </w:pPr>
            <w:r>
              <w:rPr>
                <w:spacing w:val="-4"/>
                <w:w w:val="90"/>
                <w:sz w:val="18"/>
              </w:rPr>
              <w:t>0.68</w:t>
            </w:r>
          </w:p>
        </w:tc>
      </w:tr>
    </w:tbl>
    <w:p>
      <w:pPr>
        <w:spacing w:line="252" w:lineRule="auto" w:before="65"/>
        <w:ind w:left="21" w:right="558" w:firstLine="0"/>
        <w:jc w:val="both"/>
        <w:rPr>
          <w:rFonts w:ascii="Arial" w:hAnsi="Arial" w:cs="Arial" w:eastAsia="Arial"/>
          <w:sz w:val="18"/>
          <w:szCs w:val="18"/>
        </w:rPr>
      </w:pPr>
      <w:r>
        <w:rPr>
          <w:rFonts w:ascii="Arial" w:hAnsi="Arial" w:cs="Arial" w:eastAsia="Arial"/>
          <w:i/>
          <w:iCs/>
          <w:sz w:val="18"/>
          <w:szCs w:val="18"/>
        </w:rPr>
        <w:t>Note</w:t>
      </w:r>
      <w:r>
        <w:rPr>
          <w:rFonts w:ascii="Arial" w:hAnsi="Arial" w:cs="Arial" w:eastAsia="Arial"/>
          <w:sz w:val="18"/>
          <w:szCs w:val="18"/>
        </w:rPr>
        <w:t>.</w:t>
      </w:r>
      <w:r>
        <w:rPr>
          <w:rFonts w:ascii="Arial" w:hAnsi="Arial" w:cs="Arial" w:eastAsia="Arial"/>
          <w:spacing w:val="-13"/>
          <w:sz w:val="18"/>
          <w:szCs w:val="18"/>
        </w:rPr>
        <w:t> </w:t>
      </w:r>
      <w:r>
        <w:rPr>
          <w:rFonts w:ascii="Arial" w:hAnsi="Arial" w:cs="Arial" w:eastAsia="Arial"/>
          <w:sz w:val="18"/>
          <w:szCs w:val="18"/>
        </w:rPr>
        <w:t>ABSI</w:t>
      </w:r>
      <w:r>
        <w:rPr>
          <w:rFonts w:ascii="Arial" w:hAnsi="Arial" w:cs="Arial" w:eastAsia="Arial"/>
          <w:spacing w:val="-12"/>
          <w:sz w:val="18"/>
          <w:szCs w:val="18"/>
        </w:rPr>
        <w:t> </w:t>
      </w:r>
      <w:r>
        <w:rPr>
          <w:sz w:val="18"/>
          <w:szCs w:val="18"/>
        </w:rPr>
        <w:t>=</w:t>
      </w:r>
      <w:r>
        <w:rPr>
          <w:spacing w:val="-12"/>
          <w:sz w:val="18"/>
          <w:szCs w:val="18"/>
        </w:rPr>
        <w:t> </w:t>
      </w:r>
      <w:r>
        <w:rPr>
          <w:rFonts w:ascii="Arial" w:hAnsi="Arial" w:cs="Arial" w:eastAsia="Arial"/>
          <w:sz w:val="18"/>
          <w:szCs w:val="18"/>
        </w:rPr>
        <w:t>Absolute</w:t>
      </w:r>
      <w:r>
        <w:rPr>
          <w:rFonts w:ascii="Arial" w:hAnsi="Arial" w:cs="Arial" w:eastAsia="Arial"/>
          <w:spacing w:val="-12"/>
          <w:sz w:val="18"/>
          <w:szCs w:val="18"/>
        </w:rPr>
        <w:t> </w:t>
      </w:r>
      <w:r>
        <w:rPr>
          <w:rFonts w:ascii="Arial" w:hAnsi="Arial" w:cs="Arial" w:eastAsia="Arial"/>
          <w:sz w:val="18"/>
          <w:szCs w:val="18"/>
        </w:rPr>
        <w:t>split</w:t>
      </w:r>
      <w:r>
        <w:rPr>
          <w:rFonts w:ascii="Arial" w:hAnsi="Arial" w:cs="Arial" w:eastAsia="Arial"/>
          <w:spacing w:val="-6"/>
          <w:sz w:val="18"/>
          <w:szCs w:val="18"/>
        </w:rPr>
        <w:t> </w:t>
      </w:r>
      <w:r>
        <w:rPr>
          <w:rFonts w:ascii="Arial" w:hAnsi="Arial" w:cs="Arial" w:eastAsia="Arial"/>
          <w:sz w:val="18"/>
          <w:szCs w:val="18"/>
        </w:rPr>
        <w:t>I; ABSII= Absolute split II; NOM</w:t>
      </w:r>
      <w:r>
        <w:rPr>
          <w:rFonts w:ascii="Arial" w:hAnsi="Arial" w:cs="Arial" w:eastAsia="Arial"/>
          <w:spacing w:val="-13"/>
          <w:sz w:val="18"/>
          <w:szCs w:val="18"/>
        </w:rPr>
        <w:t> </w:t>
      </w:r>
      <w:r>
        <w:rPr>
          <w:sz w:val="18"/>
          <w:szCs w:val="18"/>
        </w:rPr>
        <w:t>=</w:t>
      </w:r>
      <w:r>
        <w:rPr>
          <w:spacing w:val="-11"/>
          <w:sz w:val="18"/>
          <w:szCs w:val="18"/>
        </w:rPr>
        <w:t> </w:t>
      </w:r>
      <w:r>
        <w:rPr>
          <w:rFonts w:ascii="Arial" w:hAnsi="Arial" w:cs="Arial" w:eastAsia="Arial"/>
          <w:sz w:val="18"/>
          <w:szCs w:val="18"/>
        </w:rPr>
        <w:t>Nomination; REG</w:t>
      </w:r>
      <w:r>
        <w:rPr>
          <w:rFonts w:ascii="Arial" w:hAnsi="Arial" w:cs="Arial" w:eastAsia="Arial"/>
          <w:spacing w:val="-13"/>
          <w:sz w:val="18"/>
          <w:szCs w:val="18"/>
        </w:rPr>
        <w:t> </w:t>
      </w:r>
      <w:r>
        <w:rPr>
          <w:sz w:val="18"/>
          <w:szCs w:val="18"/>
        </w:rPr>
        <w:t>=</w:t>
      </w:r>
      <w:r>
        <w:rPr>
          <w:spacing w:val="-11"/>
          <w:sz w:val="18"/>
          <w:szCs w:val="18"/>
        </w:rPr>
        <w:t> </w:t>
      </w:r>
      <w:r>
        <w:rPr>
          <w:rFonts w:ascii="Arial" w:hAnsi="Arial" w:cs="Arial" w:eastAsia="Arial"/>
          <w:sz w:val="18"/>
          <w:szCs w:val="18"/>
        </w:rPr>
        <w:t>Regression; SDF</w:t>
      </w:r>
      <w:r>
        <w:rPr>
          <w:rFonts w:ascii="Arial" w:hAnsi="Arial" w:cs="Arial" w:eastAsia="Arial"/>
          <w:spacing w:val="-13"/>
          <w:sz w:val="18"/>
          <w:szCs w:val="18"/>
        </w:rPr>
        <w:t> </w:t>
      </w:r>
      <w:r>
        <w:rPr>
          <w:sz w:val="18"/>
          <w:szCs w:val="18"/>
        </w:rPr>
        <w:t>=</w:t>
      </w:r>
      <w:r>
        <w:rPr>
          <w:spacing w:val="-11"/>
          <w:sz w:val="18"/>
          <w:szCs w:val="18"/>
        </w:rPr>
        <w:t> </w:t>
      </w:r>
      <w:r>
        <w:rPr>
          <w:rFonts w:ascii="Arial" w:hAnsi="Arial" w:cs="Arial" w:eastAsia="Arial"/>
          <w:sz w:val="18"/>
          <w:szCs w:val="18"/>
        </w:rPr>
        <w:t>Simple</w:t>
      </w:r>
      <w:r>
        <w:rPr>
          <w:rFonts w:ascii="Arial" w:hAnsi="Arial" w:cs="Arial" w:eastAsia="Arial"/>
          <w:spacing w:val="-13"/>
          <w:sz w:val="18"/>
          <w:szCs w:val="18"/>
        </w:rPr>
        <w:t> </w:t>
      </w:r>
      <w:r>
        <w:rPr>
          <w:rFonts w:ascii="Arial" w:hAnsi="Arial" w:cs="Arial" w:eastAsia="Arial"/>
          <w:sz w:val="18"/>
          <w:szCs w:val="18"/>
        </w:rPr>
        <w:t>difference;</w:t>
      </w:r>
      <w:r>
        <w:rPr>
          <w:rFonts w:ascii="Arial" w:hAnsi="Arial" w:cs="Arial" w:eastAsia="Arial"/>
          <w:spacing w:val="-12"/>
          <w:sz w:val="18"/>
          <w:szCs w:val="18"/>
        </w:rPr>
        <w:t> </w:t>
      </w:r>
      <w:r>
        <w:rPr>
          <w:rFonts w:ascii="Arial" w:hAnsi="Arial" w:cs="Arial" w:eastAsia="Arial"/>
          <w:sz w:val="18"/>
          <w:szCs w:val="18"/>
        </w:rPr>
        <w:t>δ</w:t>
      </w:r>
      <w:r>
        <w:rPr>
          <w:rFonts w:ascii="Arial" w:hAnsi="Arial" w:cs="Arial" w:eastAsia="Arial"/>
          <w:spacing w:val="-13"/>
          <w:sz w:val="18"/>
          <w:szCs w:val="18"/>
        </w:rPr>
        <w:t> </w:t>
      </w:r>
      <w:r>
        <w:rPr>
          <w:sz w:val="18"/>
          <w:szCs w:val="18"/>
        </w:rPr>
        <w:t>=</w:t>
      </w:r>
      <w:r>
        <w:rPr>
          <w:spacing w:val="-11"/>
          <w:sz w:val="18"/>
          <w:szCs w:val="18"/>
        </w:rPr>
        <w:t> </w:t>
      </w:r>
      <w:r>
        <w:rPr>
          <w:rFonts w:ascii="Arial" w:hAnsi="Arial" w:cs="Arial" w:eastAsia="Arial"/>
          <w:sz w:val="18"/>
          <w:szCs w:val="18"/>
        </w:rPr>
        <w:t>difference</w:t>
      </w:r>
      <w:r>
        <w:rPr>
          <w:rFonts w:ascii="Arial" w:hAnsi="Arial" w:cs="Arial" w:eastAsia="Arial"/>
          <w:spacing w:val="7"/>
          <w:sz w:val="18"/>
          <w:szCs w:val="18"/>
        </w:rPr>
        <w:t> </w:t>
      </w:r>
      <w:r>
        <w:rPr>
          <w:rFonts w:ascii="Arial" w:hAnsi="Arial" w:cs="Arial" w:eastAsia="Arial"/>
          <w:sz w:val="18"/>
          <w:szCs w:val="18"/>
        </w:rPr>
        <w:t>in proportion;</w:t>
      </w:r>
      <w:r>
        <w:rPr>
          <w:rFonts w:ascii="Arial" w:hAnsi="Arial" w:cs="Arial" w:eastAsia="Arial"/>
          <w:spacing w:val="-13"/>
          <w:sz w:val="18"/>
          <w:szCs w:val="18"/>
        </w:rPr>
        <w:t> </w:t>
      </w:r>
      <w:r>
        <w:rPr>
          <w:rFonts w:ascii="Arial" w:hAnsi="Arial" w:cs="Arial" w:eastAsia="Arial"/>
          <w:sz w:val="18"/>
          <w:szCs w:val="18"/>
        </w:rPr>
        <w:t>κ</w:t>
      </w:r>
      <w:r>
        <w:rPr>
          <w:rFonts w:ascii="Arial" w:hAnsi="Arial" w:cs="Arial" w:eastAsia="Arial"/>
          <w:spacing w:val="-12"/>
          <w:sz w:val="18"/>
          <w:szCs w:val="18"/>
        </w:rPr>
        <w:t> </w:t>
      </w:r>
      <w:r>
        <w:rPr>
          <w:sz w:val="18"/>
          <w:szCs w:val="18"/>
        </w:rPr>
        <w:t>=</w:t>
      </w:r>
      <w:r>
        <w:rPr>
          <w:spacing w:val="-12"/>
          <w:sz w:val="18"/>
          <w:szCs w:val="18"/>
        </w:rPr>
        <w:t> </w:t>
      </w:r>
      <w:r>
        <w:rPr>
          <w:rFonts w:ascii="Arial" w:hAnsi="Arial" w:cs="Arial" w:eastAsia="Arial"/>
          <w:sz w:val="18"/>
          <w:szCs w:val="18"/>
        </w:rPr>
        <w:t>kappa</w:t>
      </w:r>
      <w:r>
        <w:rPr>
          <w:rFonts w:ascii="Arial" w:hAnsi="Arial" w:cs="Arial" w:eastAsia="Arial"/>
          <w:spacing w:val="9"/>
          <w:sz w:val="18"/>
          <w:szCs w:val="18"/>
        </w:rPr>
        <w:t> </w:t>
      </w:r>
      <w:r>
        <w:rPr>
          <w:rFonts w:ascii="Arial" w:hAnsi="Arial" w:cs="Arial" w:eastAsia="Arial"/>
          <w:sz w:val="18"/>
          <w:szCs w:val="18"/>
        </w:rPr>
        <w:t>agreement</w:t>
      </w:r>
      <w:r>
        <w:rPr>
          <w:rFonts w:ascii="Arial" w:hAnsi="Arial" w:cs="Arial" w:eastAsia="Arial"/>
          <w:spacing w:val="9"/>
          <w:sz w:val="18"/>
          <w:szCs w:val="18"/>
        </w:rPr>
        <w:t> </w:t>
      </w:r>
      <w:r>
        <w:rPr>
          <w:rFonts w:ascii="Arial" w:hAnsi="Arial" w:cs="Arial" w:eastAsia="Arial"/>
          <w:sz w:val="18"/>
          <w:szCs w:val="18"/>
        </w:rPr>
        <w:t>coefficient;</w:t>
      </w:r>
      <w:r>
        <w:rPr>
          <w:rFonts w:ascii="Arial" w:hAnsi="Arial" w:cs="Arial" w:eastAsia="Arial"/>
          <w:spacing w:val="9"/>
          <w:sz w:val="18"/>
          <w:szCs w:val="18"/>
        </w:rPr>
        <w:t> </w:t>
      </w:r>
      <w:r>
        <w:rPr>
          <w:rFonts w:ascii="Arial" w:hAnsi="Arial" w:cs="Arial" w:eastAsia="Arial"/>
          <w:sz w:val="18"/>
          <w:szCs w:val="18"/>
        </w:rPr>
        <w:t>ϕ</w:t>
      </w:r>
      <w:r>
        <w:rPr>
          <w:rFonts w:ascii="Arial" w:hAnsi="Arial" w:cs="Arial" w:eastAsia="Arial"/>
          <w:spacing w:val="-13"/>
          <w:sz w:val="18"/>
          <w:szCs w:val="18"/>
        </w:rPr>
        <w:t> </w:t>
      </w:r>
      <w:r>
        <w:rPr>
          <w:sz w:val="18"/>
          <w:szCs w:val="18"/>
        </w:rPr>
        <w:t>=</w:t>
      </w:r>
      <w:r>
        <w:rPr>
          <w:spacing w:val="-11"/>
          <w:sz w:val="18"/>
          <w:szCs w:val="18"/>
        </w:rPr>
        <w:t> </w:t>
      </w:r>
      <w:r>
        <w:rPr>
          <w:rFonts w:ascii="Arial" w:hAnsi="Arial" w:cs="Arial" w:eastAsia="Arial"/>
          <w:sz w:val="18"/>
          <w:szCs w:val="18"/>
        </w:rPr>
        <w:t>phi association</w:t>
      </w:r>
      <w:r>
        <w:rPr>
          <w:rFonts w:ascii="Arial" w:hAnsi="Arial" w:cs="Arial" w:eastAsia="Arial"/>
          <w:spacing w:val="-13"/>
          <w:sz w:val="18"/>
          <w:szCs w:val="18"/>
        </w:rPr>
        <w:t> </w:t>
      </w:r>
      <w:r>
        <w:rPr>
          <w:rFonts w:ascii="Arial" w:hAnsi="Arial" w:cs="Arial" w:eastAsia="Arial"/>
          <w:sz w:val="18"/>
          <w:szCs w:val="18"/>
        </w:rPr>
        <w:t>coefficient.</w:t>
      </w:r>
    </w:p>
    <w:p>
      <w:pPr>
        <w:spacing w:before="4"/>
        <w:ind w:left="21" w:right="0" w:firstLine="0"/>
        <w:jc w:val="both"/>
        <w:rPr>
          <w:rFonts w:ascii="Arial" w:hAnsi="Arial"/>
          <w:sz w:val="18"/>
        </w:rPr>
      </w:pPr>
      <w:r>
        <w:rPr>
          <w:rFonts w:ascii="Arial" w:hAnsi="Arial"/>
          <w:spacing w:val="-4"/>
          <w:sz w:val="18"/>
          <w:vertAlign w:val="superscript"/>
        </w:rPr>
        <w:t>*</w:t>
      </w:r>
      <w:r>
        <w:rPr>
          <w:rFonts w:ascii="Arial" w:hAnsi="Arial"/>
          <w:i/>
          <w:spacing w:val="-4"/>
          <w:sz w:val="18"/>
          <w:vertAlign w:val="baseline"/>
        </w:rPr>
        <w:t>p</w:t>
      </w:r>
      <w:r>
        <w:rPr>
          <w:rFonts w:ascii="Arial" w:hAnsi="Arial"/>
          <w:i/>
          <w:spacing w:val="-9"/>
          <w:sz w:val="18"/>
          <w:vertAlign w:val="baseline"/>
        </w:rPr>
        <w:t> </w:t>
      </w:r>
      <w:r>
        <w:rPr>
          <w:spacing w:val="-4"/>
          <w:sz w:val="18"/>
          <w:vertAlign w:val="baseline"/>
        </w:rPr>
        <w:t>&lt;</w:t>
      </w:r>
      <w:r>
        <w:rPr>
          <w:spacing w:val="-6"/>
          <w:sz w:val="18"/>
          <w:vertAlign w:val="baseline"/>
        </w:rPr>
        <w:t> </w:t>
      </w:r>
      <w:r>
        <w:rPr>
          <w:rFonts w:ascii="Arial" w:hAnsi="Arial"/>
          <w:spacing w:val="-4"/>
          <w:sz w:val="18"/>
          <w:vertAlign w:val="baseline"/>
        </w:rPr>
        <w:t>0.05</w:t>
      </w:r>
      <w:r>
        <w:rPr>
          <w:rFonts w:ascii="Arial" w:hAnsi="Arial"/>
          <w:spacing w:val="-9"/>
          <w:sz w:val="18"/>
          <w:vertAlign w:val="baseline"/>
        </w:rPr>
        <w:t> </w:t>
      </w:r>
      <w:r>
        <w:rPr>
          <w:rFonts w:ascii="Arial" w:hAnsi="Arial"/>
          <w:spacing w:val="-4"/>
          <w:sz w:val="18"/>
          <w:vertAlign w:val="baseline"/>
        </w:rPr>
        <w:t>from</w:t>
      </w:r>
      <w:r>
        <w:rPr>
          <w:rFonts w:ascii="Arial" w:hAnsi="Arial"/>
          <w:spacing w:val="-8"/>
          <w:sz w:val="18"/>
          <w:vertAlign w:val="baseline"/>
        </w:rPr>
        <w:t> </w:t>
      </w:r>
      <w:r>
        <w:rPr>
          <w:rFonts w:ascii="Arial" w:hAnsi="Arial"/>
          <w:spacing w:val="-4"/>
          <w:sz w:val="18"/>
          <w:vertAlign w:val="baseline"/>
        </w:rPr>
        <w:t>McNemar’s</w:t>
      </w:r>
      <w:r>
        <w:rPr>
          <w:rFonts w:ascii="Arial" w:hAnsi="Arial"/>
          <w:spacing w:val="-9"/>
          <w:sz w:val="18"/>
          <w:vertAlign w:val="baseline"/>
        </w:rPr>
        <w:t> </w:t>
      </w:r>
      <w:r>
        <w:rPr>
          <w:rFonts w:ascii="Arial" w:hAnsi="Arial"/>
          <w:spacing w:val="-4"/>
          <w:sz w:val="18"/>
          <w:vertAlign w:val="baseline"/>
        </w:rPr>
        <w:t>test.</w:t>
      </w:r>
    </w:p>
    <w:p>
      <w:pPr>
        <w:spacing w:after="0"/>
        <w:jc w:val="both"/>
        <w:rPr>
          <w:rFonts w:ascii="Arial" w:hAnsi="Arial"/>
          <w:sz w:val="18"/>
        </w:rPr>
        <w:sectPr>
          <w:headerReference w:type="even" r:id="rId26"/>
          <w:headerReference w:type="default" r:id="rId27"/>
          <w:pgSz w:w="9700" w:h="13950"/>
          <w:pgMar w:header="701" w:footer="0" w:top="1000" w:bottom="280" w:left="850" w:right="850"/>
          <w:pgNumType w:start="1152"/>
        </w:sectPr>
      </w:pPr>
    </w:p>
    <w:p>
      <w:pPr>
        <w:pStyle w:val="BodyText"/>
        <w:spacing w:line="249" w:lineRule="auto" w:before="100"/>
        <w:ind w:left="560" w:right="20" w:hanging="1"/>
        <w:jc w:val="both"/>
      </w:pPr>
      <w:bookmarkStart w:name=" Overall assessment of criterion evidenc" w:id="27"/>
      <w:bookmarkEnd w:id="27"/>
      <w:r>
        <w:rPr/>
      </w:r>
      <w:r>
        <w:rPr>
          <w:w w:val="105"/>
        </w:rPr>
        <w:t>was</w:t>
      </w:r>
      <w:r>
        <w:rPr>
          <w:spacing w:val="-7"/>
          <w:w w:val="105"/>
        </w:rPr>
        <w:t> </w:t>
      </w:r>
      <w:r>
        <w:rPr>
          <w:w w:val="105"/>
        </w:rPr>
        <w:t>only</w:t>
      </w:r>
      <w:r>
        <w:rPr>
          <w:spacing w:val="-7"/>
          <w:w w:val="105"/>
        </w:rPr>
        <w:t> </w:t>
      </w:r>
      <w:r>
        <w:rPr>
          <w:w w:val="105"/>
        </w:rPr>
        <w:t>0.07</w:t>
      </w:r>
      <w:r>
        <w:rPr>
          <w:spacing w:val="-7"/>
          <w:w w:val="105"/>
        </w:rPr>
        <w:t> </w:t>
      </w:r>
      <w:r>
        <w:rPr>
          <w:w w:val="105"/>
        </w:rPr>
        <w:t>below</w:t>
      </w:r>
      <w:r>
        <w:rPr>
          <w:spacing w:val="-7"/>
          <w:w w:val="105"/>
        </w:rPr>
        <w:t> </w:t>
      </w:r>
      <w:r>
        <w:rPr>
          <w:w w:val="105"/>
        </w:rPr>
        <w:t>the</w:t>
      </w:r>
      <w:r>
        <w:rPr>
          <w:spacing w:val="-5"/>
          <w:w w:val="105"/>
        </w:rPr>
        <w:t> </w:t>
      </w:r>
      <w:r>
        <w:rPr>
          <w:w w:val="105"/>
        </w:rPr>
        <w:t>Walts</w:t>
      </w:r>
      <w:r>
        <w:rPr>
          <w:spacing w:val="-7"/>
          <w:w w:val="105"/>
        </w:rPr>
        <w:t> </w:t>
      </w:r>
      <w:r>
        <w:rPr>
          <w:w w:val="105"/>
        </w:rPr>
        <w:t>et</w:t>
      </w:r>
      <w:r>
        <w:rPr>
          <w:spacing w:val="-5"/>
          <w:w w:val="105"/>
        </w:rPr>
        <w:t> </w:t>
      </w:r>
      <w:r>
        <w:rPr>
          <w:w w:val="105"/>
        </w:rPr>
        <w:t>al.</w:t>
      </w:r>
      <w:r>
        <w:rPr>
          <w:spacing w:val="-7"/>
          <w:w w:val="105"/>
        </w:rPr>
        <w:t> </w:t>
      </w:r>
      <w:r>
        <w:rPr>
          <w:w w:val="105"/>
        </w:rPr>
        <w:t>(</w:t>
      </w:r>
      <w:hyperlink w:history="true" w:anchor="_bookmark49">
        <w:r>
          <w:rPr>
            <w:color w:val="0000FF"/>
            <w:w w:val="105"/>
          </w:rPr>
          <w:t>2011</w:t>
        </w:r>
      </w:hyperlink>
      <w:r>
        <w:rPr>
          <w:w w:val="105"/>
        </w:rPr>
        <w:t>)</w:t>
      </w:r>
      <w:r>
        <w:rPr>
          <w:spacing w:val="-7"/>
          <w:w w:val="105"/>
        </w:rPr>
        <w:t> </w:t>
      </w:r>
      <w:r>
        <w:rPr>
          <w:w w:val="105"/>
        </w:rPr>
        <w:t>threshold.</w:t>
      </w:r>
      <w:r>
        <w:rPr>
          <w:spacing w:val="-4"/>
          <w:w w:val="105"/>
        </w:rPr>
        <w:t> </w:t>
      </w:r>
      <w:r>
        <w:rPr>
          <w:w w:val="105"/>
        </w:rPr>
        <w:t>The</w:t>
      </w:r>
      <w:r>
        <w:rPr>
          <w:spacing w:val="-7"/>
          <w:w w:val="105"/>
        </w:rPr>
        <w:t> </w:t>
      </w:r>
      <w:r>
        <w:rPr>
          <w:w w:val="105"/>
        </w:rPr>
        <w:t>classifications</w:t>
      </w:r>
      <w:r>
        <w:rPr>
          <w:spacing w:val="-5"/>
          <w:w w:val="105"/>
        </w:rPr>
        <w:t> </w:t>
      </w:r>
      <w:r>
        <w:rPr>
          <w:w w:val="105"/>
        </w:rPr>
        <w:t>of</w:t>
      </w:r>
      <w:r>
        <w:rPr>
          <w:spacing w:val="-7"/>
          <w:w w:val="105"/>
        </w:rPr>
        <w:t> </w:t>
      </w:r>
      <w:r>
        <w:rPr>
          <w:w w:val="105"/>
        </w:rPr>
        <w:t>the</w:t>
      </w:r>
      <w:r>
        <w:rPr>
          <w:spacing w:val="-5"/>
          <w:w w:val="105"/>
        </w:rPr>
        <w:t> </w:t>
      </w:r>
      <w:r>
        <w:rPr>
          <w:w w:val="105"/>
        </w:rPr>
        <w:t>absolute split I and regression methods showed more moderate levels of convergence. The least </w:t>
      </w:r>
      <w:bookmarkStart w:name=" Discussion" w:id="28"/>
      <w:bookmarkEnd w:id="28"/>
      <w:r>
        <w:rPr>
          <w:w w:val="105"/>
        </w:rPr>
        <w:t>converge</w:t>
      </w:r>
      <w:r>
        <w:rPr>
          <w:w w:val="105"/>
        </w:rPr>
        <w:t>nt with the criterion value estimates were the classifications of the nomination method.</w:t>
      </w:r>
      <w:r>
        <w:rPr>
          <w:spacing w:val="-5"/>
          <w:w w:val="105"/>
        </w:rPr>
        <w:t> </w:t>
      </w:r>
      <w:r>
        <w:rPr>
          <w:w w:val="105"/>
        </w:rPr>
        <w:t>Not</w:t>
      </w:r>
      <w:r>
        <w:rPr>
          <w:spacing w:val="-4"/>
          <w:w w:val="105"/>
        </w:rPr>
        <w:t> </w:t>
      </w:r>
      <w:r>
        <w:rPr>
          <w:w w:val="105"/>
        </w:rPr>
        <w:t>only</w:t>
      </w:r>
      <w:r>
        <w:rPr>
          <w:spacing w:val="-5"/>
          <w:w w:val="105"/>
        </w:rPr>
        <w:t> </w:t>
      </w:r>
      <w:r>
        <w:rPr>
          <w:w w:val="105"/>
        </w:rPr>
        <w:t>did</w:t>
      </w:r>
      <w:r>
        <w:rPr>
          <w:spacing w:val="-4"/>
          <w:w w:val="105"/>
        </w:rPr>
        <w:t> </w:t>
      </w:r>
      <w:r>
        <w:rPr>
          <w:w w:val="105"/>
        </w:rPr>
        <w:t>the</w:t>
      </w:r>
      <w:r>
        <w:rPr>
          <w:spacing w:val="-4"/>
          <w:w w:val="105"/>
        </w:rPr>
        <w:t> </w:t>
      </w:r>
      <w:r>
        <w:rPr>
          <w:w w:val="105"/>
        </w:rPr>
        <w:t>nomination</w:t>
      </w:r>
      <w:r>
        <w:rPr>
          <w:spacing w:val="-4"/>
          <w:w w:val="105"/>
        </w:rPr>
        <w:t> </w:t>
      </w:r>
      <w:r>
        <w:rPr>
          <w:w w:val="105"/>
        </w:rPr>
        <w:t>method</w:t>
      </w:r>
      <w:r>
        <w:rPr>
          <w:spacing w:val="-5"/>
          <w:w w:val="105"/>
        </w:rPr>
        <w:t> </w:t>
      </w:r>
      <w:r>
        <w:rPr>
          <w:w w:val="105"/>
        </w:rPr>
        <w:t>produce</w:t>
      </w:r>
      <w:r>
        <w:rPr>
          <w:spacing w:val="-5"/>
          <w:w w:val="105"/>
        </w:rPr>
        <w:t> </w:t>
      </w:r>
      <w:r>
        <w:rPr>
          <w:w w:val="105"/>
        </w:rPr>
        <w:t>the</w:t>
      </w:r>
      <w:r>
        <w:rPr>
          <w:spacing w:val="-2"/>
          <w:w w:val="105"/>
        </w:rPr>
        <w:t> </w:t>
      </w:r>
      <w:r>
        <w:rPr>
          <w:w w:val="105"/>
        </w:rPr>
        <w:t>lowest</w:t>
      </w:r>
      <w:r>
        <w:rPr>
          <w:spacing w:val="-2"/>
          <w:w w:val="105"/>
        </w:rPr>
        <w:t> </w:t>
      </w:r>
      <w:r>
        <w:rPr>
          <w:w w:val="105"/>
        </w:rPr>
        <w:t>Cohen’s</w:t>
      </w:r>
      <w:r>
        <w:rPr>
          <w:spacing w:val="-1"/>
          <w:w w:val="105"/>
        </w:rPr>
        <w:t> </w:t>
      </w:r>
      <w:r>
        <w:rPr>
          <w:w w:val="105"/>
        </w:rPr>
        <w:t>kappa</w:t>
      </w:r>
      <w:r>
        <w:rPr>
          <w:spacing w:val="-2"/>
          <w:w w:val="105"/>
        </w:rPr>
        <w:t> </w:t>
      </w:r>
      <w:r>
        <w:rPr>
          <w:w w:val="105"/>
        </w:rPr>
        <w:t>and</w:t>
      </w:r>
      <w:r>
        <w:rPr>
          <w:spacing w:val="-4"/>
          <w:w w:val="105"/>
        </w:rPr>
        <w:t> </w:t>
      </w:r>
      <w:r>
        <w:rPr>
          <w:w w:val="105"/>
        </w:rPr>
        <w:t>phi coefficient</w:t>
      </w:r>
      <w:r>
        <w:rPr>
          <w:spacing w:val="-3"/>
          <w:w w:val="105"/>
        </w:rPr>
        <w:t> </w:t>
      </w:r>
      <w:r>
        <w:rPr>
          <w:w w:val="105"/>
        </w:rPr>
        <w:t>values,</w:t>
      </w:r>
      <w:r>
        <w:rPr>
          <w:spacing w:val="-5"/>
          <w:w w:val="105"/>
        </w:rPr>
        <w:t> </w:t>
      </w:r>
      <w:r>
        <w:rPr>
          <w:w w:val="105"/>
        </w:rPr>
        <w:t>it</w:t>
      </w:r>
      <w:r>
        <w:rPr>
          <w:spacing w:val="-4"/>
          <w:w w:val="105"/>
        </w:rPr>
        <w:t> </w:t>
      </w:r>
      <w:r>
        <w:rPr>
          <w:w w:val="105"/>
        </w:rPr>
        <w:t>also</w:t>
      </w:r>
      <w:r>
        <w:rPr>
          <w:spacing w:val="-3"/>
          <w:w w:val="105"/>
        </w:rPr>
        <w:t> </w:t>
      </w:r>
      <w:r>
        <w:rPr>
          <w:w w:val="105"/>
        </w:rPr>
        <w:t>identified</w:t>
      </w:r>
      <w:r>
        <w:rPr>
          <w:spacing w:val="-4"/>
          <w:w w:val="105"/>
        </w:rPr>
        <w:t> </w:t>
      </w:r>
      <w:r>
        <w:rPr>
          <w:w w:val="105"/>
        </w:rPr>
        <w:t>31%</w:t>
      </w:r>
      <w:r>
        <w:rPr>
          <w:spacing w:val="-4"/>
          <w:w w:val="105"/>
        </w:rPr>
        <w:t> </w:t>
      </w:r>
      <w:r>
        <w:rPr>
          <w:w w:val="105"/>
        </w:rPr>
        <w:t>less</w:t>
      </w:r>
      <w:r>
        <w:rPr>
          <w:spacing w:val="-3"/>
          <w:w w:val="105"/>
        </w:rPr>
        <w:t> </w:t>
      </w:r>
      <w:r>
        <w:rPr>
          <w:w w:val="105"/>
        </w:rPr>
        <w:t>students</w:t>
      </w:r>
      <w:r>
        <w:rPr>
          <w:spacing w:val="-2"/>
          <w:w w:val="105"/>
        </w:rPr>
        <w:t> </w:t>
      </w:r>
      <w:r>
        <w:rPr>
          <w:w w:val="105"/>
        </w:rPr>
        <w:t>as</w:t>
      </w:r>
      <w:r>
        <w:rPr>
          <w:spacing w:val="-4"/>
          <w:w w:val="105"/>
        </w:rPr>
        <w:t> </w:t>
      </w:r>
      <w:r>
        <w:rPr>
          <w:w w:val="105"/>
        </w:rPr>
        <w:t>exhibiting</w:t>
      </w:r>
      <w:r>
        <w:rPr>
          <w:spacing w:val="-5"/>
          <w:w w:val="105"/>
        </w:rPr>
        <w:t> </w:t>
      </w:r>
      <w:r>
        <w:rPr>
          <w:w w:val="105"/>
        </w:rPr>
        <w:t>gifted</w:t>
      </w:r>
      <w:r>
        <w:rPr>
          <w:spacing w:val="-4"/>
          <w:w w:val="105"/>
        </w:rPr>
        <w:t> </w:t>
      </w:r>
      <w:r>
        <w:rPr>
          <w:w w:val="105"/>
        </w:rPr>
        <w:t>underachieve-ment</w:t>
      </w:r>
      <w:r>
        <w:rPr>
          <w:w w:val="105"/>
        </w:rPr>
        <w:t> than</w:t>
      </w:r>
      <w:r>
        <w:rPr>
          <w:w w:val="105"/>
        </w:rPr>
        <w:t> the</w:t>
      </w:r>
      <w:r>
        <w:rPr>
          <w:w w:val="105"/>
        </w:rPr>
        <w:t> latent</w:t>
      </w:r>
      <w:r>
        <w:rPr>
          <w:w w:val="105"/>
        </w:rPr>
        <w:t> class</w:t>
      </w:r>
      <w:r>
        <w:rPr>
          <w:w w:val="105"/>
        </w:rPr>
        <w:t> model</w:t>
      </w:r>
      <w:r>
        <w:rPr>
          <w:w w:val="105"/>
        </w:rPr>
        <w:t> (i.e.,</w:t>
      </w:r>
      <w:r>
        <w:rPr>
          <w:w w:val="105"/>
        </w:rPr>
        <w:t> the</w:t>
      </w:r>
      <w:r>
        <w:rPr>
          <w:w w:val="105"/>
        </w:rPr>
        <w:t> largest</w:t>
      </w:r>
      <w:r>
        <w:rPr>
          <w:w w:val="105"/>
        </w:rPr>
        <w:t> difference</w:t>
      </w:r>
      <w:r>
        <w:rPr>
          <w:w w:val="105"/>
        </w:rPr>
        <w:t> among</w:t>
      </w:r>
      <w:r>
        <w:rPr>
          <w:w w:val="105"/>
        </w:rPr>
        <w:t> all</w:t>
      </w:r>
      <w:r>
        <w:rPr>
          <w:w w:val="105"/>
        </w:rPr>
        <w:t> identification methods).</w:t>
      </w:r>
      <w:r>
        <w:rPr>
          <w:w w:val="105"/>
        </w:rPr>
        <w:t> Therefore,</w:t>
      </w:r>
      <w:r>
        <w:rPr>
          <w:w w:val="105"/>
        </w:rPr>
        <w:t> the</w:t>
      </w:r>
      <w:r>
        <w:rPr>
          <w:w w:val="105"/>
        </w:rPr>
        <w:t> initial</w:t>
      </w:r>
      <w:r>
        <w:rPr>
          <w:w w:val="105"/>
        </w:rPr>
        <w:t> latent</w:t>
      </w:r>
      <w:r>
        <w:rPr>
          <w:w w:val="105"/>
        </w:rPr>
        <w:t> class</w:t>
      </w:r>
      <w:r>
        <w:rPr>
          <w:w w:val="105"/>
        </w:rPr>
        <w:t> model</w:t>
      </w:r>
      <w:r>
        <w:rPr>
          <w:w w:val="105"/>
        </w:rPr>
        <w:t> provided</w:t>
      </w:r>
      <w:r>
        <w:rPr>
          <w:w w:val="105"/>
        </w:rPr>
        <w:t> the</w:t>
      </w:r>
      <w:r>
        <w:rPr>
          <w:w w:val="105"/>
        </w:rPr>
        <w:t> least</w:t>
      </w:r>
      <w:r>
        <w:rPr>
          <w:w w:val="105"/>
        </w:rPr>
        <w:t> support</w:t>
      </w:r>
      <w:r>
        <w:rPr>
          <w:w w:val="105"/>
        </w:rPr>
        <w:t> for</w:t>
      </w:r>
      <w:r>
        <w:rPr>
          <w:w w:val="105"/>
        </w:rPr>
        <w:t> the validity of the use of the nomination method.</w:t>
      </w:r>
    </w:p>
    <w:p>
      <w:pPr>
        <w:pStyle w:val="BodyText"/>
        <w:spacing w:line="249" w:lineRule="auto"/>
        <w:ind w:left="560" w:right="19" w:firstLine="278"/>
        <w:jc w:val="both"/>
      </w:pPr>
      <w:r>
        <w:rPr>
          <w:w w:val="105"/>
        </w:rPr>
        <w:t>In</w:t>
      </w:r>
      <w:r>
        <w:rPr>
          <w:spacing w:val="-1"/>
          <w:w w:val="105"/>
        </w:rPr>
        <w:t> </w:t>
      </w:r>
      <w:r>
        <w:rPr>
          <w:w w:val="105"/>
        </w:rPr>
        <w:t>recognition</w:t>
      </w:r>
      <w:r>
        <w:rPr>
          <w:spacing w:val="-1"/>
          <w:w w:val="105"/>
        </w:rPr>
        <w:t> </w:t>
      </w:r>
      <w:r>
        <w:rPr>
          <w:w w:val="105"/>
        </w:rPr>
        <w:t>of</w:t>
      </w:r>
      <w:r>
        <w:rPr>
          <w:spacing w:val="-2"/>
          <w:w w:val="105"/>
        </w:rPr>
        <w:t> </w:t>
      </w:r>
      <w:r>
        <w:rPr>
          <w:w w:val="105"/>
        </w:rPr>
        <w:t>the</w:t>
      </w:r>
      <w:r>
        <w:rPr>
          <w:spacing w:val="-1"/>
          <w:w w:val="105"/>
        </w:rPr>
        <w:t> </w:t>
      </w:r>
      <w:r>
        <w:rPr>
          <w:w w:val="105"/>
        </w:rPr>
        <w:t>possibility</w:t>
      </w:r>
      <w:r>
        <w:rPr>
          <w:spacing w:val="-2"/>
          <w:w w:val="105"/>
        </w:rPr>
        <w:t> </w:t>
      </w:r>
      <w:r>
        <w:rPr>
          <w:w w:val="105"/>
        </w:rPr>
        <w:t>that the</w:t>
      </w:r>
      <w:r>
        <w:rPr>
          <w:spacing w:val="-2"/>
          <w:w w:val="105"/>
        </w:rPr>
        <w:t> </w:t>
      </w:r>
      <w:r>
        <w:rPr>
          <w:w w:val="105"/>
        </w:rPr>
        <w:t>inclusion</w:t>
      </w:r>
      <w:r>
        <w:rPr>
          <w:spacing w:val="-1"/>
          <w:w w:val="105"/>
        </w:rPr>
        <w:t> </w:t>
      </w:r>
      <w:r>
        <w:rPr>
          <w:w w:val="105"/>
        </w:rPr>
        <w:t>of</w:t>
      </w:r>
      <w:r>
        <w:rPr>
          <w:spacing w:val="-1"/>
          <w:w w:val="105"/>
        </w:rPr>
        <w:t> </w:t>
      </w:r>
      <w:r>
        <w:rPr>
          <w:w w:val="105"/>
        </w:rPr>
        <w:t>any</w:t>
      </w:r>
      <w:r>
        <w:rPr>
          <w:spacing w:val="-1"/>
          <w:w w:val="105"/>
        </w:rPr>
        <w:t> </w:t>
      </w:r>
      <w:r>
        <w:rPr>
          <w:w w:val="105"/>
        </w:rPr>
        <w:t>identification</w:t>
      </w:r>
      <w:r>
        <w:rPr>
          <w:spacing w:val="-1"/>
          <w:w w:val="105"/>
        </w:rPr>
        <w:t> </w:t>
      </w:r>
      <w:r>
        <w:rPr>
          <w:w w:val="105"/>
        </w:rPr>
        <w:t>method</w:t>
      </w:r>
      <w:r>
        <w:rPr>
          <w:spacing w:val="-2"/>
          <w:w w:val="105"/>
        </w:rPr>
        <w:t> </w:t>
      </w:r>
      <w:r>
        <w:rPr>
          <w:w w:val="105"/>
        </w:rPr>
        <w:t>in</w:t>
      </w:r>
      <w:r>
        <w:rPr>
          <w:spacing w:val="-2"/>
          <w:w w:val="105"/>
        </w:rPr>
        <w:t> </w:t>
      </w:r>
      <w:r>
        <w:rPr>
          <w:w w:val="105"/>
        </w:rPr>
        <w:t>the latent class analysis may influence the latent class model, the analyses were repeated </w:t>
      </w:r>
      <w:r>
        <w:rPr>
          <w:i/>
          <w:w w:val="105"/>
        </w:rPr>
        <w:t>without</w:t>
      </w:r>
      <w:r>
        <w:rPr>
          <w:i/>
          <w:w w:val="105"/>
        </w:rPr>
        <w:t> </w:t>
      </w:r>
      <w:r>
        <w:rPr>
          <w:w w:val="105"/>
        </w:rPr>
        <w:t>the</w:t>
      </w:r>
      <w:r>
        <w:rPr>
          <w:w w:val="105"/>
        </w:rPr>
        <w:t> nomination</w:t>
      </w:r>
      <w:r>
        <w:rPr>
          <w:w w:val="105"/>
        </w:rPr>
        <w:t> method.</w:t>
      </w:r>
      <w:r>
        <w:rPr>
          <w:w w:val="105"/>
        </w:rPr>
        <w:t> Table </w:t>
      </w:r>
      <w:hyperlink w:history="true" w:anchor="_bookmark6">
        <w:r>
          <w:rPr>
            <w:color w:val="0000FF"/>
            <w:w w:val="105"/>
          </w:rPr>
          <w:t>7</w:t>
        </w:r>
      </w:hyperlink>
      <w:r>
        <w:rPr>
          <w:color w:val="0000FF"/>
          <w:w w:val="105"/>
        </w:rPr>
        <w:t> </w:t>
      </w:r>
      <w:r>
        <w:rPr>
          <w:w w:val="105"/>
        </w:rPr>
        <w:t>outlines</w:t>
      </w:r>
      <w:r>
        <w:rPr>
          <w:w w:val="105"/>
        </w:rPr>
        <w:t> the</w:t>
      </w:r>
      <w:r>
        <w:rPr>
          <w:w w:val="105"/>
        </w:rPr>
        <w:t> results</w:t>
      </w:r>
      <w:r>
        <w:rPr>
          <w:w w:val="105"/>
        </w:rPr>
        <w:t> of</w:t>
      </w:r>
      <w:r>
        <w:rPr>
          <w:w w:val="105"/>
        </w:rPr>
        <w:t> the</w:t>
      </w:r>
      <w:r>
        <w:rPr>
          <w:w w:val="105"/>
        </w:rPr>
        <w:t> refined</w:t>
      </w:r>
      <w:r>
        <w:rPr>
          <w:w w:val="105"/>
        </w:rPr>
        <w:t> analyses, </w:t>
      </w:r>
      <w:r>
        <w:rPr/>
        <w:t>which were identical to the initial latent class model, and verified that the classifications of </w:t>
      </w:r>
      <w:r>
        <w:rPr>
          <w:w w:val="105"/>
        </w:rPr>
        <w:t>the simple difference method had the highest level of convergence with the criterion value estimates.</w:t>
      </w:r>
    </w:p>
    <w:p>
      <w:pPr>
        <w:pStyle w:val="BodyText"/>
      </w:pPr>
    </w:p>
    <w:p>
      <w:pPr>
        <w:pStyle w:val="BodyText"/>
        <w:spacing w:before="16"/>
      </w:pPr>
    </w:p>
    <w:p>
      <w:pPr>
        <w:spacing w:before="0"/>
        <w:ind w:left="560" w:right="0" w:firstLine="0"/>
        <w:jc w:val="left"/>
        <w:rPr>
          <w:rFonts w:ascii="Arial"/>
          <w:i/>
          <w:sz w:val="20"/>
        </w:rPr>
      </w:pPr>
      <w:r>
        <w:rPr>
          <w:rFonts w:ascii="Arial"/>
          <w:i/>
          <w:w w:val="80"/>
          <w:sz w:val="20"/>
        </w:rPr>
        <w:t>Overall</w:t>
      </w:r>
      <w:r>
        <w:rPr>
          <w:rFonts w:ascii="Arial"/>
          <w:i/>
          <w:spacing w:val="5"/>
          <w:sz w:val="20"/>
        </w:rPr>
        <w:t> </w:t>
      </w:r>
      <w:r>
        <w:rPr>
          <w:rFonts w:ascii="Arial"/>
          <w:i/>
          <w:w w:val="80"/>
          <w:sz w:val="20"/>
        </w:rPr>
        <w:t>assessment</w:t>
      </w:r>
      <w:r>
        <w:rPr>
          <w:rFonts w:ascii="Arial"/>
          <w:i/>
          <w:spacing w:val="4"/>
          <w:sz w:val="20"/>
        </w:rPr>
        <w:t> </w:t>
      </w:r>
      <w:r>
        <w:rPr>
          <w:rFonts w:ascii="Arial"/>
          <w:i/>
          <w:w w:val="80"/>
          <w:sz w:val="20"/>
        </w:rPr>
        <w:t>of</w:t>
      </w:r>
      <w:r>
        <w:rPr>
          <w:rFonts w:ascii="Arial"/>
          <w:i/>
          <w:spacing w:val="5"/>
          <w:sz w:val="20"/>
        </w:rPr>
        <w:t> </w:t>
      </w:r>
      <w:r>
        <w:rPr>
          <w:rFonts w:ascii="Arial"/>
          <w:i/>
          <w:w w:val="80"/>
          <w:sz w:val="20"/>
        </w:rPr>
        <w:t>criterion</w:t>
      </w:r>
      <w:r>
        <w:rPr>
          <w:rFonts w:ascii="Arial"/>
          <w:i/>
          <w:spacing w:val="6"/>
          <w:sz w:val="20"/>
        </w:rPr>
        <w:t> </w:t>
      </w:r>
      <w:r>
        <w:rPr>
          <w:rFonts w:ascii="Arial"/>
          <w:i/>
          <w:spacing w:val="-2"/>
          <w:w w:val="80"/>
          <w:sz w:val="20"/>
        </w:rPr>
        <w:t>evidence</w:t>
      </w:r>
    </w:p>
    <w:p>
      <w:pPr>
        <w:pStyle w:val="BodyText"/>
        <w:spacing w:line="249" w:lineRule="auto" w:before="10"/>
        <w:ind w:left="560" w:right="19"/>
        <w:jc w:val="both"/>
      </w:pPr>
      <w:r>
        <w:rPr>
          <w:w w:val="105"/>
        </w:rPr>
        <w:t>The criterion results supported the validity of the use of only one of the investigated identification methods to identify gifted underachievement (i.e., the simple difference method). Differing levels of support were found for the validity of the use of the other </w:t>
      </w:r>
      <w:r>
        <w:rPr/>
        <w:t>methods. As such, the findings allowed for a ranking of the confidence in the validity of the </w:t>
      </w:r>
      <w:r>
        <w:rPr>
          <w:w w:val="105"/>
        </w:rPr>
        <w:t>use of the commonly used methods to identify gifted underachievement (i.e., from the </w:t>
      </w:r>
      <w:r>
        <w:rPr>
          <w:spacing w:val="-2"/>
          <w:w w:val="105"/>
        </w:rPr>
        <w:t>most</w:t>
      </w:r>
      <w:r>
        <w:rPr>
          <w:spacing w:val="-5"/>
          <w:w w:val="105"/>
        </w:rPr>
        <w:t> </w:t>
      </w:r>
      <w:r>
        <w:rPr>
          <w:spacing w:val="-2"/>
          <w:w w:val="105"/>
        </w:rPr>
        <w:t>valid</w:t>
      </w:r>
      <w:r>
        <w:rPr>
          <w:spacing w:val="-5"/>
          <w:w w:val="105"/>
        </w:rPr>
        <w:t> </w:t>
      </w:r>
      <w:r>
        <w:rPr>
          <w:spacing w:val="-2"/>
          <w:w w:val="105"/>
        </w:rPr>
        <w:t>to</w:t>
      </w:r>
      <w:r>
        <w:rPr>
          <w:spacing w:val="-7"/>
          <w:w w:val="105"/>
        </w:rPr>
        <w:t> </w:t>
      </w:r>
      <w:r>
        <w:rPr>
          <w:spacing w:val="-2"/>
          <w:w w:val="105"/>
        </w:rPr>
        <w:t>the</w:t>
      </w:r>
      <w:r>
        <w:rPr>
          <w:spacing w:val="-5"/>
          <w:w w:val="105"/>
        </w:rPr>
        <w:t> </w:t>
      </w:r>
      <w:r>
        <w:rPr>
          <w:spacing w:val="-2"/>
          <w:w w:val="105"/>
        </w:rPr>
        <w:t>least</w:t>
      </w:r>
      <w:r>
        <w:rPr>
          <w:spacing w:val="-4"/>
          <w:w w:val="105"/>
        </w:rPr>
        <w:t> </w:t>
      </w:r>
      <w:r>
        <w:rPr>
          <w:spacing w:val="-2"/>
          <w:w w:val="105"/>
        </w:rPr>
        <w:t>valid:</w:t>
      </w:r>
      <w:r>
        <w:rPr>
          <w:spacing w:val="-5"/>
          <w:w w:val="105"/>
        </w:rPr>
        <w:t> </w:t>
      </w:r>
      <w:r>
        <w:rPr>
          <w:spacing w:val="-2"/>
          <w:w w:val="105"/>
        </w:rPr>
        <w:t>the</w:t>
      </w:r>
      <w:r>
        <w:rPr>
          <w:spacing w:val="-5"/>
          <w:w w:val="105"/>
        </w:rPr>
        <w:t> </w:t>
      </w:r>
      <w:r>
        <w:rPr>
          <w:spacing w:val="-2"/>
          <w:w w:val="105"/>
        </w:rPr>
        <w:t>simple</w:t>
      </w:r>
      <w:r>
        <w:rPr>
          <w:spacing w:val="-7"/>
          <w:w w:val="105"/>
        </w:rPr>
        <w:t> </w:t>
      </w:r>
      <w:r>
        <w:rPr>
          <w:spacing w:val="-2"/>
          <w:w w:val="105"/>
        </w:rPr>
        <w:t>difference,</w:t>
      </w:r>
      <w:r>
        <w:rPr>
          <w:spacing w:val="-4"/>
          <w:w w:val="105"/>
        </w:rPr>
        <w:t> </w:t>
      </w:r>
      <w:r>
        <w:rPr>
          <w:spacing w:val="-2"/>
          <w:w w:val="105"/>
        </w:rPr>
        <w:t>the</w:t>
      </w:r>
      <w:r>
        <w:rPr>
          <w:spacing w:val="-5"/>
          <w:w w:val="105"/>
        </w:rPr>
        <w:t> </w:t>
      </w:r>
      <w:r>
        <w:rPr>
          <w:spacing w:val="-2"/>
          <w:w w:val="105"/>
        </w:rPr>
        <w:t>absolute</w:t>
      </w:r>
      <w:r>
        <w:rPr>
          <w:spacing w:val="-4"/>
          <w:w w:val="105"/>
        </w:rPr>
        <w:t> </w:t>
      </w:r>
      <w:r>
        <w:rPr>
          <w:spacing w:val="-2"/>
          <w:w w:val="105"/>
        </w:rPr>
        <w:t>split</w:t>
      </w:r>
      <w:r>
        <w:rPr>
          <w:spacing w:val="-8"/>
          <w:w w:val="105"/>
        </w:rPr>
        <w:t> </w:t>
      </w:r>
      <w:r>
        <w:rPr>
          <w:spacing w:val="-2"/>
          <w:w w:val="105"/>
        </w:rPr>
        <w:t>II,</w:t>
      </w:r>
      <w:r>
        <w:rPr>
          <w:spacing w:val="-5"/>
          <w:w w:val="105"/>
        </w:rPr>
        <w:t> </w:t>
      </w:r>
      <w:r>
        <w:rPr>
          <w:spacing w:val="-2"/>
          <w:w w:val="105"/>
        </w:rPr>
        <w:t>the</w:t>
      </w:r>
      <w:r>
        <w:rPr>
          <w:spacing w:val="-5"/>
          <w:w w:val="105"/>
        </w:rPr>
        <w:t> </w:t>
      </w:r>
      <w:r>
        <w:rPr>
          <w:spacing w:val="-2"/>
          <w:w w:val="105"/>
        </w:rPr>
        <w:t>absolute</w:t>
      </w:r>
      <w:r>
        <w:rPr>
          <w:spacing w:val="-5"/>
          <w:w w:val="105"/>
        </w:rPr>
        <w:t> </w:t>
      </w:r>
      <w:r>
        <w:rPr>
          <w:spacing w:val="-2"/>
          <w:w w:val="105"/>
        </w:rPr>
        <w:t>split</w:t>
      </w:r>
      <w:r>
        <w:rPr>
          <w:spacing w:val="-5"/>
          <w:w w:val="105"/>
        </w:rPr>
        <w:t> </w:t>
      </w:r>
      <w:r>
        <w:rPr>
          <w:spacing w:val="-2"/>
          <w:w w:val="105"/>
        </w:rPr>
        <w:t>I, </w:t>
      </w:r>
      <w:r>
        <w:rPr>
          <w:w w:val="105"/>
        </w:rPr>
        <w:t>the regression, and the nomination methods).</w:t>
      </w:r>
    </w:p>
    <w:p>
      <w:pPr>
        <w:pStyle w:val="BodyText"/>
        <w:spacing w:before="228"/>
      </w:pPr>
    </w:p>
    <w:p>
      <w:pPr>
        <w:pStyle w:val="Heading1"/>
      </w:pPr>
      <w:r>
        <w:rPr>
          <w:spacing w:val="-2"/>
        </w:rPr>
        <w:t>Discussion</w:t>
      </w:r>
    </w:p>
    <w:p>
      <w:pPr>
        <w:pStyle w:val="BodyText"/>
        <w:spacing w:line="249" w:lineRule="auto" w:before="65"/>
        <w:ind w:left="560" w:right="19"/>
        <w:jc w:val="both"/>
      </w:pPr>
      <w:r>
        <w:rPr>
          <w:w w:val="105"/>
        </w:rPr>
        <w:t>The</w:t>
      </w:r>
      <w:r>
        <w:rPr>
          <w:spacing w:val="-2"/>
          <w:w w:val="105"/>
        </w:rPr>
        <w:t> </w:t>
      </w:r>
      <w:r>
        <w:rPr>
          <w:w w:val="105"/>
        </w:rPr>
        <w:t>empirical</w:t>
      </w:r>
      <w:r>
        <w:rPr>
          <w:spacing w:val="-1"/>
          <w:w w:val="105"/>
        </w:rPr>
        <w:t> </w:t>
      </w:r>
      <w:r>
        <w:rPr>
          <w:w w:val="105"/>
        </w:rPr>
        <w:t>evidence</w:t>
      </w:r>
      <w:r>
        <w:rPr>
          <w:spacing w:val="-4"/>
          <w:w w:val="105"/>
        </w:rPr>
        <w:t> </w:t>
      </w:r>
      <w:r>
        <w:rPr>
          <w:w w:val="105"/>
        </w:rPr>
        <w:t>gathered</w:t>
      </w:r>
      <w:r>
        <w:rPr>
          <w:spacing w:val="-2"/>
          <w:w w:val="105"/>
        </w:rPr>
        <w:t> </w:t>
      </w:r>
      <w:r>
        <w:rPr>
          <w:w w:val="105"/>
        </w:rPr>
        <w:t>in</w:t>
      </w:r>
      <w:r>
        <w:rPr>
          <w:spacing w:val="-4"/>
          <w:w w:val="105"/>
        </w:rPr>
        <w:t> </w:t>
      </w:r>
      <w:r>
        <w:rPr>
          <w:w w:val="105"/>
        </w:rPr>
        <w:t>this</w:t>
      </w:r>
      <w:r>
        <w:rPr>
          <w:spacing w:val="-2"/>
          <w:w w:val="105"/>
        </w:rPr>
        <w:t> </w:t>
      </w:r>
      <w:r>
        <w:rPr>
          <w:w w:val="105"/>
        </w:rPr>
        <w:t>investigation suggested</w:t>
      </w:r>
      <w:r>
        <w:rPr>
          <w:spacing w:val="-2"/>
          <w:w w:val="105"/>
        </w:rPr>
        <w:t> </w:t>
      </w:r>
      <w:r>
        <w:rPr>
          <w:w w:val="105"/>
        </w:rPr>
        <w:t>that</w:t>
      </w:r>
      <w:r>
        <w:rPr>
          <w:spacing w:val="-2"/>
          <w:w w:val="105"/>
        </w:rPr>
        <w:t> </w:t>
      </w:r>
      <w:r>
        <w:rPr>
          <w:w w:val="105"/>
        </w:rPr>
        <w:t>the</w:t>
      </w:r>
      <w:r>
        <w:rPr>
          <w:spacing w:val="-2"/>
          <w:w w:val="105"/>
        </w:rPr>
        <w:t> </w:t>
      </w:r>
      <w:r>
        <w:rPr>
          <w:w w:val="105"/>
        </w:rPr>
        <w:t>commonly</w:t>
      </w:r>
      <w:r>
        <w:rPr>
          <w:spacing w:val="-1"/>
          <w:w w:val="105"/>
        </w:rPr>
        <w:t> </w:t>
      </w:r>
      <w:r>
        <w:rPr>
          <w:w w:val="105"/>
        </w:rPr>
        <w:t>used methods</w:t>
      </w:r>
      <w:r>
        <w:rPr>
          <w:spacing w:val="-11"/>
          <w:w w:val="105"/>
        </w:rPr>
        <w:t> </w:t>
      </w:r>
      <w:r>
        <w:rPr>
          <w:w w:val="105"/>
        </w:rPr>
        <w:t>to</w:t>
      </w:r>
      <w:r>
        <w:rPr>
          <w:spacing w:val="-10"/>
          <w:w w:val="105"/>
        </w:rPr>
        <w:t> </w:t>
      </w:r>
      <w:r>
        <w:rPr>
          <w:w w:val="105"/>
        </w:rPr>
        <w:t>identify</w:t>
      </w:r>
      <w:r>
        <w:rPr>
          <w:spacing w:val="-10"/>
          <w:w w:val="105"/>
        </w:rPr>
        <w:t> </w:t>
      </w:r>
      <w:r>
        <w:rPr>
          <w:w w:val="105"/>
        </w:rPr>
        <w:t>(i.e.,</w:t>
      </w:r>
      <w:r>
        <w:rPr>
          <w:spacing w:val="-11"/>
          <w:w w:val="105"/>
        </w:rPr>
        <w:t> </w:t>
      </w:r>
      <w:r>
        <w:rPr>
          <w:w w:val="105"/>
        </w:rPr>
        <w:t>the</w:t>
      </w:r>
      <w:r>
        <w:rPr>
          <w:spacing w:val="-10"/>
          <w:w w:val="105"/>
        </w:rPr>
        <w:t> </w:t>
      </w:r>
      <w:r>
        <w:rPr>
          <w:w w:val="105"/>
        </w:rPr>
        <w:t>absolute</w:t>
      </w:r>
      <w:r>
        <w:rPr>
          <w:spacing w:val="-9"/>
          <w:w w:val="105"/>
        </w:rPr>
        <w:t> </w:t>
      </w:r>
      <w:r>
        <w:rPr>
          <w:w w:val="105"/>
        </w:rPr>
        <w:t>split</w:t>
      </w:r>
      <w:r>
        <w:rPr>
          <w:spacing w:val="-11"/>
          <w:w w:val="105"/>
        </w:rPr>
        <w:t> </w:t>
      </w:r>
      <w:r>
        <w:rPr>
          <w:w w:val="105"/>
        </w:rPr>
        <w:t>I,</w:t>
      </w:r>
      <w:r>
        <w:rPr>
          <w:spacing w:val="-10"/>
          <w:w w:val="105"/>
        </w:rPr>
        <w:t> </w:t>
      </w:r>
      <w:r>
        <w:rPr>
          <w:w w:val="105"/>
        </w:rPr>
        <w:t>absolute</w:t>
      </w:r>
      <w:r>
        <w:rPr>
          <w:spacing w:val="-9"/>
          <w:w w:val="105"/>
        </w:rPr>
        <w:t> </w:t>
      </w:r>
      <w:r>
        <w:rPr>
          <w:w w:val="105"/>
        </w:rPr>
        <w:t>split</w:t>
      </w:r>
      <w:r>
        <w:rPr>
          <w:spacing w:val="-11"/>
          <w:w w:val="105"/>
        </w:rPr>
        <w:t> </w:t>
      </w:r>
      <w:r>
        <w:rPr>
          <w:w w:val="105"/>
        </w:rPr>
        <w:t>II,</w:t>
      </w:r>
      <w:r>
        <w:rPr>
          <w:spacing w:val="-10"/>
          <w:w w:val="105"/>
        </w:rPr>
        <w:t> </w:t>
      </w:r>
      <w:r>
        <w:rPr>
          <w:w w:val="105"/>
        </w:rPr>
        <w:t>nomination,</w:t>
      </w:r>
      <w:r>
        <w:rPr>
          <w:spacing w:val="-11"/>
          <w:w w:val="105"/>
        </w:rPr>
        <w:t> </w:t>
      </w:r>
      <w:r>
        <w:rPr>
          <w:w w:val="105"/>
        </w:rPr>
        <w:t>regression,</w:t>
      </w:r>
      <w:r>
        <w:rPr>
          <w:spacing w:val="-10"/>
          <w:w w:val="105"/>
        </w:rPr>
        <w:t> </w:t>
      </w:r>
      <w:r>
        <w:rPr>
          <w:w w:val="105"/>
        </w:rPr>
        <w:t>and simple</w:t>
      </w:r>
      <w:r>
        <w:rPr>
          <w:spacing w:val="-4"/>
          <w:w w:val="105"/>
        </w:rPr>
        <w:t> </w:t>
      </w:r>
      <w:r>
        <w:rPr>
          <w:w w:val="105"/>
        </w:rPr>
        <w:t>difference</w:t>
      </w:r>
      <w:r>
        <w:rPr>
          <w:spacing w:val="-3"/>
          <w:w w:val="105"/>
        </w:rPr>
        <w:t> </w:t>
      </w:r>
      <w:r>
        <w:rPr>
          <w:w w:val="105"/>
        </w:rPr>
        <w:t>methods)</w:t>
      </w:r>
      <w:r>
        <w:rPr>
          <w:spacing w:val="-5"/>
          <w:w w:val="105"/>
        </w:rPr>
        <w:t> </w:t>
      </w:r>
      <w:r>
        <w:rPr>
          <w:w w:val="105"/>
        </w:rPr>
        <w:t>gifted</w:t>
      </w:r>
      <w:r>
        <w:rPr>
          <w:spacing w:val="-4"/>
          <w:w w:val="105"/>
        </w:rPr>
        <w:t> </w:t>
      </w:r>
      <w:r>
        <w:rPr>
          <w:w w:val="105"/>
        </w:rPr>
        <w:t>underachievement</w:t>
      </w:r>
      <w:r>
        <w:rPr>
          <w:spacing w:val="-5"/>
          <w:w w:val="105"/>
        </w:rPr>
        <w:t> </w:t>
      </w:r>
      <w:r>
        <w:rPr>
          <w:w w:val="105"/>
        </w:rPr>
        <w:t>may</w:t>
      </w:r>
      <w:r>
        <w:rPr>
          <w:spacing w:val="-4"/>
          <w:w w:val="105"/>
        </w:rPr>
        <w:t> </w:t>
      </w:r>
      <w:r>
        <w:rPr>
          <w:w w:val="105"/>
        </w:rPr>
        <w:t>not</w:t>
      </w:r>
      <w:r>
        <w:rPr>
          <w:spacing w:val="-4"/>
          <w:w w:val="105"/>
        </w:rPr>
        <w:t> </w:t>
      </w:r>
      <w:r>
        <w:rPr>
          <w:w w:val="105"/>
        </w:rPr>
        <w:t>be</w:t>
      </w:r>
      <w:r>
        <w:rPr>
          <w:spacing w:val="-5"/>
          <w:w w:val="105"/>
        </w:rPr>
        <w:t> </w:t>
      </w:r>
      <w:r>
        <w:rPr>
          <w:w w:val="105"/>
        </w:rPr>
        <w:t>considered</w:t>
      </w:r>
      <w:r>
        <w:rPr>
          <w:spacing w:val="-5"/>
          <w:w w:val="105"/>
        </w:rPr>
        <w:t> </w:t>
      </w:r>
      <w:r>
        <w:rPr>
          <w:w w:val="105"/>
        </w:rPr>
        <w:t>convergent, and</w:t>
      </w:r>
      <w:r>
        <w:rPr>
          <w:w w:val="105"/>
        </w:rPr>
        <w:t> therefore</w:t>
      </w:r>
      <w:r>
        <w:rPr>
          <w:w w:val="105"/>
        </w:rPr>
        <w:t> should</w:t>
      </w:r>
      <w:r>
        <w:rPr>
          <w:w w:val="105"/>
        </w:rPr>
        <w:t> not</w:t>
      </w:r>
      <w:r>
        <w:rPr>
          <w:w w:val="105"/>
        </w:rPr>
        <w:t> be</w:t>
      </w:r>
      <w:r>
        <w:rPr>
          <w:w w:val="105"/>
        </w:rPr>
        <w:t> used</w:t>
      </w:r>
      <w:r>
        <w:rPr>
          <w:w w:val="105"/>
        </w:rPr>
        <w:t> interchangeably.</w:t>
      </w:r>
      <w:r>
        <w:rPr>
          <w:w w:val="105"/>
        </w:rPr>
        <w:t> Indeed,</w:t>
      </w:r>
      <w:r>
        <w:rPr>
          <w:w w:val="105"/>
        </w:rPr>
        <w:t> the</w:t>
      </w:r>
      <w:r>
        <w:rPr>
          <w:w w:val="105"/>
        </w:rPr>
        <w:t> various</w:t>
      </w:r>
      <w:r>
        <w:rPr>
          <w:w w:val="105"/>
        </w:rPr>
        <w:t> </w:t>
      </w:r>
      <w:r>
        <w:rPr>
          <w:w w:val="105"/>
        </w:rPr>
        <w:t>identification </w:t>
      </w:r>
      <w:r>
        <w:rPr/>
        <w:t>methods were demonstrated in this study to have differing levels of validity. The strongest </w:t>
      </w:r>
      <w:r>
        <w:rPr>
          <w:w w:val="105"/>
        </w:rPr>
        <w:t>evidence for validity was found for the simple difference method, to suggest that this method may be the optimal method to identify gifted underachievement.</w:t>
      </w:r>
    </w:p>
    <w:p>
      <w:pPr>
        <w:pStyle w:val="BodyText"/>
        <w:spacing w:line="249" w:lineRule="auto"/>
        <w:ind w:left="560" w:right="19" w:firstLine="278"/>
        <w:jc w:val="both"/>
      </w:pPr>
      <w:r>
        <w:rPr>
          <w:w w:val="105"/>
        </w:rPr>
        <w:t>The</w:t>
      </w:r>
      <w:r>
        <w:rPr>
          <w:w w:val="105"/>
        </w:rPr>
        <w:t> level</w:t>
      </w:r>
      <w:r>
        <w:rPr>
          <w:w w:val="105"/>
        </w:rPr>
        <w:t> of</w:t>
      </w:r>
      <w:r>
        <w:rPr>
          <w:w w:val="105"/>
        </w:rPr>
        <w:t> empirical</w:t>
      </w:r>
      <w:r>
        <w:rPr>
          <w:w w:val="105"/>
        </w:rPr>
        <w:t> support</w:t>
      </w:r>
      <w:r>
        <w:rPr>
          <w:w w:val="105"/>
        </w:rPr>
        <w:t> for</w:t>
      </w:r>
      <w:r>
        <w:rPr>
          <w:w w:val="105"/>
        </w:rPr>
        <w:t> the</w:t>
      </w:r>
      <w:r>
        <w:rPr>
          <w:w w:val="105"/>
        </w:rPr>
        <w:t> simple</w:t>
      </w:r>
      <w:r>
        <w:rPr>
          <w:w w:val="105"/>
        </w:rPr>
        <w:t> difference</w:t>
      </w:r>
      <w:r>
        <w:rPr>
          <w:w w:val="105"/>
        </w:rPr>
        <w:t> method</w:t>
      </w:r>
      <w:r>
        <w:rPr>
          <w:w w:val="105"/>
        </w:rPr>
        <w:t> and</w:t>
      </w:r>
      <w:r>
        <w:rPr>
          <w:w w:val="105"/>
        </w:rPr>
        <w:t> the</w:t>
      </w:r>
      <w:r>
        <w:rPr>
          <w:w w:val="105"/>
        </w:rPr>
        <w:t> other identification</w:t>
      </w:r>
      <w:r>
        <w:rPr>
          <w:w w:val="105"/>
        </w:rPr>
        <w:t> methods</w:t>
      </w:r>
      <w:r>
        <w:rPr>
          <w:w w:val="105"/>
        </w:rPr>
        <w:t> should</w:t>
      </w:r>
      <w:r>
        <w:rPr>
          <w:w w:val="105"/>
        </w:rPr>
        <w:t> be</w:t>
      </w:r>
      <w:r>
        <w:rPr>
          <w:w w:val="105"/>
        </w:rPr>
        <w:t> considered alongside</w:t>
      </w:r>
      <w:r>
        <w:rPr>
          <w:w w:val="105"/>
        </w:rPr>
        <w:t> the</w:t>
      </w:r>
      <w:r>
        <w:rPr>
          <w:w w:val="105"/>
        </w:rPr>
        <w:t> possible</w:t>
      </w:r>
      <w:r>
        <w:rPr>
          <w:w w:val="105"/>
        </w:rPr>
        <w:t> theoretical</w:t>
      </w:r>
      <w:r>
        <w:rPr>
          <w:w w:val="105"/>
        </w:rPr>
        <w:t> issues associated</w:t>
      </w:r>
      <w:r>
        <w:rPr>
          <w:spacing w:val="-3"/>
          <w:w w:val="105"/>
        </w:rPr>
        <w:t> </w:t>
      </w:r>
      <w:r>
        <w:rPr>
          <w:w w:val="105"/>
        </w:rPr>
        <w:t>with</w:t>
      </w:r>
      <w:r>
        <w:rPr>
          <w:spacing w:val="-3"/>
          <w:w w:val="105"/>
        </w:rPr>
        <w:t> </w:t>
      </w:r>
      <w:r>
        <w:rPr>
          <w:w w:val="105"/>
        </w:rPr>
        <w:t>each</w:t>
      </w:r>
      <w:r>
        <w:rPr>
          <w:spacing w:val="-3"/>
          <w:w w:val="105"/>
        </w:rPr>
        <w:t> </w:t>
      </w:r>
      <w:r>
        <w:rPr>
          <w:w w:val="105"/>
        </w:rPr>
        <w:t>method.</w:t>
      </w:r>
      <w:r>
        <w:rPr>
          <w:spacing w:val="-4"/>
          <w:w w:val="105"/>
        </w:rPr>
        <w:t> </w:t>
      </w:r>
      <w:r>
        <w:rPr>
          <w:w w:val="105"/>
        </w:rPr>
        <w:t>First</w:t>
      </w:r>
      <w:r>
        <w:rPr>
          <w:spacing w:val="-2"/>
          <w:w w:val="105"/>
        </w:rPr>
        <w:t> </w:t>
      </w:r>
      <w:r>
        <w:rPr>
          <w:w w:val="105"/>
        </w:rPr>
        <w:t>of</w:t>
      </w:r>
      <w:r>
        <w:rPr>
          <w:spacing w:val="-4"/>
          <w:w w:val="105"/>
        </w:rPr>
        <w:t> </w:t>
      </w:r>
      <w:r>
        <w:rPr>
          <w:w w:val="105"/>
        </w:rPr>
        <w:t>all,</w:t>
      </w:r>
      <w:r>
        <w:rPr>
          <w:spacing w:val="-3"/>
          <w:w w:val="105"/>
        </w:rPr>
        <w:t> </w:t>
      </w:r>
      <w:r>
        <w:rPr>
          <w:w w:val="105"/>
        </w:rPr>
        <w:t>it</w:t>
      </w:r>
      <w:r>
        <w:rPr>
          <w:spacing w:val="-3"/>
          <w:w w:val="105"/>
        </w:rPr>
        <w:t> </w:t>
      </w:r>
      <w:r>
        <w:rPr>
          <w:w w:val="105"/>
        </w:rPr>
        <w:t>is</w:t>
      </w:r>
      <w:r>
        <w:rPr>
          <w:spacing w:val="-4"/>
          <w:w w:val="105"/>
        </w:rPr>
        <w:t> </w:t>
      </w:r>
      <w:r>
        <w:rPr>
          <w:w w:val="105"/>
        </w:rPr>
        <w:t>noted</w:t>
      </w:r>
      <w:r>
        <w:rPr>
          <w:spacing w:val="-4"/>
          <w:w w:val="105"/>
        </w:rPr>
        <w:t> </w:t>
      </w:r>
      <w:r>
        <w:rPr>
          <w:w w:val="105"/>
        </w:rPr>
        <w:t>that</w:t>
      </w:r>
      <w:r>
        <w:rPr>
          <w:spacing w:val="-2"/>
          <w:w w:val="105"/>
        </w:rPr>
        <w:t> </w:t>
      </w:r>
      <w:r>
        <w:rPr>
          <w:w w:val="105"/>
        </w:rPr>
        <w:t>both</w:t>
      </w:r>
      <w:r>
        <w:rPr>
          <w:spacing w:val="-3"/>
          <w:w w:val="105"/>
        </w:rPr>
        <w:t> </w:t>
      </w:r>
      <w:r>
        <w:rPr>
          <w:w w:val="105"/>
        </w:rPr>
        <w:t>absolute</w:t>
      </w:r>
      <w:r>
        <w:rPr>
          <w:spacing w:val="-2"/>
          <w:w w:val="105"/>
        </w:rPr>
        <w:t> </w:t>
      </w:r>
      <w:r>
        <w:rPr>
          <w:w w:val="105"/>
        </w:rPr>
        <w:t>split</w:t>
      </w:r>
      <w:r>
        <w:rPr>
          <w:spacing w:val="-4"/>
          <w:w w:val="105"/>
        </w:rPr>
        <w:t> </w:t>
      </w:r>
      <w:r>
        <w:rPr>
          <w:w w:val="105"/>
        </w:rPr>
        <w:t>methods</w:t>
      </w:r>
      <w:r>
        <w:rPr>
          <w:spacing w:val="-3"/>
          <w:w w:val="105"/>
        </w:rPr>
        <w:t> </w:t>
      </w:r>
      <w:r>
        <w:rPr>
          <w:w w:val="105"/>
        </w:rPr>
        <w:t>rely on</w:t>
      </w:r>
      <w:r>
        <w:rPr>
          <w:spacing w:val="-3"/>
          <w:w w:val="105"/>
        </w:rPr>
        <w:t> </w:t>
      </w:r>
      <w:r>
        <w:rPr>
          <w:w w:val="105"/>
        </w:rPr>
        <w:t>a</w:t>
      </w:r>
      <w:r>
        <w:rPr>
          <w:spacing w:val="-4"/>
          <w:w w:val="105"/>
        </w:rPr>
        <w:t> </w:t>
      </w:r>
      <w:r>
        <w:rPr>
          <w:w w:val="105"/>
        </w:rPr>
        <w:t>fixed</w:t>
      </w:r>
      <w:r>
        <w:rPr>
          <w:spacing w:val="-1"/>
          <w:w w:val="105"/>
        </w:rPr>
        <w:t> </w:t>
      </w:r>
      <w:r>
        <w:rPr>
          <w:w w:val="105"/>
        </w:rPr>
        <w:t>expected</w:t>
      </w:r>
      <w:r>
        <w:rPr>
          <w:spacing w:val="-1"/>
          <w:w w:val="105"/>
        </w:rPr>
        <w:t> </w:t>
      </w:r>
      <w:r>
        <w:rPr>
          <w:w w:val="105"/>
        </w:rPr>
        <w:t>achievement</w:t>
      </w:r>
      <w:r>
        <w:rPr>
          <w:spacing w:val="-3"/>
          <w:w w:val="105"/>
        </w:rPr>
        <w:t> </w:t>
      </w:r>
      <w:r>
        <w:rPr>
          <w:w w:val="105"/>
        </w:rPr>
        <w:t>threshold (i.e.,</w:t>
      </w:r>
      <w:r>
        <w:rPr>
          <w:spacing w:val="-3"/>
          <w:w w:val="105"/>
        </w:rPr>
        <w:t> </w:t>
      </w:r>
      <w:r>
        <w:rPr>
          <w:w w:val="105"/>
        </w:rPr>
        <w:t>rank</w:t>
      </w:r>
      <w:r>
        <w:rPr>
          <w:spacing w:val="-3"/>
          <w:w w:val="105"/>
        </w:rPr>
        <w:t> </w:t>
      </w:r>
      <w:r>
        <w:rPr>
          <w:w w:val="105"/>
        </w:rPr>
        <w:t>or</w:t>
      </w:r>
      <w:r>
        <w:rPr>
          <w:spacing w:val="-3"/>
          <w:w w:val="105"/>
        </w:rPr>
        <w:t> </w:t>
      </w:r>
      <w:r>
        <w:rPr>
          <w:w w:val="105"/>
        </w:rPr>
        <w:t>score),</w:t>
      </w:r>
      <w:r>
        <w:rPr>
          <w:spacing w:val="-1"/>
          <w:w w:val="105"/>
        </w:rPr>
        <w:t> </w:t>
      </w:r>
      <w:r>
        <w:rPr>
          <w:w w:val="105"/>
        </w:rPr>
        <w:t>which</w:t>
      </w:r>
      <w:r>
        <w:rPr>
          <w:spacing w:val="-1"/>
          <w:w w:val="105"/>
        </w:rPr>
        <w:t> </w:t>
      </w:r>
      <w:r>
        <w:rPr>
          <w:w w:val="105"/>
        </w:rPr>
        <w:t>may</w:t>
      </w:r>
      <w:r>
        <w:rPr>
          <w:spacing w:val="-3"/>
          <w:w w:val="105"/>
        </w:rPr>
        <w:t> </w:t>
      </w:r>
      <w:r>
        <w:rPr>
          <w:w w:val="105"/>
        </w:rPr>
        <w:t>mean</w:t>
      </w:r>
      <w:r>
        <w:rPr>
          <w:spacing w:val="-4"/>
          <w:w w:val="105"/>
        </w:rPr>
        <w:t> </w:t>
      </w:r>
      <w:r>
        <w:rPr>
          <w:w w:val="105"/>
        </w:rPr>
        <w:t>that</w:t>
      </w:r>
      <w:r>
        <w:rPr>
          <w:spacing w:val="-3"/>
          <w:w w:val="105"/>
        </w:rPr>
        <w:t> </w:t>
      </w:r>
      <w:r>
        <w:rPr>
          <w:w w:val="105"/>
        </w:rPr>
        <w:t>all gifted</w:t>
      </w:r>
      <w:r>
        <w:rPr>
          <w:w w:val="105"/>
        </w:rPr>
        <w:t> students</w:t>
      </w:r>
      <w:r>
        <w:rPr>
          <w:w w:val="105"/>
        </w:rPr>
        <w:t> will</w:t>
      </w:r>
      <w:r>
        <w:rPr>
          <w:w w:val="105"/>
        </w:rPr>
        <w:t> be</w:t>
      </w:r>
      <w:r>
        <w:rPr>
          <w:w w:val="105"/>
        </w:rPr>
        <w:t> treated</w:t>
      </w:r>
      <w:r>
        <w:rPr>
          <w:w w:val="105"/>
        </w:rPr>
        <w:t> under</w:t>
      </w:r>
      <w:r>
        <w:rPr>
          <w:w w:val="105"/>
        </w:rPr>
        <w:t> these</w:t>
      </w:r>
      <w:r>
        <w:rPr>
          <w:w w:val="105"/>
        </w:rPr>
        <w:t> methods</w:t>
      </w:r>
      <w:r>
        <w:rPr>
          <w:w w:val="105"/>
        </w:rPr>
        <w:t> as</w:t>
      </w:r>
      <w:r>
        <w:rPr>
          <w:w w:val="105"/>
        </w:rPr>
        <w:t> having</w:t>
      </w:r>
      <w:r>
        <w:rPr>
          <w:w w:val="105"/>
        </w:rPr>
        <w:t> identical</w:t>
      </w:r>
      <w:r>
        <w:rPr>
          <w:w w:val="105"/>
        </w:rPr>
        <w:t> </w:t>
      </w:r>
      <w:r>
        <w:rPr>
          <w:w w:val="105"/>
        </w:rPr>
        <w:t>capabilities, possibly leading</w:t>
      </w:r>
      <w:r>
        <w:rPr>
          <w:w w:val="105"/>
        </w:rPr>
        <w:t> to</w:t>
      </w:r>
      <w:r>
        <w:rPr>
          <w:w w:val="105"/>
        </w:rPr>
        <w:t> the</w:t>
      </w:r>
      <w:r>
        <w:rPr>
          <w:w w:val="105"/>
        </w:rPr>
        <w:t> systematic</w:t>
      </w:r>
      <w:r>
        <w:rPr>
          <w:w w:val="105"/>
        </w:rPr>
        <w:t> non-identification</w:t>
      </w:r>
      <w:r>
        <w:rPr>
          <w:w w:val="105"/>
        </w:rPr>
        <w:t> of</w:t>
      </w:r>
      <w:r>
        <w:rPr>
          <w:w w:val="105"/>
        </w:rPr>
        <w:t> underachievement</w:t>
      </w:r>
      <w:r>
        <w:rPr>
          <w:w w:val="105"/>
        </w:rPr>
        <w:t> among</w:t>
      </w:r>
      <w:r>
        <w:rPr>
          <w:w w:val="105"/>
        </w:rPr>
        <w:t> the most</w:t>
      </w:r>
      <w:r>
        <w:rPr>
          <w:spacing w:val="-4"/>
          <w:w w:val="105"/>
        </w:rPr>
        <w:t> </w:t>
      </w:r>
      <w:r>
        <w:rPr>
          <w:w w:val="105"/>
        </w:rPr>
        <w:t>highly</w:t>
      </w:r>
      <w:r>
        <w:rPr>
          <w:spacing w:val="-3"/>
          <w:w w:val="105"/>
        </w:rPr>
        <w:t> </w:t>
      </w:r>
      <w:r>
        <w:rPr>
          <w:w w:val="105"/>
        </w:rPr>
        <w:t>gifted</w:t>
      </w:r>
      <w:r>
        <w:rPr>
          <w:spacing w:val="-3"/>
          <w:w w:val="105"/>
        </w:rPr>
        <w:t> </w:t>
      </w:r>
      <w:r>
        <w:rPr>
          <w:w w:val="105"/>
        </w:rPr>
        <w:t>students</w:t>
      </w:r>
      <w:r>
        <w:rPr>
          <w:spacing w:val="-2"/>
          <w:w w:val="105"/>
        </w:rPr>
        <w:t> </w:t>
      </w:r>
      <w:r>
        <w:rPr>
          <w:w w:val="105"/>
        </w:rPr>
        <w:t>(Reis</w:t>
      </w:r>
      <w:r>
        <w:rPr>
          <w:spacing w:val="-4"/>
          <w:w w:val="105"/>
        </w:rPr>
        <w:t> </w:t>
      </w:r>
      <w:r>
        <w:rPr>
          <w:w w:val="105"/>
        </w:rPr>
        <w:t>&amp;</w:t>
      </w:r>
      <w:r>
        <w:rPr>
          <w:spacing w:val="-4"/>
          <w:w w:val="105"/>
        </w:rPr>
        <w:t> </w:t>
      </w:r>
      <w:r>
        <w:rPr>
          <w:w w:val="105"/>
        </w:rPr>
        <w:t>McCoach,</w:t>
      </w:r>
      <w:r>
        <w:rPr>
          <w:spacing w:val="-2"/>
          <w:w w:val="105"/>
        </w:rPr>
        <w:t> </w:t>
      </w:r>
      <w:hyperlink w:history="true" w:anchor="_bookmark36">
        <w:r>
          <w:rPr>
            <w:color w:val="0000FF"/>
            <w:w w:val="105"/>
          </w:rPr>
          <w:t>2000</w:t>
        </w:r>
      </w:hyperlink>
      <w:r>
        <w:rPr>
          <w:w w:val="105"/>
        </w:rPr>
        <w:t>;</w:t>
      </w:r>
      <w:r>
        <w:rPr>
          <w:spacing w:val="-5"/>
          <w:w w:val="105"/>
        </w:rPr>
        <w:t> </w:t>
      </w:r>
      <w:r>
        <w:rPr>
          <w:w w:val="105"/>
        </w:rPr>
        <w:t>Tze,</w:t>
      </w:r>
      <w:r>
        <w:rPr>
          <w:spacing w:val="-4"/>
          <w:w w:val="105"/>
        </w:rPr>
        <w:t> </w:t>
      </w:r>
      <w:r>
        <w:rPr>
          <w:w w:val="105"/>
        </w:rPr>
        <w:t>Daniels,</w:t>
      </w:r>
      <w:r>
        <w:rPr>
          <w:spacing w:val="-4"/>
          <w:w w:val="105"/>
        </w:rPr>
        <w:t> </w:t>
      </w:r>
      <w:r>
        <w:rPr>
          <w:w w:val="105"/>
        </w:rPr>
        <w:t>&amp;</w:t>
      </w:r>
      <w:r>
        <w:rPr>
          <w:spacing w:val="-4"/>
          <w:w w:val="105"/>
        </w:rPr>
        <w:t> </w:t>
      </w:r>
      <w:r>
        <w:rPr>
          <w:w w:val="105"/>
        </w:rPr>
        <w:t>Klassen,</w:t>
      </w:r>
      <w:r>
        <w:rPr>
          <w:spacing w:val="-2"/>
          <w:w w:val="105"/>
        </w:rPr>
        <w:t> </w:t>
      </w:r>
      <w:hyperlink w:history="true" w:anchor="_bookmark48">
        <w:r>
          <w:rPr>
            <w:color w:val="0000FF"/>
            <w:w w:val="105"/>
          </w:rPr>
          <w:t>2016</w:t>
        </w:r>
      </w:hyperlink>
      <w:r>
        <w:rPr>
          <w:w w:val="105"/>
        </w:rPr>
        <w:t>).</w:t>
      </w:r>
      <w:r>
        <w:rPr>
          <w:spacing w:val="-5"/>
          <w:w w:val="105"/>
        </w:rPr>
        <w:t> </w:t>
      </w:r>
      <w:r>
        <w:rPr>
          <w:w w:val="105"/>
        </w:rPr>
        <w:t>In </w:t>
      </w:r>
      <w:r>
        <w:rPr/>
        <w:t>comparison, concerns have been raised about the regression method as it may be ‘logically </w:t>
      </w:r>
      <w:r>
        <w:rPr>
          <w:w w:val="105"/>
        </w:rPr>
        <w:t>inconsistent</w:t>
      </w:r>
      <w:r>
        <w:rPr>
          <w:w w:val="105"/>
        </w:rPr>
        <w:t> with</w:t>
      </w:r>
      <w:r>
        <w:rPr>
          <w:w w:val="105"/>
        </w:rPr>
        <w:t> the</w:t>
      </w:r>
      <w:r>
        <w:rPr>
          <w:w w:val="105"/>
        </w:rPr>
        <w:t> concept</w:t>
      </w:r>
      <w:r>
        <w:rPr>
          <w:w w:val="105"/>
        </w:rPr>
        <w:t> of</w:t>
      </w:r>
      <w:r>
        <w:rPr>
          <w:w w:val="105"/>
        </w:rPr>
        <w:t> underachievement’</w:t>
      </w:r>
      <w:r>
        <w:rPr>
          <w:w w:val="105"/>
        </w:rPr>
        <w:t> (Van</w:t>
      </w:r>
      <w:r>
        <w:rPr>
          <w:w w:val="105"/>
        </w:rPr>
        <w:t> den</w:t>
      </w:r>
      <w:r>
        <w:rPr>
          <w:w w:val="105"/>
        </w:rPr>
        <w:t> Broeck,</w:t>
      </w:r>
      <w:r>
        <w:rPr>
          <w:w w:val="105"/>
        </w:rPr>
        <w:t> </w:t>
      </w:r>
      <w:hyperlink w:history="true" w:anchor="_bookmark48">
        <w:r>
          <w:rPr>
            <w:color w:val="0000FF"/>
            <w:w w:val="105"/>
          </w:rPr>
          <w:t>2002</w:t>
        </w:r>
      </w:hyperlink>
      <w:r>
        <w:rPr>
          <w:w w:val="105"/>
        </w:rPr>
        <w:t>,</w:t>
      </w:r>
      <w:r>
        <w:rPr>
          <w:w w:val="105"/>
        </w:rPr>
        <w:t> p.197). Unlike</w:t>
      </w:r>
      <w:r>
        <w:rPr>
          <w:w w:val="105"/>
        </w:rPr>
        <w:t> the</w:t>
      </w:r>
      <w:r>
        <w:rPr>
          <w:w w:val="105"/>
        </w:rPr>
        <w:t> other identification methods</w:t>
      </w:r>
      <w:r>
        <w:rPr>
          <w:w w:val="105"/>
        </w:rPr>
        <w:t> which</w:t>
      </w:r>
      <w:r>
        <w:rPr>
          <w:w w:val="105"/>
        </w:rPr>
        <w:t> compare a</w:t>
      </w:r>
      <w:r>
        <w:rPr>
          <w:w w:val="105"/>
        </w:rPr>
        <w:t> student’s</w:t>
      </w:r>
      <w:r>
        <w:rPr>
          <w:w w:val="105"/>
        </w:rPr>
        <w:t> expected achievement</w:t>
      </w:r>
      <w:r>
        <w:rPr>
          <w:spacing w:val="-4"/>
          <w:w w:val="105"/>
        </w:rPr>
        <w:t> </w:t>
      </w:r>
      <w:r>
        <w:rPr>
          <w:w w:val="105"/>
        </w:rPr>
        <w:t>and</w:t>
      </w:r>
      <w:r>
        <w:rPr>
          <w:spacing w:val="-3"/>
          <w:w w:val="105"/>
        </w:rPr>
        <w:t> </w:t>
      </w:r>
      <w:r>
        <w:rPr>
          <w:w w:val="105"/>
        </w:rPr>
        <w:t>actual</w:t>
      </w:r>
      <w:r>
        <w:rPr>
          <w:spacing w:val="-3"/>
          <w:w w:val="105"/>
        </w:rPr>
        <w:t> </w:t>
      </w:r>
      <w:r>
        <w:rPr>
          <w:w w:val="105"/>
        </w:rPr>
        <w:t>achievement,</w:t>
      </w:r>
      <w:r>
        <w:rPr>
          <w:spacing w:val="-3"/>
          <w:w w:val="105"/>
        </w:rPr>
        <w:t> </w:t>
      </w:r>
      <w:r>
        <w:rPr>
          <w:w w:val="105"/>
        </w:rPr>
        <w:t>the</w:t>
      </w:r>
      <w:r>
        <w:rPr>
          <w:spacing w:val="-3"/>
          <w:w w:val="105"/>
        </w:rPr>
        <w:t> </w:t>
      </w:r>
      <w:r>
        <w:rPr>
          <w:w w:val="105"/>
        </w:rPr>
        <w:t>regression</w:t>
      </w:r>
      <w:r>
        <w:rPr>
          <w:spacing w:val="-4"/>
          <w:w w:val="105"/>
        </w:rPr>
        <w:t> </w:t>
      </w:r>
      <w:r>
        <w:rPr>
          <w:w w:val="105"/>
        </w:rPr>
        <w:t>method</w:t>
      </w:r>
      <w:r>
        <w:rPr>
          <w:spacing w:val="-3"/>
          <w:w w:val="105"/>
        </w:rPr>
        <w:t> </w:t>
      </w:r>
      <w:r>
        <w:rPr>
          <w:w w:val="105"/>
        </w:rPr>
        <w:t>compares</w:t>
      </w:r>
      <w:r>
        <w:rPr>
          <w:spacing w:val="-3"/>
          <w:w w:val="105"/>
        </w:rPr>
        <w:t> </w:t>
      </w:r>
      <w:r>
        <w:rPr>
          <w:w w:val="105"/>
        </w:rPr>
        <w:t>a</w:t>
      </w:r>
      <w:r>
        <w:rPr>
          <w:spacing w:val="-4"/>
          <w:w w:val="105"/>
        </w:rPr>
        <w:t> </w:t>
      </w:r>
      <w:r>
        <w:rPr>
          <w:w w:val="105"/>
        </w:rPr>
        <w:t>student’s</w:t>
      </w:r>
      <w:r>
        <w:rPr>
          <w:spacing w:val="-3"/>
          <w:w w:val="105"/>
        </w:rPr>
        <w:t> </w:t>
      </w:r>
      <w:r>
        <w:rPr>
          <w:w w:val="105"/>
        </w:rPr>
        <w:t>actual achievement</w:t>
      </w:r>
      <w:r>
        <w:rPr>
          <w:spacing w:val="-2"/>
          <w:w w:val="105"/>
        </w:rPr>
        <w:t> </w:t>
      </w:r>
      <w:r>
        <w:rPr>
          <w:w w:val="105"/>
        </w:rPr>
        <w:t>to</w:t>
      </w:r>
      <w:r>
        <w:rPr>
          <w:spacing w:val="-2"/>
          <w:w w:val="105"/>
        </w:rPr>
        <w:t> </w:t>
      </w:r>
      <w:r>
        <w:rPr>
          <w:w w:val="105"/>
        </w:rPr>
        <w:t>patterns</w:t>
      </w:r>
      <w:r>
        <w:rPr>
          <w:spacing w:val="-1"/>
          <w:w w:val="105"/>
        </w:rPr>
        <w:t> </w:t>
      </w:r>
      <w:r>
        <w:rPr>
          <w:w w:val="105"/>
        </w:rPr>
        <w:t>of</w:t>
      </w:r>
      <w:r>
        <w:rPr>
          <w:spacing w:val="-2"/>
          <w:w w:val="105"/>
        </w:rPr>
        <w:t> </w:t>
      </w:r>
      <w:r>
        <w:rPr>
          <w:w w:val="105"/>
        </w:rPr>
        <w:t>achievement</w:t>
      </w:r>
      <w:r>
        <w:rPr>
          <w:spacing w:val="-1"/>
          <w:w w:val="105"/>
        </w:rPr>
        <w:t> </w:t>
      </w:r>
      <w:r>
        <w:rPr>
          <w:w w:val="105"/>
        </w:rPr>
        <w:t>of</w:t>
      </w:r>
      <w:r>
        <w:rPr>
          <w:spacing w:val="-2"/>
          <w:w w:val="105"/>
        </w:rPr>
        <w:t> </w:t>
      </w:r>
      <w:r>
        <w:rPr>
          <w:i/>
          <w:w w:val="105"/>
        </w:rPr>
        <w:t>other</w:t>
      </w:r>
      <w:r>
        <w:rPr>
          <w:i/>
          <w:spacing w:val="-3"/>
          <w:w w:val="105"/>
        </w:rPr>
        <w:t> </w:t>
      </w:r>
      <w:r>
        <w:rPr>
          <w:w w:val="105"/>
        </w:rPr>
        <w:t>students</w:t>
      </w:r>
      <w:r>
        <w:rPr>
          <w:spacing w:val="-2"/>
          <w:w w:val="105"/>
        </w:rPr>
        <w:t> </w:t>
      </w:r>
      <w:r>
        <w:rPr>
          <w:w w:val="105"/>
        </w:rPr>
        <w:t>in</w:t>
      </w:r>
      <w:r>
        <w:rPr>
          <w:spacing w:val="-3"/>
          <w:w w:val="105"/>
        </w:rPr>
        <w:t> </w:t>
      </w:r>
      <w:r>
        <w:rPr>
          <w:w w:val="105"/>
        </w:rPr>
        <w:t>a</w:t>
      </w:r>
      <w:r>
        <w:rPr>
          <w:spacing w:val="-3"/>
          <w:w w:val="105"/>
        </w:rPr>
        <w:t> </w:t>
      </w:r>
      <w:r>
        <w:rPr>
          <w:w w:val="105"/>
        </w:rPr>
        <w:t>cohort of</w:t>
      </w:r>
      <w:r>
        <w:rPr>
          <w:spacing w:val="-2"/>
          <w:w w:val="105"/>
        </w:rPr>
        <w:t> </w:t>
      </w:r>
      <w:r>
        <w:rPr>
          <w:w w:val="105"/>
        </w:rPr>
        <w:t>interest.</w:t>
      </w:r>
      <w:r>
        <w:rPr>
          <w:spacing w:val="-3"/>
          <w:w w:val="105"/>
        </w:rPr>
        <w:t> </w:t>
      </w:r>
      <w:r>
        <w:rPr>
          <w:w w:val="105"/>
        </w:rPr>
        <w:t>Finally, scholars</w:t>
      </w:r>
      <w:r>
        <w:rPr>
          <w:w w:val="105"/>
        </w:rPr>
        <w:t> have</w:t>
      </w:r>
      <w:r>
        <w:rPr>
          <w:w w:val="105"/>
        </w:rPr>
        <w:t> suggested</w:t>
      </w:r>
      <w:r>
        <w:rPr>
          <w:w w:val="105"/>
        </w:rPr>
        <w:t> that</w:t>
      </w:r>
      <w:r>
        <w:rPr>
          <w:w w:val="105"/>
        </w:rPr>
        <w:t> despite</w:t>
      </w:r>
      <w:r>
        <w:rPr>
          <w:w w:val="105"/>
        </w:rPr>
        <w:t> the</w:t>
      </w:r>
      <w:r>
        <w:rPr>
          <w:w w:val="105"/>
        </w:rPr>
        <w:t> knowledge</w:t>
      </w:r>
      <w:r>
        <w:rPr>
          <w:w w:val="105"/>
        </w:rPr>
        <w:t> of</w:t>
      </w:r>
      <w:r>
        <w:rPr>
          <w:w w:val="105"/>
        </w:rPr>
        <w:t> teachers,</w:t>
      </w:r>
      <w:r>
        <w:rPr>
          <w:w w:val="105"/>
        </w:rPr>
        <w:t> they</w:t>
      </w:r>
      <w:r>
        <w:rPr>
          <w:w w:val="105"/>
        </w:rPr>
        <w:t> appear</w:t>
      </w:r>
      <w:r>
        <w:rPr>
          <w:w w:val="105"/>
        </w:rPr>
        <w:t> largely unable</w:t>
      </w:r>
      <w:r>
        <w:rPr>
          <w:spacing w:val="1"/>
          <w:w w:val="105"/>
        </w:rPr>
        <w:t> </w:t>
      </w:r>
      <w:r>
        <w:rPr>
          <w:w w:val="105"/>
        </w:rPr>
        <w:t>to</w:t>
      </w:r>
      <w:r>
        <w:rPr>
          <w:spacing w:val="1"/>
          <w:w w:val="105"/>
        </w:rPr>
        <w:t> </w:t>
      </w:r>
      <w:r>
        <w:rPr>
          <w:w w:val="105"/>
        </w:rPr>
        <w:t>correctly</w:t>
      </w:r>
      <w:r>
        <w:rPr>
          <w:spacing w:val="1"/>
          <w:w w:val="105"/>
        </w:rPr>
        <w:t> </w:t>
      </w:r>
      <w:r>
        <w:rPr>
          <w:w w:val="105"/>
        </w:rPr>
        <w:t>identify</w:t>
      </w:r>
      <w:r>
        <w:rPr>
          <w:spacing w:val="1"/>
          <w:w w:val="105"/>
        </w:rPr>
        <w:t> </w:t>
      </w:r>
      <w:r>
        <w:rPr>
          <w:w w:val="105"/>
        </w:rPr>
        <w:t>cases</w:t>
      </w:r>
      <w:r>
        <w:rPr>
          <w:spacing w:val="2"/>
          <w:w w:val="105"/>
        </w:rPr>
        <w:t> </w:t>
      </w:r>
      <w:r>
        <w:rPr>
          <w:w w:val="105"/>
        </w:rPr>
        <w:t>of</w:t>
      </w:r>
      <w:r>
        <w:rPr>
          <w:spacing w:val="1"/>
          <w:w w:val="105"/>
        </w:rPr>
        <w:t> </w:t>
      </w:r>
      <w:r>
        <w:rPr>
          <w:w w:val="105"/>
        </w:rPr>
        <w:t>gifted</w:t>
      </w:r>
      <w:r>
        <w:rPr>
          <w:spacing w:val="2"/>
          <w:w w:val="105"/>
        </w:rPr>
        <w:t> </w:t>
      </w:r>
      <w:r>
        <w:rPr>
          <w:w w:val="105"/>
        </w:rPr>
        <w:t>underachievement (Dunne &amp;</w:t>
      </w:r>
      <w:r>
        <w:rPr>
          <w:spacing w:val="1"/>
          <w:w w:val="105"/>
        </w:rPr>
        <w:t> </w:t>
      </w:r>
      <w:r>
        <w:rPr>
          <w:w w:val="105"/>
        </w:rPr>
        <w:t>Gazeley,</w:t>
      </w:r>
      <w:r>
        <w:rPr>
          <w:spacing w:val="2"/>
          <w:w w:val="105"/>
        </w:rPr>
        <w:t> </w:t>
      </w:r>
      <w:hyperlink w:history="true" w:anchor="_bookmark13">
        <w:r>
          <w:rPr>
            <w:color w:val="0000FF"/>
            <w:spacing w:val="-2"/>
            <w:w w:val="105"/>
          </w:rPr>
          <w:t>2008</w:t>
        </w:r>
      </w:hyperlink>
      <w:r>
        <w:rPr>
          <w:spacing w:val="-2"/>
          <w:w w:val="105"/>
        </w:rPr>
        <w:t>;</w:t>
      </w:r>
    </w:p>
    <w:p>
      <w:pPr>
        <w:pStyle w:val="BodyText"/>
        <w:spacing w:after="0" w:line="249" w:lineRule="auto"/>
        <w:jc w:val="both"/>
        <w:sectPr>
          <w:pgSz w:w="9700" w:h="13950"/>
          <w:pgMar w:header="701" w:footer="0" w:top="1000" w:bottom="280" w:left="850" w:right="850"/>
        </w:sectPr>
      </w:pPr>
    </w:p>
    <w:p>
      <w:pPr>
        <w:pStyle w:val="BodyText"/>
        <w:spacing w:line="249" w:lineRule="auto" w:before="100"/>
        <w:ind w:left="21" w:right="559" w:hanging="1"/>
        <w:jc w:val="both"/>
      </w:pPr>
      <w:bookmarkStart w:name=" Implications for research and practice" w:id="29"/>
      <w:bookmarkEnd w:id="29"/>
      <w:r>
        <w:rPr/>
      </w:r>
      <w:r>
        <w:rPr/>
        <w:t>Jones &amp; Myhill, </w:t>
      </w:r>
      <w:hyperlink w:history="true" w:anchor="_bookmark23">
        <w:r>
          <w:rPr>
            <w:color w:val="0000FF"/>
          </w:rPr>
          <w:t>2004</w:t>
        </w:r>
      </w:hyperlink>
      <w:r>
        <w:rPr/>
        <w:t>; Lau &amp; Chan, </w:t>
      </w:r>
      <w:hyperlink w:history="true" w:anchor="_bookmark28">
        <w:r>
          <w:rPr>
            <w:color w:val="0000FF"/>
          </w:rPr>
          <w:t>2001</w:t>
        </w:r>
      </w:hyperlink>
      <w:r>
        <w:rPr/>
        <w:t>), raising questions about the validity of the use of </w:t>
      </w:r>
      <w:r>
        <w:rPr>
          <w:w w:val="105"/>
        </w:rPr>
        <w:t>the nomination method.</w:t>
      </w:r>
    </w:p>
    <w:p>
      <w:pPr>
        <w:pStyle w:val="BodyText"/>
        <w:spacing w:line="249" w:lineRule="auto"/>
        <w:ind w:left="21" w:right="558" w:firstLine="278"/>
        <w:jc w:val="both"/>
      </w:pPr>
      <w:r>
        <w:rPr>
          <w:w w:val="105"/>
        </w:rPr>
        <w:t>The</w:t>
      </w:r>
      <w:r>
        <w:rPr>
          <w:spacing w:val="-2"/>
          <w:w w:val="105"/>
        </w:rPr>
        <w:t> </w:t>
      </w:r>
      <w:r>
        <w:rPr>
          <w:w w:val="105"/>
        </w:rPr>
        <w:t>simple</w:t>
      </w:r>
      <w:r>
        <w:rPr>
          <w:spacing w:val="-2"/>
          <w:w w:val="105"/>
        </w:rPr>
        <w:t> </w:t>
      </w:r>
      <w:r>
        <w:rPr>
          <w:w w:val="105"/>
        </w:rPr>
        <w:t>difference</w:t>
      </w:r>
      <w:r>
        <w:rPr>
          <w:spacing w:val="-2"/>
          <w:w w:val="105"/>
        </w:rPr>
        <w:t> </w:t>
      </w:r>
      <w:r>
        <w:rPr>
          <w:w w:val="105"/>
        </w:rPr>
        <w:t>method</w:t>
      </w:r>
      <w:r>
        <w:rPr>
          <w:spacing w:val="-1"/>
          <w:w w:val="105"/>
        </w:rPr>
        <w:t> </w:t>
      </w:r>
      <w:r>
        <w:rPr>
          <w:w w:val="105"/>
        </w:rPr>
        <w:t>is</w:t>
      </w:r>
      <w:r>
        <w:rPr>
          <w:spacing w:val="-1"/>
          <w:w w:val="105"/>
        </w:rPr>
        <w:t> </w:t>
      </w:r>
      <w:r>
        <w:rPr>
          <w:w w:val="105"/>
        </w:rPr>
        <w:t>free</w:t>
      </w:r>
      <w:r>
        <w:rPr>
          <w:spacing w:val="-2"/>
          <w:w w:val="105"/>
        </w:rPr>
        <w:t> </w:t>
      </w:r>
      <w:r>
        <w:rPr>
          <w:w w:val="105"/>
        </w:rPr>
        <w:t>of</w:t>
      </w:r>
      <w:r>
        <w:rPr>
          <w:spacing w:val="-1"/>
          <w:w w:val="105"/>
        </w:rPr>
        <w:t> </w:t>
      </w:r>
      <w:r>
        <w:rPr>
          <w:w w:val="105"/>
        </w:rPr>
        <w:t>all</w:t>
      </w:r>
      <w:r>
        <w:rPr>
          <w:spacing w:val="-2"/>
          <w:w w:val="105"/>
        </w:rPr>
        <w:t> </w:t>
      </w:r>
      <w:r>
        <w:rPr>
          <w:w w:val="105"/>
        </w:rPr>
        <w:t>of</w:t>
      </w:r>
      <w:r>
        <w:rPr>
          <w:spacing w:val="-2"/>
          <w:w w:val="105"/>
        </w:rPr>
        <w:t> </w:t>
      </w:r>
      <w:r>
        <w:rPr>
          <w:w w:val="105"/>
        </w:rPr>
        <w:t>these</w:t>
      </w:r>
      <w:r>
        <w:rPr>
          <w:spacing w:val="-2"/>
          <w:w w:val="105"/>
        </w:rPr>
        <w:t> </w:t>
      </w:r>
      <w:r>
        <w:rPr>
          <w:w w:val="105"/>
        </w:rPr>
        <w:t>concerns.</w:t>
      </w:r>
      <w:r>
        <w:rPr>
          <w:spacing w:val="-2"/>
          <w:w w:val="105"/>
        </w:rPr>
        <w:t> </w:t>
      </w:r>
      <w:r>
        <w:rPr>
          <w:w w:val="105"/>
        </w:rPr>
        <w:t>Furthermore,</w:t>
      </w:r>
      <w:r>
        <w:rPr>
          <w:spacing w:val="-1"/>
          <w:w w:val="105"/>
        </w:rPr>
        <w:t> </w:t>
      </w:r>
      <w:r>
        <w:rPr>
          <w:w w:val="105"/>
        </w:rPr>
        <w:t>it</w:t>
      </w:r>
      <w:r>
        <w:rPr>
          <w:spacing w:val="-2"/>
          <w:w w:val="105"/>
        </w:rPr>
        <w:t> </w:t>
      </w:r>
      <w:r>
        <w:rPr>
          <w:w w:val="105"/>
        </w:rPr>
        <w:t>has</w:t>
      </w:r>
      <w:r>
        <w:rPr>
          <w:spacing w:val="-2"/>
          <w:w w:val="105"/>
        </w:rPr>
        <w:t> </w:t>
      </w:r>
      <w:r>
        <w:rPr>
          <w:w w:val="105"/>
        </w:rPr>
        <w:t>the advantage</w:t>
      </w:r>
      <w:r>
        <w:rPr>
          <w:w w:val="105"/>
        </w:rPr>
        <w:t> of</w:t>
      </w:r>
      <w:r>
        <w:rPr>
          <w:w w:val="105"/>
        </w:rPr>
        <w:t> providing</w:t>
      </w:r>
      <w:r>
        <w:rPr>
          <w:w w:val="105"/>
        </w:rPr>
        <w:t> a</w:t>
      </w:r>
      <w:r>
        <w:rPr>
          <w:w w:val="105"/>
        </w:rPr>
        <w:t> measurement</w:t>
      </w:r>
      <w:r>
        <w:rPr>
          <w:w w:val="105"/>
        </w:rPr>
        <w:t> of</w:t>
      </w:r>
      <w:r>
        <w:rPr>
          <w:w w:val="105"/>
        </w:rPr>
        <w:t> the</w:t>
      </w:r>
      <w:r>
        <w:rPr>
          <w:w w:val="105"/>
        </w:rPr>
        <w:t> </w:t>
      </w:r>
      <w:r>
        <w:rPr>
          <w:i/>
          <w:w w:val="105"/>
        </w:rPr>
        <w:t>degree</w:t>
      </w:r>
      <w:r>
        <w:rPr>
          <w:i/>
          <w:w w:val="105"/>
        </w:rPr>
        <w:t> </w:t>
      </w:r>
      <w:r>
        <w:rPr>
          <w:w w:val="105"/>
        </w:rPr>
        <w:t>of</w:t>
      </w:r>
      <w:r>
        <w:rPr>
          <w:w w:val="105"/>
        </w:rPr>
        <w:t> underachievement</w:t>
      </w:r>
      <w:r>
        <w:rPr>
          <w:w w:val="105"/>
        </w:rPr>
        <w:t> of</w:t>
      </w:r>
      <w:r>
        <w:rPr>
          <w:w w:val="105"/>
        </w:rPr>
        <w:t> gifted students, that is not possible with either of the absolute split methods or the nomination method, and may represent valuable additional information that may inform decision-making</w:t>
      </w:r>
      <w:r>
        <w:rPr>
          <w:w w:val="105"/>
        </w:rPr>
        <w:t> on</w:t>
      </w:r>
      <w:r>
        <w:rPr>
          <w:w w:val="105"/>
        </w:rPr>
        <w:t> the most</w:t>
      </w:r>
      <w:r>
        <w:rPr>
          <w:w w:val="105"/>
        </w:rPr>
        <w:t> appropriate</w:t>
      </w:r>
      <w:r>
        <w:rPr>
          <w:w w:val="105"/>
        </w:rPr>
        <w:t> educational</w:t>
      </w:r>
      <w:r>
        <w:rPr>
          <w:w w:val="105"/>
        </w:rPr>
        <w:t> and</w:t>
      </w:r>
      <w:r>
        <w:rPr>
          <w:w w:val="105"/>
        </w:rPr>
        <w:t> related</w:t>
      </w:r>
      <w:r>
        <w:rPr>
          <w:w w:val="105"/>
        </w:rPr>
        <w:t> provisions</w:t>
      </w:r>
      <w:r>
        <w:rPr>
          <w:w w:val="105"/>
        </w:rPr>
        <w:t> for the identified </w:t>
      </w:r>
      <w:r>
        <w:rPr>
          <w:spacing w:val="-2"/>
          <w:w w:val="105"/>
        </w:rPr>
        <w:t>students.</w:t>
      </w:r>
    </w:p>
    <w:p>
      <w:pPr>
        <w:pStyle w:val="BodyText"/>
      </w:pPr>
    </w:p>
    <w:p>
      <w:pPr>
        <w:pStyle w:val="BodyText"/>
        <w:spacing w:before="16"/>
      </w:pPr>
    </w:p>
    <w:p>
      <w:pPr>
        <w:spacing w:before="1"/>
        <w:ind w:left="21" w:right="0" w:firstLine="0"/>
        <w:jc w:val="both"/>
        <w:rPr>
          <w:rFonts w:ascii="Arial"/>
          <w:i/>
          <w:sz w:val="20"/>
        </w:rPr>
      </w:pPr>
      <w:r>
        <w:rPr>
          <w:rFonts w:ascii="Arial"/>
          <w:i/>
          <w:sz w:val="20"/>
        </w:rPr>
        <w:t>Implications</w:t>
      </w:r>
      <w:r>
        <w:rPr>
          <w:rFonts w:ascii="Arial"/>
          <w:i/>
          <w:spacing w:val="-13"/>
          <w:sz w:val="20"/>
        </w:rPr>
        <w:t> </w:t>
      </w:r>
      <w:r>
        <w:rPr>
          <w:rFonts w:ascii="Arial"/>
          <w:i/>
          <w:sz w:val="20"/>
        </w:rPr>
        <w:t>for</w:t>
      </w:r>
      <w:r>
        <w:rPr>
          <w:rFonts w:ascii="Arial"/>
          <w:i/>
          <w:spacing w:val="-12"/>
          <w:sz w:val="20"/>
        </w:rPr>
        <w:t> </w:t>
      </w:r>
      <w:r>
        <w:rPr>
          <w:rFonts w:ascii="Arial"/>
          <w:i/>
          <w:sz w:val="20"/>
        </w:rPr>
        <w:t>research</w:t>
      </w:r>
      <w:r>
        <w:rPr>
          <w:rFonts w:ascii="Arial"/>
          <w:i/>
          <w:spacing w:val="-12"/>
          <w:sz w:val="20"/>
        </w:rPr>
        <w:t> </w:t>
      </w:r>
      <w:r>
        <w:rPr>
          <w:rFonts w:ascii="Arial"/>
          <w:i/>
          <w:sz w:val="20"/>
        </w:rPr>
        <w:t>and</w:t>
      </w:r>
      <w:r>
        <w:rPr>
          <w:rFonts w:ascii="Arial"/>
          <w:i/>
          <w:spacing w:val="-12"/>
          <w:sz w:val="20"/>
        </w:rPr>
        <w:t> </w:t>
      </w:r>
      <w:r>
        <w:rPr>
          <w:rFonts w:ascii="Arial"/>
          <w:i/>
          <w:spacing w:val="-2"/>
          <w:sz w:val="20"/>
        </w:rPr>
        <w:t>practice</w:t>
      </w:r>
    </w:p>
    <w:p>
      <w:pPr>
        <w:pStyle w:val="BodyText"/>
        <w:spacing w:line="249" w:lineRule="auto" w:before="10"/>
        <w:ind w:left="21" w:right="559"/>
        <w:jc w:val="both"/>
      </w:pPr>
      <w:r>
        <w:rPr>
          <w:w w:val="105"/>
        </w:rPr>
        <w:t>This</w:t>
      </w:r>
      <w:r>
        <w:rPr>
          <w:spacing w:val="-3"/>
          <w:w w:val="105"/>
        </w:rPr>
        <w:t> </w:t>
      </w:r>
      <w:r>
        <w:rPr>
          <w:w w:val="105"/>
        </w:rPr>
        <w:t>study</w:t>
      </w:r>
      <w:r>
        <w:rPr>
          <w:spacing w:val="-2"/>
          <w:w w:val="105"/>
        </w:rPr>
        <w:t> </w:t>
      </w:r>
      <w:r>
        <w:rPr>
          <w:w w:val="105"/>
        </w:rPr>
        <w:t>may</w:t>
      </w:r>
      <w:r>
        <w:rPr>
          <w:spacing w:val="-2"/>
          <w:w w:val="105"/>
        </w:rPr>
        <w:t> </w:t>
      </w:r>
      <w:r>
        <w:rPr>
          <w:w w:val="105"/>
        </w:rPr>
        <w:t>have</w:t>
      </w:r>
      <w:r>
        <w:rPr>
          <w:spacing w:val="-2"/>
          <w:w w:val="105"/>
        </w:rPr>
        <w:t> </w:t>
      </w:r>
      <w:r>
        <w:rPr>
          <w:w w:val="105"/>
        </w:rPr>
        <w:t>a</w:t>
      </w:r>
      <w:r>
        <w:rPr>
          <w:spacing w:val="-4"/>
          <w:w w:val="105"/>
        </w:rPr>
        <w:t> </w:t>
      </w:r>
      <w:r>
        <w:rPr>
          <w:w w:val="105"/>
        </w:rPr>
        <w:t>number</w:t>
      </w:r>
      <w:r>
        <w:rPr>
          <w:spacing w:val="-2"/>
          <w:w w:val="105"/>
        </w:rPr>
        <w:t> </w:t>
      </w:r>
      <w:r>
        <w:rPr>
          <w:w w:val="105"/>
        </w:rPr>
        <w:t>of</w:t>
      </w:r>
      <w:r>
        <w:rPr>
          <w:spacing w:val="-3"/>
          <w:w w:val="105"/>
        </w:rPr>
        <w:t> </w:t>
      </w:r>
      <w:r>
        <w:rPr>
          <w:w w:val="105"/>
        </w:rPr>
        <w:t>implications</w:t>
      </w:r>
      <w:r>
        <w:rPr>
          <w:spacing w:val="-4"/>
          <w:w w:val="105"/>
        </w:rPr>
        <w:t> </w:t>
      </w:r>
      <w:r>
        <w:rPr>
          <w:w w:val="105"/>
        </w:rPr>
        <w:t>for</w:t>
      </w:r>
      <w:r>
        <w:rPr>
          <w:spacing w:val="-3"/>
          <w:w w:val="105"/>
        </w:rPr>
        <w:t> </w:t>
      </w:r>
      <w:r>
        <w:rPr>
          <w:w w:val="105"/>
        </w:rPr>
        <w:t>consideration</w:t>
      </w:r>
      <w:r>
        <w:rPr>
          <w:spacing w:val="-3"/>
          <w:w w:val="105"/>
        </w:rPr>
        <w:t> </w:t>
      </w:r>
      <w:r>
        <w:rPr>
          <w:w w:val="105"/>
        </w:rPr>
        <w:t>by</w:t>
      </w:r>
      <w:r>
        <w:rPr>
          <w:spacing w:val="-4"/>
          <w:w w:val="105"/>
        </w:rPr>
        <w:t> </w:t>
      </w:r>
      <w:r>
        <w:rPr>
          <w:w w:val="105"/>
        </w:rPr>
        <w:t>researchers.</w:t>
      </w:r>
      <w:r>
        <w:rPr>
          <w:spacing w:val="-2"/>
          <w:w w:val="105"/>
        </w:rPr>
        <w:t> </w:t>
      </w:r>
      <w:r>
        <w:rPr>
          <w:w w:val="105"/>
        </w:rPr>
        <w:t>First,</w:t>
      </w:r>
      <w:r>
        <w:rPr>
          <w:spacing w:val="-4"/>
          <w:w w:val="105"/>
        </w:rPr>
        <w:t> </w:t>
      </w:r>
      <w:r>
        <w:rPr>
          <w:w w:val="105"/>
        </w:rPr>
        <w:t>as the</w:t>
      </w:r>
      <w:r>
        <w:rPr>
          <w:w w:val="105"/>
        </w:rPr>
        <w:t> commonly</w:t>
      </w:r>
      <w:r>
        <w:rPr>
          <w:w w:val="105"/>
        </w:rPr>
        <w:t> used</w:t>
      </w:r>
      <w:r>
        <w:rPr>
          <w:w w:val="105"/>
        </w:rPr>
        <w:t> methods</w:t>
      </w:r>
      <w:r>
        <w:rPr>
          <w:w w:val="105"/>
        </w:rPr>
        <w:t> that</w:t>
      </w:r>
      <w:r>
        <w:rPr>
          <w:w w:val="105"/>
        </w:rPr>
        <w:t> identify</w:t>
      </w:r>
      <w:r>
        <w:rPr>
          <w:w w:val="105"/>
        </w:rPr>
        <w:t> gifted</w:t>
      </w:r>
      <w:r>
        <w:rPr>
          <w:w w:val="105"/>
        </w:rPr>
        <w:t> underachievement</w:t>
      </w:r>
      <w:r>
        <w:rPr>
          <w:w w:val="105"/>
        </w:rPr>
        <w:t> have</w:t>
      </w:r>
      <w:r>
        <w:rPr>
          <w:w w:val="105"/>
        </w:rPr>
        <w:t> not</w:t>
      </w:r>
      <w:r>
        <w:rPr>
          <w:w w:val="105"/>
        </w:rPr>
        <w:t> </w:t>
      </w:r>
      <w:r>
        <w:rPr>
          <w:w w:val="105"/>
        </w:rPr>
        <w:t>been established to be equivalent, researchers will need to be consistent in their selection of identification</w:t>
      </w:r>
      <w:r>
        <w:rPr>
          <w:w w:val="105"/>
        </w:rPr>
        <w:t> methods,</w:t>
      </w:r>
      <w:r>
        <w:rPr>
          <w:w w:val="105"/>
        </w:rPr>
        <w:t> recognize the</w:t>
      </w:r>
      <w:r>
        <w:rPr>
          <w:w w:val="105"/>
        </w:rPr>
        <w:t> differences</w:t>
      </w:r>
      <w:r>
        <w:rPr>
          <w:w w:val="105"/>
        </w:rPr>
        <w:t> between these methods (and the meaninglessness of making</w:t>
      </w:r>
      <w:r>
        <w:rPr>
          <w:w w:val="105"/>
        </w:rPr>
        <w:t> simple comparisons</w:t>
      </w:r>
      <w:r>
        <w:rPr>
          <w:w w:val="105"/>
        </w:rPr>
        <w:t> between these</w:t>
      </w:r>
      <w:r>
        <w:rPr>
          <w:w w:val="105"/>
        </w:rPr>
        <w:t> methods), and refrain from</w:t>
      </w:r>
      <w:r>
        <w:rPr>
          <w:spacing w:val="-4"/>
          <w:w w:val="105"/>
        </w:rPr>
        <w:t> </w:t>
      </w:r>
      <w:r>
        <w:rPr>
          <w:w w:val="105"/>
        </w:rPr>
        <w:t>aggregating</w:t>
      </w:r>
      <w:r>
        <w:rPr>
          <w:spacing w:val="-4"/>
          <w:w w:val="105"/>
        </w:rPr>
        <w:t> </w:t>
      </w:r>
      <w:r>
        <w:rPr>
          <w:w w:val="105"/>
        </w:rPr>
        <w:t>the</w:t>
      </w:r>
      <w:r>
        <w:rPr>
          <w:spacing w:val="-3"/>
          <w:w w:val="105"/>
        </w:rPr>
        <w:t> </w:t>
      </w:r>
      <w:r>
        <w:rPr>
          <w:w w:val="105"/>
        </w:rPr>
        <w:t>results</w:t>
      </w:r>
      <w:r>
        <w:rPr>
          <w:spacing w:val="-4"/>
          <w:w w:val="105"/>
        </w:rPr>
        <w:t> </w:t>
      </w:r>
      <w:r>
        <w:rPr>
          <w:w w:val="105"/>
        </w:rPr>
        <w:t>obtained</w:t>
      </w:r>
      <w:r>
        <w:rPr>
          <w:spacing w:val="-3"/>
          <w:w w:val="105"/>
        </w:rPr>
        <w:t> </w:t>
      </w:r>
      <w:r>
        <w:rPr>
          <w:w w:val="105"/>
        </w:rPr>
        <w:t>from</w:t>
      </w:r>
      <w:r>
        <w:rPr>
          <w:spacing w:val="-4"/>
          <w:w w:val="105"/>
        </w:rPr>
        <w:t> </w:t>
      </w:r>
      <w:r>
        <w:rPr>
          <w:w w:val="105"/>
        </w:rPr>
        <w:t>these</w:t>
      </w:r>
      <w:r>
        <w:rPr>
          <w:spacing w:val="-3"/>
          <w:w w:val="105"/>
        </w:rPr>
        <w:t> </w:t>
      </w:r>
      <w:r>
        <w:rPr>
          <w:w w:val="105"/>
        </w:rPr>
        <w:t>methods.</w:t>
      </w:r>
      <w:r>
        <w:rPr>
          <w:spacing w:val="-4"/>
          <w:w w:val="105"/>
        </w:rPr>
        <w:t> </w:t>
      </w:r>
      <w:r>
        <w:rPr>
          <w:w w:val="105"/>
        </w:rPr>
        <w:t>Of</w:t>
      </w:r>
      <w:r>
        <w:rPr>
          <w:spacing w:val="-4"/>
          <w:w w:val="105"/>
        </w:rPr>
        <w:t> </w:t>
      </w:r>
      <w:r>
        <w:rPr>
          <w:w w:val="105"/>
        </w:rPr>
        <w:t>the</w:t>
      </w:r>
      <w:r>
        <w:rPr>
          <w:spacing w:val="-3"/>
          <w:w w:val="105"/>
        </w:rPr>
        <w:t> </w:t>
      </w:r>
      <w:r>
        <w:rPr>
          <w:w w:val="105"/>
        </w:rPr>
        <w:t>available</w:t>
      </w:r>
      <w:r>
        <w:rPr>
          <w:spacing w:val="-3"/>
          <w:w w:val="105"/>
        </w:rPr>
        <w:t> </w:t>
      </w:r>
      <w:r>
        <w:rPr>
          <w:w w:val="105"/>
        </w:rPr>
        <w:t>methods,</w:t>
      </w:r>
      <w:r>
        <w:rPr>
          <w:spacing w:val="-4"/>
          <w:w w:val="105"/>
        </w:rPr>
        <w:t> </w:t>
      </w:r>
      <w:r>
        <w:rPr>
          <w:w w:val="105"/>
        </w:rPr>
        <w:t>the simple difference method has been identified to be optimal. The wide adoption of this method</w:t>
      </w:r>
      <w:r>
        <w:rPr>
          <w:w w:val="105"/>
        </w:rPr>
        <w:t> may</w:t>
      </w:r>
      <w:r>
        <w:rPr>
          <w:w w:val="105"/>
        </w:rPr>
        <w:t> help</w:t>
      </w:r>
      <w:r>
        <w:rPr>
          <w:w w:val="105"/>
        </w:rPr>
        <w:t> to</w:t>
      </w:r>
      <w:r>
        <w:rPr>
          <w:w w:val="105"/>
        </w:rPr>
        <w:t> resolve</w:t>
      </w:r>
      <w:r>
        <w:rPr>
          <w:w w:val="105"/>
        </w:rPr>
        <w:t> one</w:t>
      </w:r>
      <w:r>
        <w:rPr>
          <w:w w:val="105"/>
        </w:rPr>
        <w:t> of</w:t>
      </w:r>
      <w:r>
        <w:rPr>
          <w:w w:val="105"/>
        </w:rPr>
        <w:t> the</w:t>
      </w:r>
      <w:r>
        <w:rPr>
          <w:w w:val="105"/>
        </w:rPr>
        <w:t> longest</w:t>
      </w:r>
      <w:r>
        <w:rPr>
          <w:w w:val="105"/>
        </w:rPr>
        <w:t> standing</w:t>
      </w:r>
      <w:r>
        <w:rPr>
          <w:w w:val="105"/>
        </w:rPr>
        <w:t> issues</w:t>
      </w:r>
      <w:r>
        <w:rPr>
          <w:w w:val="105"/>
        </w:rPr>
        <w:t> in</w:t>
      </w:r>
      <w:r>
        <w:rPr>
          <w:w w:val="105"/>
        </w:rPr>
        <w:t> the</w:t>
      </w:r>
      <w:r>
        <w:rPr>
          <w:w w:val="105"/>
        </w:rPr>
        <w:t> field</w:t>
      </w:r>
      <w:r>
        <w:rPr>
          <w:w w:val="105"/>
        </w:rPr>
        <w:t> of</w:t>
      </w:r>
      <w:r>
        <w:rPr>
          <w:w w:val="105"/>
        </w:rPr>
        <w:t> gifted </w:t>
      </w:r>
      <w:r>
        <w:rPr/>
        <w:t>education (Desmet et al., </w:t>
      </w:r>
      <w:hyperlink w:history="true" w:anchor="_bookmark11">
        <w:r>
          <w:rPr>
            <w:color w:val="0000FF"/>
          </w:rPr>
          <w:t>2020</w:t>
        </w:r>
      </w:hyperlink>
      <w:r>
        <w:rPr/>
        <w:t>; Dowdall &amp; Colangelo, </w:t>
      </w:r>
      <w:hyperlink w:history="true" w:anchor="_bookmark12">
        <w:r>
          <w:rPr>
            <w:color w:val="0000FF"/>
          </w:rPr>
          <w:t>1982</w:t>
        </w:r>
      </w:hyperlink>
      <w:r>
        <w:rPr/>
        <w:t>; Farquhar &amp; Payne, </w:t>
      </w:r>
      <w:hyperlink w:history="true" w:anchor="_bookmark15">
        <w:r>
          <w:rPr>
            <w:color w:val="0000FF"/>
          </w:rPr>
          <w:t>1964</w:t>
        </w:r>
      </w:hyperlink>
      <w:r>
        <w:rPr/>
        <w:t>; Reis </w:t>
      </w:r>
      <w:r>
        <w:rPr>
          <w:w w:val="105"/>
        </w:rPr>
        <w:t>&amp;</w:t>
      </w:r>
      <w:r>
        <w:rPr>
          <w:spacing w:val="-8"/>
          <w:w w:val="105"/>
        </w:rPr>
        <w:t> </w:t>
      </w:r>
      <w:r>
        <w:rPr>
          <w:w w:val="105"/>
        </w:rPr>
        <w:t>McCoach,</w:t>
      </w:r>
      <w:r>
        <w:rPr>
          <w:spacing w:val="-6"/>
          <w:w w:val="105"/>
        </w:rPr>
        <w:t> </w:t>
      </w:r>
      <w:hyperlink w:history="true" w:anchor="_bookmark36">
        <w:r>
          <w:rPr>
            <w:color w:val="0000FF"/>
            <w:w w:val="105"/>
          </w:rPr>
          <w:t>2000</w:t>
        </w:r>
      </w:hyperlink>
      <w:r>
        <w:rPr>
          <w:w w:val="105"/>
        </w:rPr>
        <w:t>;</w:t>
      </w:r>
      <w:r>
        <w:rPr>
          <w:spacing w:val="-6"/>
          <w:w w:val="105"/>
        </w:rPr>
        <w:t> </w:t>
      </w:r>
      <w:r>
        <w:rPr>
          <w:w w:val="105"/>
        </w:rPr>
        <w:t>Ridgley</w:t>
      </w:r>
      <w:r>
        <w:rPr>
          <w:spacing w:val="-6"/>
          <w:w w:val="105"/>
        </w:rPr>
        <w:t> </w:t>
      </w:r>
      <w:r>
        <w:rPr>
          <w:w w:val="105"/>
        </w:rPr>
        <w:t>et</w:t>
      </w:r>
      <w:r>
        <w:rPr>
          <w:spacing w:val="-7"/>
          <w:w w:val="105"/>
        </w:rPr>
        <w:t> </w:t>
      </w:r>
      <w:r>
        <w:rPr>
          <w:w w:val="105"/>
        </w:rPr>
        <w:t>al.,</w:t>
      </w:r>
      <w:r>
        <w:rPr>
          <w:spacing w:val="-6"/>
          <w:w w:val="105"/>
        </w:rPr>
        <w:t> </w:t>
      </w:r>
      <w:hyperlink w:history="true" w:anchor="_bookmark37">
        <w:r>
          <w:rPr>
            <w:color w:val="0000FF"/>
            <w:w w:val="105"/>
          </w:rPr>
          <w:t>2020</w:t>
        </w:r>
      </w:hyperlink>
      <w:r>
        <w:rPr>
          <w:w w:val="105"/>
        </w:rPr>
        <w:t>),</w:t>
      </w:r>
      <w:r>
        <w:rPr>
          <w:spacing w:val="-6"/>
          <w:w w:val="105"/>
        </w:rPr>
        <w:t> </w:t>
      </w:r>
      <w:r>
        <w:rPr>
          <w:w w:val="105"/>
        </w:rPr>
        <w:t>and</w:t>
      </w:r>
      <w:r>
        <w:rPr>
          <w:spacing w:val="-6"/>
          <w:w w:val="105"/>
        </w:rPr>
        <w:t> </w:t>
      </w:r>
      <w:r>
        <w:rPr>
          <w:w w:val="105"/>
        </w:rPr>
        <w:t>therefore</w:t>
      </w:r>
      <w:r>
        <w:rPr>
          <w:spacing w:val="-6"/>
          <w:w w:val="105"/>
        </w:rPr>
        <w:t> </w:t>
      </w:r>
      <w:r>
        <w:rPr>
          <w:w w:val="105"/>
        </w:rPr>
        <w:t>to</w:t>
      </w:r>
      <w:r>
        <w:rPr>
          <w:spacing w:val="-6"/>
          <w:w w:val="105"/>
        </w:rPr>
        <w:t> </w:t>
      </w:r>
      <w:r>
        <w:rPr>
          <w:w w:val="105"/>
        </w:rPr>
        <w:t>improve</w:t>
      </w:r>
      <w:r>
        <w:rPr>
          <w:spacing w:val="-7"/>
          <w:w w:val="105"/>
        </w:rPr>
        <w:t> </w:t>
      </w:r>
      <w:r>
        <w:rPr>
          <w:w w:val="105"/>
        </w:rPr>
        <w:t>the</w:t>
      </w:r>
      <w:r>
        <w:rPr>
          <w:spacing w:val="-7"/>
          <w:w w:val="105"/>
        </w:rPr>
        <w:t> </w:t>
      </w:r>
      <w:r>
        <w:rPr>
          <w:w w:val="105"/>
        </w:rPr>
        <w:t>comparability</w:t>
      </w:r>
      <w:r>
        <w:rPr>
          <w:spacing w:val="-5"/>
          <w:w w:val="105"/>
        </w:rPr>
        <w:t> </w:t>
      </w:r>
      <w:r>
        <w:rPr>
          <w:w w:val="105"/>
        </w:rPr>
        <w:t>and validity of studies on gifted underachievement.</w:t>
      </w:r>
    </w:p>
    <w:p>
      <w:pPr>
        <w:pStyle w:val="BodyText"/>
        <w:spacing w:line="249" w:lineRule="auto"/>
        <w:ind w:left="21" w:right="559" w:firstLine="278"/>
        <w:jc w:val="both"/>
      </w:pPr>
      <w:r>
        <w:rPr>
          <w:w w:val="105"/>
        </w:rPr>
        <w:t>With respect to practice, the findings of the study provide clear guidelines on </w:t>
      </w:r>
      <w:r>
        <w:rPr>
          <w:i/>
          <w:w w:val="105"/>
        </w:rPr>
        <w:t>how specifically </w:t>
      </w:r>
      <w:r>
        <w:rPr>
          <w:w w:val="105"/>
        </w:rPr>
        <w:t>underachievement should be</w:t>
      </w:r>
      <w:r>
        <w:rPr>
          <w:spacing w:val="-2"/>
          <w:w w:val="105"/>
        </w:rPr>
        <w:t> </w:t>
      </w:r>
      <w:r>
        <w:rPr>
          <w:w w:val="105"/>
        </w:rPr>
        <w:t>identified in gifted students.</w:t>
      </w:r>
      <w:r>
        <w:rPr>
          <w:spacing w:val="-2"/>
          <w:w w:val="105"/>
        </w:rPr>
        <w:t> </w:t>
      </w:r>
      <w:r>
        <w:rPr>
          <w:w w:val="105"/>
        </w:rPr>
        <w:t>Of</w:t>
      </w:r>
      <w:r>
        <w:rPr>
          <w:spacing w:val="-2"/>
          <w:w w:val="105"/>
        </w:rPr>
        <w:t> </w:t>
      </w:r>
      <w:r>
        <w:rPr>
          <w:w w:val="105"/>
        </w:rPr>
        <w:t>note, the study suggested</w:t>
      </w:r>
      <w:r>
        <w:rPr>
          <w:spacing w:val="-8"/>
          <w:w w:val="105"/>
        </w:rPr>
        <w:t> </w:t>
      </w:r>
      <w:r>
        <w:rPr>
          <w:w w:val="105"/>
        </w:rPr>
        <w:t>that</w:t>
      </w:r>
      <w:r>
        <w:rPr>
          <w:spacing w:val="-9"/>
          <w:w w:val="105"/>
        </w:rPr>
        <w:t> </w:t>
      </w:r>
      <w:r>
        <w:rPr>
          <w:w w:val="105"/>
        </w:rPr>
        <w:t>a</w:t>
      </w:r>
      <w:r>
        <w:rPr>
          <w:spacing w:val="-9"/>
          <w:w w:val="105"/>
        </w:rPr>
        <w:t> </w:t>
      </w:r>
      <w:r>
        <w:rPr>
          <w:w w:val="105"/>
        </w:rPr>
        <w:t>reliance</w:t>
      </w:r>
      <w:r>
        <w:rPr>
          <w:spacing w:val="-8"/>
          <w:w w:val="105"/>
        </w:rPr>
        <w:t> </w:t>
      </w:r>
      <w:r>
        <w:rPr>
          <w:w w:val="105"/>
        </w:rPr>
        <w:t>on</w:t>
      </w:r>
      <w:r>
        <w:rPr>
          <w:spacing w:val="-8"/>
          <w:w w:val="105"/>
        </w:rPr>
        <w:t> </w:t>
      </w:r>
      <w:r>
        <w:rPr>
          <w:w w:val="105"/>
        </w:rPr>
        <w:t>teacher</w:t>
      </w:r>
      <w:r>
        <w:rPr>
          <w:spacing w:val="-8"/>
          <w:w w:val="105"/>
        </w:rPr>
        <w:t> </w:t>
      </w:r>
      <w:r>
        <w:rPr>
          <w:w w:val="105"/>
        </w:rPr>
        <w:t>nominations</w:t>
      </w:r>
      <w:r>
        <w:rPr>
          <w:spacing w:val="-8"/>
          <w:w w:val="105"/>
        </w:rPr>
        <w:t> </w:t>
      </w:r>
      <w:r>
        <w:rPr>
          <w:w w:val="105"/>
        </w:rPr>
        <w:t>may</w:t>
      </w:r>
      <w:r>
        <w:rPr>
          <w:spacing w:val="-9"/>
          <w:w w:val="105"/>
        </w:rPr>
        <w:t> </w:t>
      </w:r>
      <w:r>
        <w:rPr>
          <w:w w:val="105"/>
        </w:rPr>
        <w:t>not</w:t>
      </w:r>
      <w:r>
        <w:rPr>
          <w:spacing w:val="-9"/>
          <w:w w:val="105"/>
        </w:rPr>
        <w:t> </w:t>
      </w:r>
      <w:r>
        <w:rPr>
          <w:w w:val="105"/>
        </w:rPr>
        <w:t>be</w:t>
      </w:r>
      <w:r>
        <w:rPr>
          <w:spacing w:val="-9"/>
          <w:w w:val="105"/>
        </w:rPr>
        <w:t> </w:t>
      </w:r>
      <w:r>
        <w:rPr>
          <w:w w:val="105"/>
        </w:rPr>
        <w:t>particularly</w:t>
      </w:r>
      <w:r>
        <w:rPr>
          <w:spacing w:val="-8"/>
          <w:w w:val="105"/>
        </w:rPr>
        <w:t> </w:t>
      </w:r>
      <w:r>
        <w:rPr>
          <w:w w:val="105"/>
        </w:rPr>
        <w:t>valid</w:t>
      </w:r>
      <w:r>
        <w:rPr>
          <w:spacing w:val="-9"/>
          <w:w w:val="105"/>
        </w:rPr>
        <w:t> </w:t>
      </w:r>
      <w:r>
        <w:rPr>
          <w:w w:val="105"/>
        </w:rPr>
        <w:t>or</w:t>
      </w:r>
      <w:r>
        <w:rPr>
          <w:spacing w:val="-10"/>
          <w:w w:val="105"/>
        </w:rPr>
        <w:t> </w:t>
      </w:r>
      <w:r>
        <w:rPr>
          <w:w w:val="105"/>
        </w:rPr>
        <w:t>tenable. </w:t>
      </w:r>
      <w:r>
        <w:rPr/>
        <w:t>Instead, a systematic approach that utilizes the simple difference method, and involves the </w:t>
      </w:r>
      <w:r>
        <w:rPr>
          <w:w w:val="105"/>
        </w:rPr>
        <w:t>assessment of all gifted students with the increasingly sophisticated software packages that are now available in schools to manage student data, may be useful. The resulting information may serve as useful triggers for further investigation, and the provision of appropriate educational and related interventions for the affected students.</w:t>
      </w:r>
    </w:p>
    <w:p>
      <w:pPr>
        <w:pStyle w:val="BodyText"/>
        <w:tabs>
          <w:tab w:pos="1561" w:val="left" w:leader="none"/>
          <w:tab w:pos="2347" w:val="left" w:leader="none"/>
          <w:tab w:pos="3168" w:val="left" w:leader="none"/>
          <w:tab w:pos="3929" w:val="left" w:leader="none"/>
          <w:tab w:pos="4452" w:val="left" w:leader="none"/>
          <w:tab w:pos="5016" w:val="left" w:leader="none"/>
          <w:tab w:pos="6403" w:val="left" w:leader="none"/>
          <w:tab w:pos="7159" w:val="left" w:leader="none"/>
        </w:tabs>
        <w:spacing w:line="249" w:lineRule="auto"/>
        <w:ind w:left="21" w:right="558" w:firstLine="278"/>
        <w:jc w:val="right"/>
      </w:pPr>
      <w:r>
        <w:rPr>
          <w:w w:val="105"/>
        </w:rPr>
        <w:t>It is possible that, while this study was designed to investigate the identification of gifted underachievement, its findings may also have application to the general student population. Indeed,</w:t>
      </w:r>
      <w:r>
        <w:rPr>
          <w:spacing w:val="-3"/>
          <w:w w:val="105"/>
        </w:rPr>
        <w:t> </w:t>
      </w:r>
      <w:r>
        <w:rPr>
          <w:w w:val="105"/>
        </w:rPr>
        <w:t>a</w:t>
      </w:r>
      <w:r>
        <w:rPr>
          <w:spacing w:val="-3"/>
          <w:w w:val="105"/>
        </w:rPr>
        <w:t> </w:t>
      </w:r>
      <w:r>
        <w:rPr>
          <w:w w:val="105"/>
        </w:rPr>
        <w:t>significant</w:t>
      </w:r>
      <w:r>
        <w:rPr>
          <w:spacing w:val="-3"/>
          <w:w w:val="105"/>
        </w:rPr>
        <w:t> </w:t>
      </w:r>
      <w:r>
        <w:rPr>
          <w:w w:val="105"/>
        </w:rPr>
        <w:t>discrepancy</w:t>
      </w:r>
      <w:r>
        <w:rPr>
          <w:spacing w:val="-3"/>
          <w:w w:val="105"/>
        </w:rPr>
        <w:t> </w:t>
      </w:r>
      <w:r>
        <w:rPr>
          <w:w w:val="105"/>
        </w:rPr>
        <w:t>between</w:t>
      </w:r>
      <w:r>
        <w:rPr>
          <w:spacing w:val="-3"/>
          <w:w w:val="105"/>
        </w:rPr>
        <w:t> </w:t>
      </w:r>
      <w:r>
        <w:rPr>
          <w:w w:val="105"/>
        </w:rPr>
        <w:t>expected and</w:t>
      </w:r>
      <w:r>
        <w:rPr>
          <w:spacing w:val="-2"/>
          <w:w w:val="105"/>
        </w:rPr>
        <w:t> </w:t>
      </w:r>
      <w:r>
        <w:rPr>
          <w:w w:val="105"/>
        </w:rPr>
        <w:t>actual achievement, or</w:t>
      </w:r>
      <w:r>
        <w:rPr>
          <w:spacing w:val="-14"/>
          <w:w w:val="105"/>
        </w:rPr>
        <w:t> </w:t>
      </w:r>
      <w:r>
        <w:rPr>
          <w:w w:val="105"/>
        </w:rPr>
        <w:t>underachievement,</w:t>
      </w:r>
      <w:r>
        <w:rPr>
          <w:spacing w:val="-14"/>
          <w:w w:val="105"/>
        </w:rPr>
        <w:t> </w:t>
      </w:r>
      <w:r>
        <w:rPr>
          <w:w w:val="105"/>
        </w:rPr>
        <w:t>is</w:t>
      </w:r>
      <w:r>
        <w:rPr>
          <w:spacing w:val="-14"/>
          <w:w w:val="105"/>
        </w:rPr>
        <w:t> </w:t>
      </w:r>
      <w:r>
        <w:rPr>
          <w:w w:val="105"/>
        </w:rPr>
        <w:t>likely</w:t>
      </w:r>
      <w:r>
        <w:rPr>
          <w:spacing w:val="-14"/>
          <w:w w:val="105"/>
        </w:rPr>
        <w:t> </w:t>
      </w:r>
      <w:r>
        <w:rPr>
          <w:w w:val="105"/>
        </w:rPr>
        <w:t>to</w:t>
      </w:r>
      <w:r>
        <w:rPr>
          <w:spacing w:val="-14"/>
          <w:w w:val="105"/>
        </w:rPr>
        <w:t> </w:t>
      </w:r>
      <w:r>
        <w:rPr>
          <w:w w:val="105"/>
        </w:rPr>
        <w:t>be</w:t>
      </w:r>
      <w:r>
        <w:rPr>
          <w:spacing w:val="-14"/>
          <w:w w:val="105"/>
        </w:rPr>
        <w:t> </w:t>
      </w:r>
      <w:r>
        <w:rPr>
          <w:w w:val="105"/>
        </w:rPr>
        <w:t>a</w:t>
      </w:r>
      <w:r>
        <w:rPr>
          <w:spacing w:val="-15"/>
          <w:w w:val="105"/>
        </w:rPr>
        <w:t> </w:t>
      </w:r>
      <w:r>
        <w:rPr>
          <w:w w:val="105"/>
        </w:rPr>
        <w:t>major</w:t>
      </w:r>
      <w:r>
        <w:rPr>
          <w:spacing w:val="-13"/>
          <w:w w:val="105"/>
        </w:rPr>
        <w:t> </w:t>
      </w:r>
      <w:r>
        <w:rPr>
          <w:w w:val="105"/>
        </w:rPr>
        <w:t>problem</w:t>
      </w:r>
      <w:r>
        <w:rPr>
          <w:spacing w:val="-14"/>
          <w:w w:val="105"/>
        </w:rPr>
        <w:t> </w:t>
      </w:r>
      <w:r>
        <w:rPr>
          <w:w w:val="105"/>
        </w:rPr>
        <w:t>that</w:t>
      </w:r>
      <w:r>
        <w:rPr>
          <w:spacing w:val="-13"/>
          <w:w w:val="105"/>
        </w:rPr>
        <w:t> </w:t>
      </w:r>
      <w:r>
        <w:rPr>
          <w:w w:val="105"/>
        </w:rPr>
        <w:t>could</w:t>
      </w:r>
      <w:r>
        <w:rPr>
          <w:spacing w:val="-13"/>
          <w:w w:val="105"/>
        </w:rPr>
        <w:t> </w:t>
      </w:r>
      <w:r>
        <w:rPr>
          <w:w w:val="105"/>
        </w:rPr>
        <w:t>affect</w:t>
      </w:r>
      <w:r>
        <w:rPr>
          <w:spacing w:val="-13"/>
          <w:w w:val="105"/>
        </w:rPr>
        <w:t> </w:t>
      </w:r>
      <w:r>
        <w:rPr>
          <w:w w:val="105"/>
        </w:rPr>
        <w:t>any</w:t>
      </w:r>
      <w:r>
        <w:rPr>
          <w:spacing w:val="-13"/>
          <w:w w:val="105"/>
        </w:rPr>
        <w:t> </w:t>
      </w:r>
      <w:r>
        <w:rPr>
          <w:w w:val="105"/>
        </w:rPr>
        <w:t>student</w:t>
      </w:r>
      <w:r>
        <w:rPr>
          <w:spacing w:val="-11"/>
          <w:w w:val="105"/>
        </w:rPr>
        <w:t> </w:t>
      </w:r>
      <w:r>
        <w:rPr>
          <w:w w:val="105"/>
        </w:rPr>
        <w:t>(Smith, </w:t>
      </w:r>
      <w:hyperlink w:history="true" w:anchor="_bookmark43">
        <w:r>
          <w:rPr>
            <w:color w:val="0000FF"/>
            <w:w w:val="105"/>
          </w:rPr>
          <w:t>2010</w:t>
        </w:r>
      </w:hyperlink>
      <w:r>
        <w:rPr>
          <w:w w:val="105"/>
        </w:rPr>
        <w:t>;</w:t>
      </w:r>
      <w:r>
        <w:rPr>
          <w:w w:val="105"/>
        </w:rPr>
        <w:t> Veas,</w:t>
      </w:r>
      <w:r>
        <w:rPr>
          <w:w w:val="105"/>
        </w:rPr>
        <w:t> Gilar,</w:t>
      </w:r>
      <w:r>
        <w:rPr>
          <w:w w:val="105"/>
        </w:rPr>
        <w:t> Castejon,</w:t>
      </w:r>
      <w:r>
        <w:rPr>
          <w:w w:val="105"/>
        </w:rPr>
        <w:t> &amp;</w:t>
      </w:r>
      <w:r>
        <w:rPr>
          <w:w w:val="105"/>
        </w:rPr>
        <w:t> Minano,</w:t>
      </w:r>
      <w:r>
        <w:rPr>
          <w:w w:val="105"/>
        </w:rPr>
        <w:t> </w:t>
      </w:r>
      <w:hyperlink w:history="true" w:anchor="_bookmark48">
        <w:r>
          <w:rPr>
            <w:color w:val="0000FF"/>
            <w:w w:val="105"/>
          </w:rPr>
          <w:t>2016</w:t>
        </w:r>
      </w:hyperlink>
      <w:r>
        <w:rPr>
          <w:w w:val="105"/>
        </w:rPr>
        <w:t>).</w:t>
      </w:r>
      <w:r>
        <w:rPr>
          <w:w w:val="105"/>
        </w:rPr>
        <w:t> Nevertheless,</w:t>
      </w:r>
      <w:r>
        <w:rPr>
          <w:w w:val="105"/>
        </w:rPr>
        <w:t> further</w:t>
      </w:r>
      <w:r>
        <w:rPr>
          <w:w w:val="105"/>
        </w:rPr>
        <w:t> research</w:t>
      </w:r>
      <w:r>
        <w:rPr>
          <w:w w:val="105"/>
        </w:rPr>
        <w:t> may</w:t>
      </w:r>
      <w:r>
        <w:rPr>
          <w:w w:val="105"/>
        </w:rPr>
        <w:t> be</w:t>
      </w:r>
      <w:r>
        <w:rPr>
          <w:spacing w:val="40"/>
          <w:w w:val="105"/>
        </w:rPr>
        <w:t> </w:t>
      </w:r>
      <w:r>
        <w:rPr>
          <w:w w:val="105"/>
        </w:rPr>
        <w:t>needed</w:t>
      </w:r>
      <w:r>
        <w:rPr>
          <w:spacing w:val="80"/>
          <w:w w:val="150"/>
        </w:rPr>
        <w:t> </w:t>
      </w:r>
      <w:r>
        <w:rPr>
          <w:w w:val="105"/>
        </w:rPr>
        <w:t>to</w:t>
      </w:r>
      <w:r>
        <w:rPr>
          <w:spacing w:val="80"/>
          <w:w w:val="150"/>
        </w:rPr>
        <w:t> </w:t>
      </w:r>
      <w:r>
        <w:rPr>
          <w:w w:val="105"/>
        </w:rPr>
        <w:t>determine</w:t>
      </w:r>
      <w:r>
        <w:rPr>
          <w:spacing w:val="80"/>
          <w:w w:val="150"/>
        </w:rPr>
        <w:t> </w:t>
      </w:r>
      <w:r>
        <w:rPr>
          <w:w w:val="105"/>
        </w:rPr>
        <w:t>whether</w:t>
      </w:r>
      <w:r>
        <w:rPr>
          <w:spacing w:val="80"/>
          <w:w w:val="150"/>
        </w:rPr>
        <w:t> </w:t>
      </w:r>
      <w:r>
        <w:rPr>
          <w:w w:val="105"/>
        </w:rPr>
        <w:t>any</w:t>
      </w:r>
      <w:r>
        <w:rPr>
          <w:spacing w:val="80"/>
          <w:w w:val="150"/>
        </w:rPr>
        <w:t> </w:t>
      </w:r>
      <w:r>
        <w:rPr>
          <w:w w:val="105"/>
        </w:rPr>
        <w:t>modifications</w:t>
      </w:r>
      <w:r>
        <w:rPr>
          <w:spacing w:val="80"/>
          <w:w w:val="150"/>
        </w:rPr>
        <w:t> </w:t>
      </w:r>
      <w:r>
        <w:rPr>
          <w:w w:val="105"/>
        </w:rPr>
        <w:t>to</w:t>
      </w:r>
      <w:r>
        <w:rPr>
          <w:spacing w:val="80"/>
          <w:w w:val="150"/>
        </w:rPr>
        <w:t> </w:t>
      </w:r>
      <w:r>
        <w:rPr>
          <w:w w:val="105"/>
        </w:rPr>
        <w:t>the</w:t>
      </w:r>
      <w:r>
        <w:rPr>
          <w:spacing w:val="80"/>
          <w:w w:val="150"/>
        </w:rPr>
        <w:t> </w:t>
      </w:r>
      <w:r>
        <w:rPr>
          <w:w w:val="105"/>
        </w:rPr>
        <w:t>identification</w:t>
      </w:r>
      <w:r>
        <w:rPr>
          <w:spacing w:val="80"/>
          <w:w w:val="150"/>
        </w:rPr>
        <w:t> </w:t>
      </w:r>
      <w:r>
        <w:rPr>
          <w:w w:val="105"/>
        </w:rPr>
        <w:t>process recommended</w:t>
      </w:r>
      <w:r>
        <w:rPr>
          <w:spacing w:val="-14"/>
          <w:w w:val="105"/>
        </w:rPr>
        <w:t> </w:t>
      </w:r>
      <w:r>
        <w:rPr>
          <w:w w:val="105"/>
        </w:rPr>
        <w:t>in</w:t>
      </w:r>
      <w:r>
        <w:rPr>
          <w:spacing w:val="-14"/>
          <w:w w:val="105"/>
        </w:rPr>
        <w:t> </w:t>
      </w:r>
      <w:r>
        <w:rPr>
          <w:w w:val="105"/>
        </w:rPr>
        <w:t>this</w:t>
      </w:r>
      <w:r>
        <w:rPr>
          <w:spacing w:val="-14"/>
          <w:w w:val="105"/>
        </w:rPr>
        <w:t> </w:t>
      </w:r>
      <w:r>
        <w:rPr>
          <w:w w:val="105"/>
        </w:rPr>
        <w:t>study</w:t>
      </w:r>
      <w:r>
        <w:rPr>
          <w:spacing w:val="-13"/>
          <w:w w:val="105"/>
        </w:rPr>
        <w:t> </w:t>
      </w:r>
      <w:r>
        <w:rPr>
          <w:w w:val="105"/>
        </w:rPr>
        <w:t>may</w:t>
      </w:r>
      <w:r>
        <w:rPr>
          <w:spacing w:val="-13"/>
          <w:w w:val="105"/>
        </w:rPr>
        <w:t> </w:t>
      </w:r>
      <w:r>
        <w:rPr>
          <w:w w:val="105"/>
        </w:rPr>
        <w:t>be</w:t>
      </w:r>
      <w:r>
        <w:rPr>
          <w:spacing w:val="-14"/>
          <w:w w:val="105"/>
        </w:rPr>
        <w:t> </w:t>
      </w:r>
      <w:r>
        <w:rPr>
          <w:w w:val="105"/>
        </w:rPr>
        <w:t>necessary</w:t>
      </w:r>
      <w:r>
        <w:rPr>
          <w:spacing w:val="-14"/>
          <w:w w:val="105"/>
        </w:rPr>
        <w:t> </w:t>
      </w:r>
      <w:r>
        <w:rPr>
          <w:w w:val="105"/>
        </w:rPr>
        <w:t>for</w:t>
      </w:r>
      <w:r>
        <w:rPr>
          <w:spacing w:val="-13"/>
          <w:w w:val="105"/>
        </w:rPr>
        <w:t> </w:t>
      </w:r>
      <w:r>
        <w:rPr>
          <w:w w:val="105"/>
        </w:rPr>
        <w:t>students</w:t>
      </w:r>
      <w:r>
        <w:rPr>
          <w:spacing w:val="-13"/>
          <w:w w:val="105"/>
        </w:rPr>
        <w:t> </w:t>
      </w:r>
      <w:r>
        <w:rPr>
          <w:w w:val="105"/>
        </w:rPr>
        <w:t>who</w:t>
      </w:r>
      <w:r>
        <w:rPr>
          <w:spacing w:val="-14"/>
          <w:w w:val="105"/>
        </w:rPr>
        <w:t> </w:t>
      </w:r>
      <w:r>
        <w:rPr>
          <w:w w:val="105"/>
        </w:rPr>
        <w:t>are</w:t>
      </w:r>
      <w:r>
        <w:rPr>
          <w:spacing w:val="-14"/>
          <w:w w:val="105"/>
        </w:rPr>
        <w:t> </w:t>
      </w:r>
      <w:r>
        <w:rPr>
          <w:w w:val="105"/>
        </w:rPr>
        <w:t>not</w:t>
      </w:r>
      <w:r>
        <w:rPr>
          <w:spacing w:val="-14"/>
          <w:w w:val="105"/>
        </w:rPr>
        <w:t> </w:t>
      </w:r>
      <w:r>
        <w:rPr>
          <w:w w:val="105"/>
        </w:rPr>
        <w:t>identified</w:t>
      </w:r>
      <w:r>
        <w:rPr>
          <w:spacing w:val="-13"/>
          <w:w w:val="105"/>
        </w:rPr>
        <w:t> </w:t>
      </w:r>
      <w:r>
        <w:rPr>
          <w:w w:val="105"/>
        </w:rPr>
        <w:t>as</w:t>
      </w:r>
      <w:r>
        <w:rPr>
          <w:spacing w:val="-13"/>
          <w:w w:val="105"/>
        </w:rPr>
        <w:t> </w:t>
      </w:r>
      <w:r>
        <w:rPr>
          <w:w w:val="105"/>
        </w:rPr>
        <w:t>gifted. The findings of the study may also have application to the proposal by some scholars</w:t>
      </w:r>
      <w:r>
        <w:rPr>
          <w:spacing w:val="40"/>
          <w:w w:val="105"/>
        </w:rPr>
        <w:t> </w:t>
      </w:r>
      <w:r>
        <w:rPr>
          <w:w w:val="105"/>
        </w:rPr>
        <w:t>for a paradigm shift in the field of gifted education, whereby giftedness should not be</w:t>
      </w:r>
      <w:r>
        <w:rPr>
          <w:spacing w:val="40"/>
          <w:w w:val="105"/>
        </w:rPr>
        <w:t> </w:t>
      </w:r>
      <w:r>
        <w:rPr>
          <w:w w:val="105"/>
        </w:rPr>
        <w:t>considered</w:t>
      </w:r>
      <w:r>
        <w:rPr>
          <w:spacing w:val="39"/>
          <w:w w:val="105"/>
        </w:rPr>
        <w:t> </w:t>
      </w:r>
      <w:r>
        <w:rPr>
          <w:w w:val="105"/>
        </w:rPr>
        <w:t>to</w:t>
      </w:r>
      <w:r>
        <w:rPr>
          <w:spacing w:val="40"/>
          <w:w w:val="105"/>
        </w:rPr>
        <w:t> </w:t>
      </w:r>
      <w:r>
        <w:rPr>
          <w:w w:val="105"/>
        </w:rPr>
        <w:t>be</w:t>
      </w:r>
      <w:r>
        <w:rPr>
          <w:spacing w:val="40"/>
          <w:w w:val="105"/>
        </w:rPr>
        <w:t> </w:t>
      </w:r>
      <w:r>
        <w:rPr>
          <w:w w:val="105"/>
        </w:rPr>
        <w:t>a</w:t>
      </w:r>
      <w:r>
        <w:rPr>
          <w:spacing w:val="40"/>
          <w:w w:val="105"/>
        </w:rPr>
        <w:t> </w:t>
      </w:r>
      <w:r>
        <w:rPr>
          <w:w w:val="105"/>
        </w:rPr>
        <w:t>construct</w:t>
      </w:r>
      <w:r>
        <w:rPr>
          <w:spacing w:val="40"/>
          <w:w w:val="105"/>
        </w:rPr>
        <w:t> </w:t>
      </w:r>
      <w:r>
        <w:rPr>
          <w:w w:val="105"/>
        </w:rPr>
        <w:t>of</w:t>
      </w:r>
      <w:r>
        <w:rPr>
          <w:spacing w:val="39"/>
          <w:w w:val="105"/>
        </w:rPr>
        <w:t> </w:t>
      </w:r>
      <w:r>
        <w:rPr>
          <w:w w:val="105"/>
        </w:rPr>
        <w:t>an</w:t>
      </w:r>
      <w:r>
        <w:rPr>
          <w:spacing w:val="40"/>
          <w:w w:val="105"/>
        </w:rPr>
        <w:t> </w:t>
      </w:r>
      <w:r>
        <w:rPr>
          <w:w w:val="105"/>
        </w:rPr>
        <w:t>individual</w:t>
      </w:r>
      <w:r>
        <w:rPr>
          <w:spacing w:val="40"/>
          <w:w w:val="105"/>
        </w:rPr>
        <w:t> </w:t>
      </w:r>
      <w:r>
        <w:rPr>
          <w:w w:val="105"/>
        </w:rPr>
        <w:t>student,</w:t>
      </w:r>
      <w:r>
        <w:rPr>
          <w:spacing w:val="40"/>
          <w:w w:val="105"/>
        </w:rPr>
        <w:t> </w:t>
      </w:r>
      <w:r>
        <w:rPr>
          <w:w w:val="105"/>
        </w:rPr>
        <w:t>but</w:t>
      </w:r>
      <w:r>
        <w:rPr>
          <w:spacing w:val="40"/>
          <w:w w:val="105"/>
        </w:rPr>
        <w:t> </w:t>
      </w:r>
      <w:r>
        <w:rPr>
          <w:w w:val="105"/>
        </w:rPr>
        <w:t>rather</w:t>
      </w:r>
      <w:r>
        <w:rPr>
          <w:spacing w:val="40"/>
          <w:w w:val="105"/>
        </w:rPr>
        <w:t> </w:t>
      </w:r>
      <w:r>
        <w:rPr>
          <w:w w:val="105"/>
        </w:rPr>
        <w:t>a</w:t>
      </w:r>
      <w:r>
        <w:rPr>
          <w:spacing w:val="40"/>
          <w:w w:val="105"/>
        </w:rPr>
        <w:t> </w:t>
      </w:r>
      <w:r>
        <w:rPr>
          <w:w w:val="105"/>
        </w:rPr>
        <w:t>construct</w:t>
      </w:r>
      <w:r>
        <w:rPr>
          <w:spacing w:val="40"/>
          <w:w w:val="105"/>
        </w:rPr>
        <w:t> </w:t>
      </w:r>
      <w:r>
        <w:rPr>
          <w:w w:val="105"/>
        </w:rPr>
        <w:t>of</w:t>
      </w:r>
      <w:r>
        <w:rPr>
          <w:spacing w:val="40"/>
          <w:w w:val="105"/>
        </w:rPr>
        <w:t> </w:t>
      </w:r>
      <w:r>
        <w:rPr>
          <w:w w:val="105"/>
        </w:rPr>
        <w:t>the environment</w:t>
      </w:r>
      <w:r>
        <w:rPr>
          <w:spacing w:val="-7"/>
          <w:w w:val="105"/>
        </w:rPr>
        <w:t> </w:t>
      </w:r>
      <w:r>
        <w:rPr>
          <w:w w:val="105"/>
        </w:rPr>
        <w:t>that</w:t>
      </w:r>
      <w:r>
        <w:rPr>
          <w:spacing w:val="-4"/>
          <w:w w:val="105"/>
        </w:rPr>
        <w:t> </w:t>
      </w:r>
      <w:r>
        <w:rPr>
          <w:w w:val="105"/>
        </w:rPr>
        <w:t>students</w:t>
      </w:r>
      <w:r>
        <w:rPr>
          <w:spacing w:val="-4"/>
          <w:w w:val="105"/>
        </w:rPr>
        <w:t> </w:t>
      </w:r>
      <w:r>
        <w:rPr>
          <w:w w:val="105"/>
        </w:rPr>
        <w:t>are</w:t>
      </w:r>
      <w:r>
        <w:rPr>
          <w:spacing w:val="-5"/>
          <w:w w:val="105"/>
        </w:rPr>
        <w:t> </w:t>
      </w:r>
      <w:r>
        <w:rPr>
          <w:w w:val="105"/>
        </w:rPr>
        <w:t>in</w:t>
      </w:r>
      <w:r>
        <w:rPr>
          <w:spacing w:val="-6"/>
          <w:w w:val="105"/>
        </w:rPr>
        <w:t> </w:t>
      </w:r>
      <w:r>
        <w:rPr>
          <w:w w:val="105"/>
        </w:rPr>
        <w:t>(Dai</w:t>
      </w:r>
      <w:r>
        <w:rPr>
          <w:spacing w:val="-6"/>
          <w:w w:val="105"/>
        </w:rPr>
        <w:t> </w:t>
      </w:r>
      <w:r>
        <w:rPr>
          <w:w w:val="105"/>
        </w:rPr>
        <w:t>&amp;</w:t>
      </w:r>
      <w:r>
        <w:rPr>
          <w:spacing w:val="-6"/>
          <w:w w:val="105"/>
        </w:rPr>
        <w:t> </w:t>
      </w:r>
      <w:r>
        <w:rPr>
          <w:w w:val="105"/>
        </w:rPr>
        <w:t>Renzulli,</w:t>
      </w:r>
      <w:r>
        <w:rPr>
          <w:spacing w:val="-5"/>
          <w:w w:val="105"/>
        </w:rPr>
        <w:t> </w:t>
      </w:r>
      <w:hyperlink w:history="true" w:anchor="_bookmark11">
        <w:r>
          <w:rPr>
            <w:color w:val="0000FF"/>
            <w:w w:val="105"/>
          </w:rPr>
          <w:t>2008</w:t>
        </w:r>
      </w:hyperlink>
      <w:r>
        <w:rPr>
          <w:w w:val="105"/>
        </w:rPr>
        <w:t>;</w:t>
      </w:r>
      <w:r>
        <w:rPr>
          <w:spacing w:val="-7"/>
          <w:w w:val="105"/>
        </w:rPr>
        <w:t> </w:t>
      </w:r>
      <w:r>
        <w:rPr>
          <w:w w:val="105"/>
        </w:rPr>
        <w:t>Harder,</w:t>
      </w:r>
      <w:r>
        <w:rPr>
          <w:spacing w:val="-5"/>
          <w:w w:val="105"/>
        </w:rPr>
        <w:t> </w:t>
      </w:r>
      <w:r>
        <w:rPr>
          <w:w w:val="105"/>
        </w:rPr>
        <w:t>Vialle,</w:t>
      </w:r>
      <w:r>
        <w:rPr>
          <w:spacing w:val="-5"/>
          <w:w w:val="105"/>
        </w:rPr>
        <w:t> </w:t>
      </w:r>
      <w:r>
        <w:rPr>
          <w:w w:val="105"/>
        </w:rPr>
        <w:t>&amp;</w:t>
      </w:r>
      <w:r>
        <w:rPr>
          <w:spacing w:val="-6"/>
          <w:w w:val="105"/>
        </w:rPr>
        <w:t> </w:t>
      </w:r>
      <w:r>
        <w:rPr>
          <w:w w:val="105"/>
        </w:rPr>
        <w:t>Ziegler,</w:t>
      </w:r>
      <w:r>
        <w:rPr>
          <w:spacing w:val="-5"/>
          <w:w w:val="105"/>
        </w:rPr>
        <w:t> </w:t>
      </w:r>
      <w:hyperlink w:history="true" w:anchor="_bookmark23">
        <w:r>
          <w:rPr>
            <w:color w:val="0000FF"/>
            <w:w w:val="105"/>
          </w:rPr>
          <w:t>2014</w:t>
        </w:r>
      </w:hyperlink>
      <w:r>
        <w:rPr>
          <w:w w:val="105"/>
        </w:rPr>
        <w:t>; </w:t>
      </w:r>
      <w:r>
        <w:rPr/>
        <w:t>Ziegler, </w:t>
      </w:r>
      <w:hyperlink w:history="true" w:anchor="_bookmark54">
        <w:r>
          <w:rPr>
            <w:color w:val="0000FF"/>
          </w:rPr>
          <w:t>2005</w:t>
        </w:r>
      </w:hyperlink>
      <w:r>
        <w:rPr/>
        <w:t>; Ziegler &amp; Phillipson, </w:t>
      </w:r>
      <w:hyperlink w:history="true" w:anchor="_bookmark56">
        <w:r>
          <w:rPr>
            <w:color w:val="0000FF"/>
          </w:rPr>
          <w:t>2012</w:t>
        </w:r>
      </w:hyperlink>
      <w:r>
        <w:rPr/>
        <w:t>). Of note, Funk-Werblo (</w:t>
      </w:r>
      <w:hyperlink w:history="true" w:anchor="_bookmark17">
        <w:r>
          <w:rPr>
            <w:color w:val="0000FF"/>
          </w:rPr>
          <w:t>2003</w:t>
        </w:r>
      </w:hyperlink>
      <w:r>
        <w:rPr/>
        <w:t>) has proposed that </w:t>
      </w:r>
      <w:r>
        <w:rPr>
          <w:w w:val="105"/>
        </w:rPr>
        <w:t>underachievement</w:t>
      </w:r>
      <w:r>
        <w:rPr>
          <w:spacing w:val="-6"/>
          <w:w w:val="105"/>
        </w:rPr>
        <w:t> </w:t>
      </w:r>
      <w:r>
        <w:rPr>
          <w:w w:val="105"/>
        </w:rPr>
        <w:t>could</w:t>
      </w:r>
      <w:r>
        <w:rPr>
          <w:spacing w:val="-5"/>
          <w:w w:val="105"/>
        </w:rPr>
        <w:t> </w:t>
      </w:r>
      <w:r>
        <w:rPr>
          <w:w w:val="105"/>
        </w:rPr>
        <w:t>be</w:t>
      </w:r>
      <w:r>
        <w:rPr>
          <w:spacing w:val="-8"/>
          <w:w w:val="105"/>
        </w:rPr>
        <w:t> </w:t>
      </w:r>
      <w:r>
        <w:rPr>
          <w:w w:val="105"/>
        </w:rPr>
        <w:t>assessed</w:t>
      </w:r>
      <w:r>
        <w:rPr>
          <w:spacing w:val="-6"/>
          <w:w w:val="105"/>
        </w:rPr>
        <w:t> </w:t>
      </w:r>
      <w:r>
        <w:rPr>
          <w:w w:val="105"/>
        </w:rPr>
        <w:t>at</w:t>
      </w:r>
      <w:r>
        <w:rPr>
          <w:spacing w:val="-7"/>
          <w:w w:val="105"/>
        </w:rPr>
        <w:t> </w:t>
      </w:r>
      <w:r>
        <w:rPr>
          <w:w w:val="105"/>
        </w:rPr>
        <w:t>the</w:t>
      </w:r>
      <w:r>
        <w:rPr>
          <w:spacing w:val="-7"/>
          <w:w w:val="105"/>
        </w:rPr>
        <w:t> </w:t>
      </w:r>
      <w:r>
        <w:rPr>
          <w:w w:val="105"/>
        </w:rPr>
        <w:t>level</w:t>
      </w:r>
      <w:r>
        <w:rPr>
          <w:spacing w:val="-7"/>
          <w:w w:val="105"/>
        </w:rPr>
        <w:t> </w:t>
      </w:r>
      <w:r>
        <w:rPr>
          <w:w w:val="105"/>
        </w:rPr>
        <w:t>of</w:t>
      </w:r>
      <w:r>
        <w:rPr>
          <w:spacing w:val="-8"/>
          <w:w w:val="105"/>
        </w:rPr>
        <w:t> </w:t>
      </w:r>
      <w:r>
        <w:rPr>
          <w:w w:val="105"/>
        </w:rPr>
        <w:t>the</w:t>
      </w:r>
      <w:r>
        <w:rPr>
          <w:spacing w:val="-6"/>
          <w:w w:val="105"/>
        </w:rPr>
        <w:t> </w:t>
      </w:r>
      <w:r>
        <w:rPr>
          <w:w w:val="105"/>
        </w:rPr>
        <w:t>environment</w:t>
      </w:r>
      <w:r>
        <w:rPr>
          <w:spacing w:val="-6"/>
          <w:w w:val="105"/>
        </w:rPr>
        <w:t> </w:t>
      </w:r>
      <w:r>
        <w:rPr>
          <w:w w:val="105"/>
        </w:rPr>
        <w:t>(e.g.,</w:t>
      </w:r>
      <w:r>
        <w:rPr>
          <w:spacing w:val="-7"/>
          <w:w w:val="105"/>
        </w:rPr>
        <w:t> </w:t>
      </w:r>
      <w:r>
        <w:rPr>
          <w:w w:val="105"/>
        </w:rPr>
        <w:t>schools).</w:t>
      </w:r>
      <w:r>
        <w:rPr>
          <w:spacing w:val="-7"/>
          <w:w w:val="105"/>
        </w:rPr>
        <w:t> </w:t>
      </w:r>
      <w:r>
        <w:rPr>
          <w:w w:val="105"/>
        </w:rPr>
        <w:t>Such an</w:t>
      </w:r>
      <w:r>
        <w:rPr>
          <w:spacing w:val="-17"/>
          <w:w w:val="105"/>
        </w:rPr>
        <w:t> </w:t>
      </w:r>
      <w:r>
        <w:rPr>
          <w:w w:val="105"/>
        </w:rPr>
        <w:t>approach</w:t>
      </w:r>
      <w:r>
        <w:rPr>
          <w:spacing w:val="-17"/>
          <w:w w:val="105"/>
        </w:rPr>
        <w:t> </w:t>
      </w:r>
      <w:r>
        <w:rPr>
          <w:w w:val="105"/>
        </w:rPr>
        <w:t>to</w:t>
      </w:r>
      <w:r>
        <w:rPr>
          <w:spacing w:val="-16"/>
          <w:w w:val="105"/>
        </w:rPr>
        <w:t> </w:t>
      </w:r>
      <w:r>
        <w:rPr>
          <w:w w:val="105"/>
        </w:rPr>
        <w:t>the</w:t>
      </w:r>
      <w:r>
        <w:rPr>
          <w:spacing w:val="-16"/>
          <w:w w:val="105"/>
        </w:rPr>
        <w:t> </w:t>
      </w:r>
      <w:r>
        <w:rPr>
          <w:w w:val="105"/>
        </w:rPr>
        <w:t>evaluation</w:t>
      </w:r>
      <w:r>
        <w:rPr>
          <w:spacing w:val="-18"/>
          <w:w w:val="105"/>
        </w:rPr>
        <w:t> </w:t>
      </w:r>
      <w:r>
        <w:rPr>
          <w:w w:val="105"/>
        </w:rPr>
        <w:t>of</w:t>
      </w:r>
      <w:r>
        <w:rPr>
          <w:spacing w:val="-16"/>
          <w:w w:val="105"/>
        </w:rPr>
        <w:t> </w:t>
      </w:r>
      <w:r>
        <w:rPr>
          <w:w w:val="105"/>
        </w:rPr>
        <w:t>the</w:t>
      </w:r>
      <w:r>
        <w:rPr>
          <w:spacing w:val="-17"/>
          <w:w w:val="105"/>
        </w:rPr>
        <w:t> </w:t>
      </w:r>
      <w:r>
        <w:rPr>
          <w:w w:val="105"/>
        </w:rPr>
        <w:t>educational</w:t>
      </w:r>
      <w:r>
        <w:rPr>
          <w:spacing w:val="-16"/>
          <w:w w:val="105"/>
        </w:rPr>
        <w:t> </w:t>
      </w:r>
      <w:r>
        <w:rPr>
          <w:w w:val="105"/>
        </w:rPr>
        <w:t>‘health’</w:t>
      </w:r>
      <w:r>
        <w:rPr>
          <w:spacing w:val="-16"/>
          <w:w w:val="105"/>
        </w:rPr>
        <w:t> </w:t>
      </w:r>
      <w:r>
        <w:rPr>
          <w:w w:val="105"/>
        </w:rPr>
        <w:t>of</w:t>
      </w:r>
      <w:r>
        <w:rPr>
          <w:spacing w:val="-17"/>
          <w:w w:val="105"/>
        </w:rPr>
        <w:t> </w:t>
      </w:r>
      <w:r>
        <w:rPr>
          <w:w w:val="105"/>
        </w:rPr>
        <w:t>schools,</w:t>
      </w:r>
      <w:r>
        <w:rPr>
          <w:spacing w:val="-16"/>
          <w:w w:val="105"/>
        </w:rPr>
        <w:t> </w:t>
      </w:r>
      <w:r>
        <w:rPr>
          <w:w w:val="105"/>
        </w:rPr>
        <w:t>or</w:t>
      </w:r>
      <w:r>
        <w:rPr>
          <w:spacing w:val="-17"/>
          <w:w w:val="105"/>
        </w:rPr>
        <w:t> </w:t>
      </w:r>
      <w:r>
        <w:rPr>
          <w:w w:val="105"/>
        </w:rPr>
        <w:t>the</w:t>
      </w:r>
      <w:r>
        <w:rPr>
          <w:spacing w:val="-17"/>
          <w:w w:val="105"/>
        </w:rPr>
        <w:t> </w:t>
      </w:r>
      <w:r>
        <w:rPr>
          <w:w w:val="105"/>
        </w:rPr>
        <w:t>effectiveness</w:t>
      </w:r>
      <w:r>
        <w:rPr>
          <w:spacing w:val="-18"/>
          <w:w w:val="105"/>
        </w:rPr>
        <w:t> </w:t>
      </w:r>
      <w:r>
        <w:rPr>
          <w:w w:val="105"/>
        </w:rPr>
        <w:t>of teachers,</w:t>
      </w:r>
      <w:r>
        <w:rPr>
          <w:spacing w:val="-11"/>
          <w:w w:val="105"/>
        </w:rPr>
        <w:t> </w:t>
      </w:r>
      <w:r>
        <w:rPr>
          <w:w w:val="105"/>
        </w:rPr>
        <w:t>may</w:t>
      </w:r>
      <w:r>
        <w:rPr>
          <w:spacing w:val="-11"/>
          <w:w w:val="105"/>
        </w:rPr>
        <w:t> </w:t>
      </w:r>
      <w:r>
        <w:rPr>
          <w:w w:val="105"/>
        </w:rPr>
        <w:t>have</w:t>
      </w:r>
      <w:r>
        <w:rPr>
          <w:spacing w:val="-13"/>
          <w:w w:val="105"/>
        </w:rPr>
        <w:t> </w:t>
      </w:r>
      <w:r>
        <w:rPr>
          <w:w w:val="105"/>
        </w:rPr>
        <w:t>signficant</w:t>
      </w:r>
      <w:r>
        <w:rPr>
          <w:spacing w:val="-12"/>
          <w:w w:val="105"/>
        </w:rPr>
        <w:t> </w:t>
      </w:r>
      <w:r>
        <w:rPr>
          <w:w w:val="105"/>
        </w:rPr>
        <w:t>advantages</w:t>
      </w:r>
      <w:r>
        <w:rPr>
          <w:spacing w:val="-13"/>
          <w:w w:val="105"/>
        </w:rPr>
        <w:t> </w:t>
      </w:r>
      <w:r>
        <w:rPr>
          <w:w w:val="105"/>
        </w:rPr>
        <w:t>over</w:t>
      </w:r>
      <w:r>
        <w:rPr>
          <w:spacing w:val="-12"/>
          <w:w w:val="105"/>
        </w:rPr>
        <w:t> </w:t>
      </w:r>
      <w:r>
        <w:rPr>
          <w:w w:val="105"/>
        </w:rPr>
        <w:t>some</w:t>
      </w:r>
      <w:r>
        <w:rPr>
          <w:spacing w:val="-11"/>
          <w:w w:val="105"/>
        </w:rPr>
        <w:t> </w:t>
      </w:r>
      <w:r>
        <w:rPr>
          <w:w w:val="105"/>
        </w:rPr>
        <w:t>of</w:t>
      </w:r>
      <w:r>
        <w:rPr>
          <w:spacing w:val="-13"/>
          <w:w w:val="105"/>
        </w:rPr>
        <w:t> </w:t>
      </w:r>
      <w:r>
        <w:rPr>
          <w:w w:val="105"/>
        </w:rPr>
        <w:t>the</w:t>
      </w:r>
      <w:r>
        <w:rPr>
          <w:spacing w:val="-13"/>
          <w:w w:val="105"/>
        </w:rPr>
        <w:t> </w:t>
      </w:r>
      <w:r>
        <w:rPr>
          <w:w w:val="105"/>
        </w:rPr>
        <w:t>contemporary</w:t>
      </w:r>
      <w:r>
        <w:rPr>
          <w:spacing w:val="-11"/>
          <w:w w:val="105"/>
        </w:rPr>
        <w:t> </w:t>
      </w:r>
      <w:r>
        <w:rPr>
          <w:w w:val="105"/>
        </w:rPr>
        <w:t>approaches</w:t>
      </w:r>
      <w:r>
        <w:rPr>
          <w:spacing w:val="-12"/>
          <w:w w:val="105"/>
        </w:rPr>
        <w:t> </w:t>
      </w:r>
      <w:r>
        <w:rPr>
          <w:w w:val="105"/>
        </w:rPr>
        <w:t>that are</w:t>
      </w:r>
      <w:r>
        <w:rPr>
          <w:spacing w:val="74"/>
          <w:w w:val="105"/>
        </w:rPr>
        <w:t> </w:t>
      </w:r>
      <w:r>
        <w:rPr>
          <w:w w:val="105"/>
        </w:rPr>
        <w:t>used</w:t>
      </w:r>
      <w:r>
        <w:rPr>
          <w:spacing w:val="74"/>
          <w:w w:val="105"/>
        </w:rPr>
        <w:t> </w:t>
      </w:r>
      <w:r>
        <w:rPr>
          <w:w w:val="105"/>
        </w:rPr>
        <w:t>(e.g.,</w:t>
      </w:r>
      <w:r>
        <w:rPr>
          <w:spacing w:val="74"/>
          <w:w w:val="105"/>
        </w:rPr>
        <w:t> </w:t>
      </w:r>
      <w:r>
        <w:rPr>
          <w:w w:val="105"/>
        </w:rPr>
        <w:t>standardized</w:t>
      </w:r>
      <w:r>
        <w:rPr>
          <w:spacing w:val="75"/>
          <w:w w:val="105"/>
        </w:rPr>
        <w:t> </w:t>
      </w:r>
      <w:r>
        <w:rPr>
          <w:w w:val="105"/>
        </w:rPr>
        <w:t>achievement</w:t>
      </w:r>
      <w:r>
        <w:rPr>
          <w:spacing w:val="74"/>
          <w:w w:val="105"/>
        </w:rPr>
        <w:t> </w:t>
      </w:r>
      <w:r>
        <w:rPr>
          <w:w w:val="105"/>
        </w:rPr>
        <w:t>test</w:t>
      </w:r>
      <w:r>
        <w:rPr>
          <w:spacing w:val="75"/>
          <w:w w:val="105"/>
        </w:rPr>
        <w:t> </w:t>
      </w:r>
      <w:r>
        <w:rPr>
          <w:w w:val="105"/>
        </w:rPr>
        <w:t>results),</w:t>
      </w:r>
      <w:r>
        <w:rPr>
          <w:spacing w:val="74"/>
          <w:w w:val="105"/>
        </w:rPr>
        <w:t> </w:t>
      </w:r>
      <w:r>
        <w:rPr>
          <w:w w:val="105"/>
        </w:rPr>
        <w:t>which</w:t>
      </w:r>
      <w:r>
        <w:rPr>
          <w:spacing w:val="75"/>
          <w:w w:val="105"/>
        </w:rPr>
        <w:t> </w:t>
      </w:r>
      <w:r>
        <w:rPr>
          <w:w w:val="105"/>
        </w:rPr>
        <w:t>may</w:t>
      </w:r>
      <w:r>
        <w:rPr>
          <w:spacing w:val="76"/>
          <w:w w:val="105"/>
        </w:rPr>
        <w:t> </w:t>
      </w:r>
      <w:r>
        <w:rPr>
          <w:w w:val="105"/>
        </w:rPr>
        <w:t>be</w:t>
      </w:r>
      <w:r>
        <w:rPr>
          <w:spacing w:val="74"/>
          <w:w w:val="105"/>
        </w:rPr>
        <w:t> </w:t>
      </w:r>
      <w:r>
        <w:rPr>
          <w:w w:val="105"/>
        </w:rPr>
        <w:t>subject</w:t>
      </w:r>
      <w:r>
        <w:rPr>
          <w:spacing w:val="74"/>
          <w:w w:val="105"/>
        </w:rPr>
        <w:t> </w:t>
      </w:r>
      <w:r>
        <w:rPr>
          <w:w w:val="105"/>
        </w:rPr>
        <w:t>to manipulation (e.g., the exclusive enrolment of high achievers), are likely impacted by </w:t>
      </w:r>
      <w:r>
        <w:rPr/>
        <w:t>socio-</w:t>
      </w:r>
      <w:r>
        <w:rPr>
          <w:spacing w:val="-2"/>
        </w:rPr>
        <w:t>economic</w:t>
      </w:r>
      <w:r>
        <w:rPr/>
        <w:tab/>
      </w:r>
      <w:r>
        <w:rPr>
          <w:spacing w:val="-2"/>
        </w:rPr>
        <w:t>factors</w:t>
      </w:r>
      <w:r>
        <w:rPr/>
        <w:tab/>
      </w:r>
      <w:r>
        <w:rPr>
          <w:spacing w:val="-2"/>
        </w:rPr>
        <w:t>(Smith,</w:t>
      </w:r>
      <w:r>
        <w:rPr/>
        <w:tab/>
      </w:r>
      <w:hyperlink w:history="true" w:anchor="_bookmark43">
        <w:r>
          <w:rPr>
            <w:color w:val="0000FF"/>
            <w:spacing w:val="-2"/>
          </w:rPr>
          <w:t>2010</w:t>
        </w:r>
      </w:hyperlink>
      <w:r>
        <w:rPr>
          <w:spacing w:val="-2"/>
        </w:rPr>
        <w:t>),</w:t>
      </w:r>
      <w:r>
        <w:rPr/>
        <w:tab/>
      </w:r>
      <w:r>
        <w:rPr>
          <w:spacing w:val="-5"/>
        </w:rPr>
        <w:t>and</w:t>
      </w:r>
      <w:r>
        <w:rPr/>
        <w:tab/>
      </w:r>
      <w:r>
        <w:rPr>
          <w:spacing w:val="-5"/>
        </w:rPr>
        <w:t>may</w:t>
      </w:r>
      <w:r>
        <w:rPr/>
        <w:tab/>
      </w:r>
      <w:r>
        <w:rPr>
          <w:spacing w:val="-2"/>
        </w:rPr>
        <w:t>systematically</w:t>
      </w:r>
      <w:r>
        <w:rPr/>
        <w:tab/>
      </w:r>
      <w:r>
        <w:rPr>
          <w:spacing w:val="-2"/>
        </w:rPr>
        <w:t>ignore</w:t>
      </w:r>
      <w:r>
        <w:rPr/>
        <w:tab/>
      </w:r>
      <w:r>
        <w:rPr>
          <w:spacing w:val="-5"/>
        </w:rPr>
        <w:t>the</w:t>
      </w:r>
    </w:p>
    <w:p>
      <w:pPr>
        <w:pStyle w:val="BodyText"/>
        <w:spacing w:after="0" w:line="249" w:lineRule="auto"/>
        <w:jc w:val="right"/>
        <w:sectPr>
          <w:pgSz w:w="9700" w:h="13950"/>
          <w:pgMar w:header="701" w:footer="0" w:top="1000" w:bottom="280" w:left="850" w:right="850"/>
        </w:sectPr>
      </w:pPr>
    </w:p>
    <w:p>
      <w:pPr>
        <w:pStyle w:val="BodyText"/>
        <w:spacing w:line="249" w:lineRule="auto" w:before="100"/>
        <w:ind w:left="560" w:right="19"/>
        <w:jc w:val="both"/>
      </w:pPr>
      <w:bookmarkStart w:name=" Areas for further investigation" w:id="30"/>
      <w:bookmarkEnd w:id="30"/>
      <w:r>
        <w:rPr/>
      </w:r>
      <w:bookmarkStart w:name=" Acknowledgements" w:id="31"/>
      <w:bookmarkEnd w:id="31"/>
      <w:r>
        <w:rPr/>
      </w:r>
      <w:bookmarkStart w:name=" Conflicts of interest" w:id="32"/>
      <w:bookmarkEnd w:id="32"/>
      <w:r>
        <w:rPr/>
      </w:r>
      <w:r>
        <w:rPr>
          <w:w w:val="105"/>
        </w:rPr>
        <w:t>underachievement</w:t>
      </w:r>
      <w:r>
        <w:rPr>
          <w:spacing w:val="-11"/>
          <w:w w:val="105"/>
        </w:rPr>
        <w:t> </w:t>
      </w:r>
      <w:r>
        <w:rPr>
          <w:w w:val="105"/>
        </w:rPr>
        <w:t>of</w:t>
      </w:r>
      <w:r>
        <w:rPr>
          <w:spacing w:val="-13"/>
          <w:w w:val="105"/>
        </w:rPr>
        <w:t> </w:t>
      </w:r>
      <w:r>
        <w:rPr>
          <w:w w:val="105"/>
        </w:rPr>
        <w:t>gifted</w:t>
      </w:r>
      <w:r>
        <w:rPr>
          <w:spacing w:val="-13"/>
          <w:w w:val="105"/>
        </w:rPr>
        <w:t> </w:t>
      </w:r>
      <w:r>
        <w:rPr>
          <w:w w:val="105"/>
        </w:rPr>
        <w:t>students</w:t>
      </w:r>
      <w:r>
        <w:rPr>
          <w:spacing w:val="-10"/>
          <w:w w:val="105"/>
        </w:rPr>
        <w:t> </w:t>
      </w:r>
      <w:r>
        <w:rPr>
          <w:w w:val="105"/>
        </w:rPr>
        <w:t>(who</w:t>
      </w:r>
      <w:r>
        <w:rPr>
          <w:spacing w:val="-11"/>
          <w:w w:val="105"/>
        </w:rPr>
        <w:t> </w:t>
      </w:r>
      <w:r>
        <w:rPr>
          <w:w w:val="105"/>
        </w:rPr>
        <w:t>may</w:t>
      </w:r>
      <w:r>
        <w:rPr>
          <w:spacing w:val="-10"/>
          <w:w w:val="105"/>
        </w:rPr>
        <w:t> </w:t>
      </w:r>
      <w:r>
        <w:rPr>
          <w:w w:val="105"/>
        </w:rPr>
        <w:t>nevertheless</w:t>
      </w:r>
      <w:r>
        <w:rPr>
          <w:spacing w:val="-9"/>
          <w:w w:val="105"/>
        </w:rPr>
        <w:t> </w:t>
      </w:r>
      <w:r>
        <w:rPr>
          <w:w w:val="105"/>
        </w:rPr>
        <w:t>achieve</w:t>
      </w:r>
      <w:r>
        <w:rPr>
          <w:spacing w:val="-10"/>
          <w:w w:val="105"/>
        </w:rPr>
        <w:t> </w:t>
      </w:r>
      <w:r>
        <w:rPr>
          <w:w w:val="105"/>
        </w:rPr>
        <w:t>highly;</w:t>
      </w:r>
      <w:r>
        <w:rPr>
          <w:spacing w:val="-11"/>
          <w:w w:val="105"/>
        </w:rPr>
        <w:t> </w:t>
      </w:r>
      <w:r>
        <w:rPr>
          <w:w w:val="105"/>
        </w:rPr>
        <w:t>Kanevsky</w:t>
      </w:r>
      <w:r>
        <w:rPr>
          <w:spacing w:val="-13"/>
          <w:w w:val="105"/>
        </w:rPr>
        <w:t> </w:t>
      </w:r>
      <w:r>
        <w:rPr>
          <w:w w:val="105"/>
        </w:rPr>
        <w:t>&amp; Keighley, </w:t>
      </w:r>
      <w:hyperlink w:history="true" w:anchor="_bookmark25">
        <w:r>
          <w:rPr>
            <w:color w:val="0000FF"/>
            <w:w w:val="105"/>
          </w:rPr>
          <w:t>2003</w:t>
        </w:r>
      </w:hyperlink>
      <w:r>
        <w:rPr>
          <w:w w:val="105"/>
        </w:rPr>
        <w:t>).</w:t>
      </w:r>
    </w:p>
    <w:p>
      <w:pPr>
        <w:pStyle w:val="BodyText"/>
      </w:pPr>
    </w:p>
    <w:p>
      <w:pPr>
        <w:pStyle w:val="BodyText"/>
        <w:spacing w:before="16"/>
      </w:pPr>
    </w:p>
    <w:p>
      <w:pPr>
        <w:spacing w:before="0"/>
        <w:ind w:left="560" w:right="0" w:firstLine="0"/>
        <w:jc w:val="left"/>
        <w:rPr>
          <w:rFonts w:ascii="Arial"/>
          <w:i/>
          <w:sz w:val="20"/>
        </w:rPr>
      </w:pPr>
      <w:bookmarkStart w:name=" Author contribution" w:id="33"/>
      <w:bookmarkEnd w:id="33"/>
      <w:r>
        <w:rPr/>
      </w:r>
      <w:r>
        <w:rPr>
          <w:rFonts w:ascii="Arial"/>
          <w:i/>
          <w:sz w:val="20"/>
        </w:rPr>
        <w:t>Areas</w:t>
      </w:r>
      <w:r>
        <w:rPr>
          <w:rFonts w:ascii="Arial"/>
          <w:i/>
          <w:spacing w:val="-6"/>
          <w:sz w:val="20"/>
        </w:rPr>
        <w:t> </w:t>
      </w:r>
      <w:r>
        <w:rPr>
          <w:rFonts w:ascii="Arial"/>
          <w:i/>
          <w:sz w:val="20"/>
        </w:rPr>
        <w:t>for</w:t>
      </w:r>
      <w:r>
        <w:rPr>
          <w:rFonts w:ascii="Arial"/>
          <w:i/>
          <w:spacing w:val="-6"/>
          <w:sz w:val="20"/>
        </w:rPr>
        <w:t> </w:t>
      </w:r>
      <w:r>
        <w:rPr>
          <w:rFonts w:ascii="Arial"/>
          <w:i/>
          <w:sz w:val="20"/>
        </w:rPr>
        <w:t>further</w:t>
      </w:r>
      <w:r>
        <w:rPr>
          <w:rFonts w:ascii="Arial"/>
          <w:i/>
          <w:spacing w:val="-6"/>
          <w:sz w:val="20"/>
        </w:rPr>
        <w:t> </w:t>
      </w:r>
      <w:r>
        <w:rPr>
          <w:rFonts w:ascii="Arial"/>
          <w:i/>
          <w:spacing w:val="-2"/>
          <w:sz w:val="20"/>
        </w:rPr>
        <w:t>investigation</w:t>
      </w:r>
    </w:p>
    <w:p>
      <w:pPr>
        <w:pStyle w:val="BodyText"/>
        <w:spacing w:line="249" w:lineRule="auto" w:before="10"/>
        <w:ind w:left="560" w:right="19"/>
        <w:jc w:val="both"/>
      </w:pPr>
      <w:r>
        <w:rPr/>
        <w:t>A number of areas exist for further investigation. First, of the various types of nominations, </w:t>
      </w:r>
      <w:r>
        <w:rPr>
          <w:w w:val="105"/>
        </w:rPr>
        <w:t>only teacher nominations were investigated in this study. Therefore, a more </w:t>
      </w:r>
      <w:r>
        <w:rPr>
          <w:w w:val="105"/>
        </w:rPr>
        <w:t>thorough examination of the nomination method, which includes data from different nominating parties</w:t>
      </w:r>
      <w:r>
        <w:rPr>
          <w:spacing w:val="-14"/>
          <w:w w:val="105"/>
        </w:rPr>
        <w:t> </w:t>
      </w:r>
      <w:r>
        <w:rPr>
          <w:w w:val="105"/>
        </w:rPr>
        <w:t>(e.g.,</w:t>
      </w:r>
      <w:r>
        <w:rPr>
          <w:spacing w:val="-13"/>
          <w:w w:val="105"/>
        </w:rPr>
        <w:t> </w:t>
      </w:r>
      <w:r>
        <w:rPr>
          <w:w w:val="105"/>
        </w:rPr>
        <w:t>parents,</w:t>
      </w:r>
      <w:r>
        <w:rPr>
          <w:spacing w:val="-13"/>
          <w:w w:val="105"/>
        </w:rPr>
        <w:t> </w:t>
      </w:r>
      <w:r>
        <w:rPr>
          <w:w w:val="105"/>
        </w:rPr>
        <w:t>peers,</w:t>
      </w:r>
      <w:r>
        <w:rPr>
          <w:spacing w:val="-13"/>
          <w:w w:val="105"/>
        </w:rPr>
        <w:t> </w:t>
      </w:r>
      <w:r>
        <w:rPr>
          <w:w w:val="105"/>
        </w:rPr>
        <w:t>and</w:t>
      </w:r>
      <w:r>
        <w:rPr>
          <w:spacing w:val="-13"/>
          <w:w w:val="105"/>
        </w:rPr>
        <w:t> </w:t>
      </w:r>
      <w:r>
        <w:rPr>
          <w:w w:val="105"/>
        </w:rPr>
        <w:t>students),</w:t>
      </w:r>
      <w:r>
        <w:rPr>
          <w:spacing w:val="-13"/>
          <w:w w:val="105"/>
        </w:rPr>
        <w:t> </w:t>
      </w:r>
      <w:r>
        <w:rPr>
          <w:w w:val="105"/>
        </w:rPr>
        <w:t>and</w:t>
      </w:r>
      <w:r>
        <w:rPr>
          <w:spacing w:val="-13"/>
          <w:w w:val="105"/>
        </w:rPr>
        <w:t> </w:t>
      </w:r>
      <w:r>
        <w:rPr>
          <w:w w:val="105"/>
        </w:rPr>
        <w:t>a</w:t>
      </w:r>
      <w:r>
        <w:rPr>
          <w:spacing w:val="-13"/>
          <w:w w:val="105"/>
        </w:rPr>
        <w:t> </w:t>
      </w:r>
      <w:r>
        <w:rPr>
          <w:w w:val="105"/>
        </w:rPr>
        <w:t>greater</w:t>
      </w:r>
      <w:r>
        <w:rPr>
          <w:spacing w:val="-14"/>
          <w:w w:val="105"/>
        </w:rPr>
        <w:t> </w:t>
      </w:r>
      <w:r>
        <w:rPr>
          <w:w w:val="105"/>
        </w:rPr>
        <w:t>total</w:t>
      </w:r>
      <w:r>
        <w:rPr>
          <w:spacing w:val="-13"/>
          <w:w w:val="105"/>
        </w:rPr>
        <w:t> </w:t>
      </w:r>
      <w:r>
        <w:rPr>
          <w:w w:val="105"/>
        </w:rPr>
        <w:t>number</w:t>
      </w:r>
      <w:r>
        <w:rPr>
          <w:spacing w:val="-13"/>
          <w:w w:val="105"/>
        </w:rPr>
        <w:t> </w:t>
      </w:r>
      <w:r>
        <w:rPr>
          <w:w w:val="105"/>
        </w:rPr>
        <w:t>of</w:t>
      </w:r>
      <w:r>
        <w:rPr>
          <w:spacing w:val="-13"/>
          <w:w w:val="105"/>
        </w:rPr>
        <w:t> </w:t>
      </w:r>
      <w:r>
        <w:rPr>
          <w:w w:val="105"/>
        </w:rPr>
        <w:t>nominations,</w:t>
      </w:r>
      <w:r>
        <w:rPr>
          <w:spacing w:val="-13"/>
          <w:w w:val="105"/>
        </w:rPr>
        <w:t> </w:t>
      </w:r>
      <w:r>
        <w:rPr>
          <w:w w:val="105"/>
        </w:rPr>
        <w:t>may allow</w:t>
      </w:r>
      <w:r>
        <w:rPr>
          <w:spacing w:val="-14"/>
          <w:w w:val="105"/>
        </w:rPr>
        <w:t> </w:t>
      </w:r>
      <w:r>
        <w:rPr>
          <w:w w:val="105"/>
        </w:rPr>
        <w:t>for</w:t>
      </w:r>
      <w:r>
        <w:rPr>
          <w:spacing w:val="-13"/>
          <w:w w:val="105"/>
        </w:rPr>
        <w:t> </w:t>
      </w:r>
      <w:r>
        <w:rPr>
          <w:w w:val="105"/>
        </w:rPr>
        <w:t>a</w:t>
      </w:r>
      <w:r>
        <w:rPr>
          <w:spacing w:val="-13"/>
          <w:w w:val="105"/>
        </w:rPr>
        <w:t> </w:t>
      </w:r>
      <w:r>
        <w:rPr>
          <w:w w:val="105"/>
        </w:rPr>
        <w:t>more</w:t>
      </w:r>
      <w:r>
        <w:rPr>
          <w:spacing w:val="-13"/>
          <w:w w:val="105"/>
        </w:rPr>
        <w:t> </w:t>
      </w:r>
      <w:r>
        <w:rPr>
          <w:w w:val="105"/>
        </w:rPr>
        <w:t>complete</w:t>
      </w:r>
      <w:r>
        <w:rPr>
          <w:spacing w:val="-13"/>
          <w:w w:val="105"/>
        </w:rPr>
        <w:t> </w:t>
      </w:r>
      <w:r>
        <w:rPr>
          <w:w w:val="105"/>
        </w:rPr>
        <w:t>understanding</w:t>
      </w:r>
      <w:r>
        <w:rPr>
          <w:spacing w:val="-13"/>
          <w:w w:val="105"/>
        </w:rPr>
        <w:t> </w:t>
      </w:r>
      <w:r>
        <w:rPr>
          <w:w w:val="105"/>
        </w:rPr>
        <w:t>of</w:t>
      </w:r>
      <w:r>
        <w:rPr>
          <w:spacing w:val="-13"/>
          <w:w w:val="105"/>
        </w:rPr>
        <w:t> </w:t>
      </w:r>
      <w:r>
        <w:rPr>
          <w:w w:val="105"/>
        </w:rPr>
        <w:t>the</w:t>
      </w:r>
      <w:r>
        <w:rPr>
          <w:spacing w:val="-13"/>
          <w:w w:val="105"/>
        </w:rPr>
        <w:t> </w:t>
      </w:r>
      <w:r>
        <w:rPr>
          <w:w w:val="105"/>
        </w:rPr>
        <w:t>validity</w:t>
      </w:r>
      <w:r>
        <w:rPr>
          <w:spacing w:val="-14"/>
          <w:w w:val="105"/>
        </w:rPr>
        <w:t> </w:t>
      </w:r>
      <w:r>
        <w:rPr>
          <w:w w:val="105"/>
        </w:rPr>
        <w:t>of</w:t>
      </w:r>
      <w:r>
        <w:rPr>
          <w:spacing w:val="-13"/>
          <w:w w:val="105"/>
        </w:rPr>
        <w:t> </w:t>
      </w:r>
      <w:r>
        <w:rPr>
          <w:w w:val="105"/>
        </w:rPr>
        <w:t>the</w:t>
      </w:r>
      <w:r>
        <w:rPr>
          <w:spacing w:val="-13"/>
          <w:w w:val="105"/>
        </w:rPr>
        <w:t> </w:t>
      </w:r>
      <w:r>
        <w:rPr>
          <w:w w:val="105"/>
        </w:rPr>
        <w:t>use</w:t>
      </w:r>
      <w:r>
        <w:rPr>
          <w:spacing w:val="-13"/>
          <w:w w:val="105"/>
        </w:rPr>
        <w:t> </w:t>
      </w:r>
      <w:r>
        <w:rPr>
          <w:w w:val="105"/>
        </w:rPr>
        <w:t>of</w:t>
      </w:r>
      <w:r>
        <w:rPr>
          <w:spacing w:val="-13"/>
          <w:w w:val="105"/>
        </w:rPr>
        <w:t> </w:t>
      </w:r>
      <w:r>
        <w:rPr>
          <w:w w:val="105"/>
        </w:rPr>
        <w:t>this</w:t>
      </w:r>
      <w:r>
        <w:rPr>
          <w:spacing w:val="-13"/>
          <w:w w:val="105"/>
        </w:rPr>
        <w:t> </w:t>
      </w:r>
      <w:r>
        <w:rPr>
          <w:w w:val="105"/>
        </w:rPr>
        <w:t>method.</w:t>
      </w:r>
      <w:r>
        <w:rPr>
          <w:spacing w:val="-13"/>
          <w:w w:val="105"/>
        </w:rPr>
        <w:t> </w:t>
      </w:r>
      <w:r>
        <w:rPr>
          <w:w w:val="105"/>
        </w:rPr>
        <w:t>Second, </w:t>
      </w:r>
      <w:bookmarkStart w:name=" Data availability statement" w:id="34"/>
      <w:bookmarkEnd w:id="34"/>
      <w:r>
        <w:rPr>
          <w:w w:val="105"/>
        </w:rPr>
        <w:t>one</w:t>
      </w:r>
      <w:r>
        <w:rPr>
          <w:w w:val="105"/>
        </w:rPr>
        <w:t> area that was not investigated in this study was the discrimination of underachieve-ment from normal fluctuations in achievement. While the commonly adopted threshold of</w:t>
      </w:r>
      <w:r>
        <w:rPr>
          <w:w w:val="105"/>
        </w:rPr>
        <w:t> one</w:t>
      </w:r>
      <w:r>
        <w:rPr>
          <w:w w:val="105"/>
        </w:rPr>
        <w:t> standard</w:t>
      </w:r>
      <w:r>
        <w:rPr>
          <w:w w:val="105"/>
        </w:rPr>
        <w:t> deviation</w:t>
      </w:r>
      <w:r>
        <w:rPr>
          <w:w w:val="105"/>
        </w:rPr>
        <w:t> between</w:t>
      </w:r>
      <w:r>
        <w:rPr>
          <w:w w:val="105"/>
        </w:rPr>
        <w:t> expected</w:t>
      </w:r>
      <w:r>
        <w:rPr>
          <w:w w:val="105"/>
        </w:rPr>
        <w:t> and</w:t>
      </w:r>
      <w:r>
        <w:rPr>
          <w:w w:val="105"/>
        </w:rPr>
        <w:t> actual</w:t>
      </w:r>
      <w:r>
        <w:rPr>
          <w:w w:val="105"/>
        </w:rPr>
        <w:t> achievement</w:t>
      </w:r>
      <w:r>
        <w:rPr>
          <w:w w:val="105"/>
        </w:rPr>
        <w:t> levels</w:t>
      </w:r>
      <w:r>
        <w:rPr>
          <w:w w:val="105"/>
        </w:rPr>
        <w:t> to</w:t>
      </w:r>
      <w:r>
        <w:rPr>
          <w:w w:val="105"/>
        </w:rPr>
        <w:t> deem underachievement</w:t>
      </w:r>
      <w:r>
        <w:rPr>
          <w:w w:val="105"/>
        </w:rPr>
        <w:t> under</w:t>
      </w:r>
      <w:r>
        <w:rPr>
          <w:w w:val="105"/>
        </w:rPr>
        <w:t> the</w:t>
      </w:r>
      <w:r>
        <w:rPr>
          <w:w w:val="105"/>
        </w:rPr>
        <w:t> simple</w:t>
      </w:r>
      <w:r>
        <w:rPr>
          <w:w w:val="105"/>
        </w:rPr>
        <w:t> difference</w:t>
      </w:r>
      <w:r>
        <w:rPr>
          <w:w w:val="105"/>
        </w:rPr>
        <w:t> method</w:t>
      </w:r>
      <w:r>
        <w:rPr>
          <w:w w:val="105"/>
        </w:rPr>
        <w:t> </w:t>
      </w:r>
      <w:r>
        <w:rPr>
          <w:i/>
          <w:w w:val="105"/>
        </w:rPr>
        <w:t>does</w:t>
      </w:r>
      <w:r>
        <w:rPr>
          <w:i/>
          <w:w w:val="105"/>
        </w:rPr>
        <w:t> </w:t>
      </w:r>
      <w:r>
        <w:rPr>
          <w:w w:val="105"/>
        </w:rPr>
        <w:t>appear</w:t>
      </w:r>
      <w:r>
        <w:rPr>
          <w:w w:val="105"/>
        </w:rPr>
        <w:t> to</w:t>
      </w:r>
      <w:r>
        <w:rPr>
          <w:w w:val="105"/>
        </w:rPr>
        <w:t> be</w:t>
      </w:r>
      <w:r>
        <w:rPr>
          <w:w w:val="105"/>
        </w:rPr>
        <w:t> widely accepted,</w:t>
      </w:r>
      <w:r>
        <w:rPr>
          <w:spacing w:val="-9"/>
          <w:w w:val="105"/>
        </w:rPr>
        <w:t> </w:t>
      </w:r>
      <w:r>
        <w:rPr>
          <w:w w:val="105"/>
        </w:rPr>
        <w:t>there</w:t>
      </w:r>
      <w:r>
        <w:rPr>
          <w:spacing w:val="-8"/>
          <w:w w:val="105"/>
        </w:rPr>
        <w:t> </w:t>
      </w:r>
      <w:r>
        <w:rPr>
          <w:w w:val="105"/>
        </w:rPr>
        <w:t>is</w:t>
      </w:r>
      <w:r>
        <w:rPr>
          <w:spacing w:val="-8"/>
          <w:w w:val="105"/>
        </w:rPr>
        <w:t> </w:t>
      </w:r>
      <w:r>
        <w:rPr>
          <w:w w:val="105"/>
        </w:rPr>
        <w:t>no</w:t>
      </w:r>
      <w:r>
        <w:rPr>
          <w:spacing w:val="-9"/>
          <w:w w:val="105"/>
        </w:rPr>
        <w:t> </w:t>
      </w:r>
      <w:r>
        <w:rPr>
          <w:w w:val="105"/>
        </w:rPr>
        <w:t>strong</w:t>
      </w:r>
      <w:r>
        <w:rPr>
          <w:spacing w:val="-7"/>
          <w:w w:val="105"/>
        </w:rPr>
        <w:t> </w:t>
      </w:r>
      <w:r>
        <w:rPr>
          <w:w w:val="105"/>
        </w:rPr>
        <w:t>argument</w:t>
      </w:r>
      <w:r>
        <w:rPr>
          <w:spacing w:val="-7"/>
          <w:w w:val="105"/>
        </w:rPr>
        <w:t> </w:t>
      </w:r>
      <w:r>
        <w:rPr>
          <w:w w:val="105"/>
        </w:rPr>
        <w:t>for</w:t>
      </w:r>
      <w:r>
        <w:rPr>
          <w:spacing w:val="-8"/>
          <w:w w:val="105"/>
        </w:rPr>
        <w:t> </w:t>
      </w:r>
      <w:r>
        <w:rPr>
          <w:w w:val="105"/>
        </w:rPr>
        <w:t>the</w:t>
      </w:r>
      <w:r>
        <w:rPr>
          <w:spacing w:val="-8"/>
          <w:w w:val="105"/>
        </w:rPr>
        <w:t> </w:t>
      </w:r>
      <w:r>
        <w:rPr>
          <w:w w:val="105"/>
        </w:rPr>
        <w:t>optimality</w:t>
      </w:r>
      <w:r>
        <w:rPr>
          <w:spacing w:val="-9"/>
          <w:w w:val="105"/>
        </w:rPr>
        <w:t> </w:t>
      </w:r>
      <w:r>
        <w:rPr>
          <w:w w:val="105"/>
        </w:rPr>
        <w:t>of</w:t>
      </w:r>
      <w:r>
        <w:rPr>
          <w:spacing w:val="-8"/>
          <w:w w:val="105"/>
        </w:rPr>
        <w:t> </w:t>
      </w:r>
      <w:r>
        <w:rPr>
          <w:w w:val="105"/>
        </w:rPr>
        <w:t>this</w:t>
      </w:r>
      <w:r>
        <w:rPr>
          <w:spacing w:val="-8"/>
          <w:w w:val="105"/>
        </w:rPr>
        <w:t> </w:t>
      </w:r>
      <w:r>
        <w:rPr>
          <w:w w:val="105"/>
        </w:rPr>
        <w:t>somewhat</w:t>
      </w:r>
      <w:r>
        <w:rPr>
          <w:spacing w:val="-7"/>
          <w:w w:val="105"/>
        </w:rPr>
        <w:t> </w:t>
      </w:r>
      <w:r>
        <w:rPr>
          <w:w w:val="105"/>
        </w:rPr>
        <w:t>arbitrary</w:t>
      </w:r>
      <w:r>
        <w:rPr>
          <w:spacing w:val="-7"/>
          <w:w w:val="105"/>
        </w:rPr>
        <w:t> </w:t>
      </w:r>
      <w:r>
        <w:rPr>
          <w:w w:val="105"/>
        </w:rPr>
        <w:t>value. Finally,</w:t>
      </w:r>
      <w:r>
        <w:rPr>
          <w:spacing w:val="-13"/>
          <w:w w:val="105"/>
        </w:rPr>
        <w:t> </w:t>
      </w:r>
      <w:r>
        <w:rPr>
          <w:w w:val="105"/>
        </w:rPr>
        <w:t>the</w:t>
      </w:r>
      <w:r>
        <w:rPr>
          <w:spacing w:val="-12"/>
          <w:w w:val="105"/>
        </w:rPr>
        <w:t> </w:t>
      </w:r>
      <w:r>
        <w:rPr>
          <w:w w:val="105"/>
        </w:rPr>
        <w:t>empirical</w:t>
      </w:r>
      <w:r>
        <w:rPr>
          <w:spacing w:val="-11"/>
          <w:w w:val="105"/>
        </w:rPr>
        <w:t> </w:t>
      </w:r>
      <w:r>
        <w:rPr>
          <w:w w:val="105"/>
        </w:rPr>
        <w:t>evidence</w:t>
      </w:r>
      <w:r>
        <w:rPr>
          <w:spacing w:val="-12"/>
          <w:w w:val="105"/>
        </w:rPr>
        <w:t> </w:t>
      </w:r>
      <w:r>
        <w:rPr>
          <w:w w:val="105"/>
        </w:rPr>
        <w:t>in</w:t>
      </w:r>
      <w:r>
        <w:rPr>
          <w:spacing w:val="-13"/>
          <w:w w:val="105"/>
        </w:rPr>
        <w:t> </w:t>
      </w:r>
      <w:r>
        <w:rPr>
          <w:w w:val="105"/>
        </w:rPr>
        <w:t>this</w:t>
      </w:r>
      <w:r>
        <w:rPr>
          <w:spacing w:val="-11"/>
          <w:w w:val="105"/>
        </w:rPr>
        <w:t> </w:t>
      </w:r>
      <w:r>
        <w:rPr>
          <w:w w:val="105"/>
        </w:rPr>
        <w:t>study</w:t>
      </w:r>
      <w:r>
        <w:rPr>
          <w:spacing w:val="-12"/>
          <w:w w:val="105"/>
        </w:rPr>
        <w:t> </w:t>
      </w:r>
      <w:r>
        <w:rPr>
          <w:w w:val="105"/>
        </w:rPr>
        <w:t>was</w:t>
      </w:r>
      <w:r>
        <w:rPr>
          <w:spacing w:val="-12"/>
          <w:w w:val="105"/>
        </w:rPr>
        <w:t> </w:t>
      </w:r>
      <w:r>
        <w:rPr>
          <w:w w:val="105"/>
        </w:rPr>
        <w:t>obtained</w:t>
      </w:r>
      <w:r>
        <w:rPr>
          <w:spacing w:val="-11"/>
          <w:w w:val="105"/>
        </w:rPr>
        <w:t> </w:t>
      </w:r>
      <w:r>
        <w:rPr>
          <w:w w:val="105"/>
        </w:rPr>
        <w:t>using</w:t>
      </w:r>
      <w:r>
        <w:rPr>
          <w:spacing w:val="-12"/>
          <w:w w:val="105"/>
        </w:rPr>
        <w:t> </w:t>
      </w:r>
      <w:r>
        <w:rPr>
          <w:w w:val="105"/>
        </w:rPr>
        <w:t>data</w:t>
      </w:r>
      <w:r>
        <w:rPr>
          <w:spacing w:val="-13"/>
          <w:w w:val="105"/>
        </w:rPr>
        <w:t> </w:t>
      </w:r>
      <w:r>
        <w:rPr>
          <w:w w:val="105"/>
        </w:rPr>
        <w:t>obtained</w:t>
      </w:r>
      <w:r>
        <w:rPr>
          <w:spacing w:val="-11"/>
          <w:w w:val="105"/>
        </w:rPr>
        <w:t> </w:t>
      </w:r>
      <w:r>
        <w:rPr>
          <w:w w:val="105"/>
        </w:rPr>
        <w:t>from</w:t>
      </w:r>
      <w:r>
        <w:rPr>
          <w:spacing w:val="-12"/>
          <w:w w:val="105"/>
        </w:rPr>
        <w:t> </w:t>
      </w:r>
      <w:r>
        <w:rPr>
          <w:w w:val="105"/>
        </w:rPr>
        <w:t>gifted students</w:t>
      </w:r>
      <w:r>
        <w:rPr>
          <w:spacing w:val="-3"/>
          <w:w w:val="105"/>
        </w:rPr>
        <w:t> </w:t>
      </w:r>
      <w:r>
        <w:rPr>
          <w:w w:val="105"/>
        </w:rPr>
        <w:t>attending</w:t>
      </w:r>
      <w:r>
        <w:rPr>
          <w:spacing w:val="-5"/>
          <w:w w:val="105"/>
        </w:rPr>
        <w:t> </w:t>
      </w:r>
      <w:r>
        <w:rPr>
          <w:w w:val="105"/>
        </w:rPr>
        <w:t>a</w:t>
      </w:r>
      <w:r>
        <w:rPr>
          <w:spacing w:val="-5"/>
          <w:w w:val="105"/>
        </w:rPr>
        <w:t> </w:t>
      </w:r>
      <w:r>
        <w:rPr>
          <w:w w:val="105"/>
        </w:rPr>
        <w:t>single</w:t>
      </w:r>
      <w:r>
        <w:rPr>
          <w:spacing w:val="-5"/>
          <w:w w:val="105"/>
        </w:rPr>
        <w:t> </w:t>
      </w:r>
      <w:r>
        <w:rPr>
          <w:w w:val="105"/>
        </w:rPr>
        <w:t>school.</w:t>
      </w:r>
      <w:r>
        <w:rPr>
          <w:spacing w:val="-5"/>
          <w:w w:val="105"/>
        </w:rPr>
        <w:t> </w:t>
      </w:r>
      <w:r>
        <w:rPr>
          <w:w w:val="105"/>
        </w:rPr>
        <w:t>Consequently,</w:t>
      </w:r>
      <w:r>
        <w:rPr>
          <w:spacing w:val="-5"/>
          <w:w w:val="105"/>
        </w:rPr>
        <w:t> </w:t>
      </w:r>
      <w:r>
        <w:rPr>
          <w:w w:val="105"/>
        </w:rPr>
        <w:t>replication</w:t>
      </w:r>
      <w:r>
        <w:rPr>
          <w:spacing w:val="-4"/>
          <w:w w:val="105"/>
        </w:rPr>
        <w:t> </w:t>
      </w:r>
      <w:r>
        <w:rPr>
          <w:w w:val="105"/>
        </w:rPr>
        <w:t>studies</w:t>
      </w:r>
      <w:r>
        <w:rPr>
          <w:spacing w:val="-6"/>
          <w:w w:val="105"/>
        </w:rPr>
        <w:t> </w:t>
      </w:r>
      <w:r>
        <w:rPr>
          <w:w w:val="105"/>
        </w:rPr>
        <w:t>using</w:t>
      </w:r>
      <w:r>
        <w:rPr>
          <w:spacing w:val="-4"/>
          <w:w w:val="105"/>
        </w:rPr>
        <w:t> </w:t>
      </w:r>
      <w:r>
        <w:rPr>
          <w:w w:val="105"/>
        </w:rPr>
        <w:t>samples</w:t>
      </w:r>
      <w:r>
        <w:rPr>
          <w:spacing w:val="-3"/>
          <w:w w:val="105"/>
        </w:rPr>
        <w:t> </w:t>
      </w:r>
      <w:r>
        <w:rPr>
          <w:w w:val="105"/>
        </w:rPr>
        <w:t>from </w:t>
      </w:r>
      <w:bookmarkStart w:name="bjep12492-bib-0001" w:id="35"/>
      <w:bookmarkEnd w:id="35"/>
      <w:r>
        <w:rPr>
          <w:w w:val="103"/>
        </w:rPr>
      </w:r>
      <w:bookmarkStart w:name="_bookmark7" w:id="36"/>
      <w:bookmarkEnd w:id="36"/>
      <w:r>
        <w:rPr>
          <w:w w:val="105"/>
        </w:rPr>
        <w:t>other</w:t>
      </w:r>
      <w:r>
        <w:rPr>
          <w:w w:val="105"/>
        </w:rPr>
        <w:t> schools, school sectors, geographical locations, and countries may be desirable.</w:t>
      </w:r>
    </w:p>
    <w:p>
      <w:pPr>
        <w:pStyle w:val="BodyText"/>
        <w:spacing w:before="228"/>
      </w:pPr>
    </w:p>
    <w:p>
      <w:pPr>
        <w:pStyle w:val="Heading1"/>
      </w:pPr>
      <w:bookmarkStart w:name="bjep12492-bib-0002" w:id="37"/>
      <w:bookmarkEnd w:id="37"/>
      <w:r>
        <w:rPr/>
      </w:r>
      <w:bookmarkStart w:name="bjep12492-bib-0003" w:id="38"/>
      <w:bookmarkEnd w:id="38"/>
      <w:r>
        <w:rPr/>
      </w:r>
      <w:bookmarkStart w:name="_bookmark8" w:id="39"/>
      <w:bookmarkEnd w:id="39"/>
      <w:r>
        <w:rPr/>
      </w:r>
      <w:bookmarkStart w:name="_bookmark9" w:id="40"/>
      <w:bookmarkEnd w:id="40"/>
      <w:r>
        <w:rPr/>
      </w:r>
      <w:r>
        <w:rPr>
          <w:spacing w:val="-2"/>
          <w:w w:val="105"/>
        </w:rPr>
        <w:t>Acknowledgements</w:t>
      </w:r>
    </w:p>
    <w:p>
      <w:pPr>
        <w:spacing w:before="75"/>
        <w:ind w:left="560" w:right="0" w:firstLine="0"/>
        <w:jc w:val="both"/>
        <w:rPr>
          <w:sz w:val="19"/>
        </w:rPr>
      </w:pPr>
      <w:r>
        <w:rPr>
          <w:sz w:val="19"/>
        </w:rPr>
        <w:t>Open</w:t>
      </w:r>
      <w:r>
        <w:rPr>
          <w:spacing w:val="-10"/>
          <w:sz w:val="19"/>
        </w:rPr>
        <w:t> </w:t>
      </w:r>
      <w:r>
        <w:rPr>
          <w:sz w:val="19"/>
        </w:rPr>
        <w:t>Access</w:t>
      </w:r>
      <w:r>
        <w:rPr>
          <w:spacing w:val="-7"/>
          <w:sz w:val="19"/>
        </w:rPr>
        <w:t> </w:t>
      </w:r>
      <w:r>
        <w:rPr>
          <w:sz w:val="19"/>
        </w:rPr>
        <w:t>Funding</w:t>
      </w:r>
      <w:r>
        <w:rPr>
          <w:spacing w:val="-8"/>
          <w:sz w:val="19"/>
        </w:rPr>
        <w:t> </w:t>
      </w:r>
      <w:r>
        <w:rPr>
          <w:sz w:val="19"/>
        </w:rPr>
        <w:t>provided</w:t>
      </w:r>
      <w:r>
        <w:rPr>
          <w:spacing w:val="-8"/>
          <w:sz w:val="19"/>
        </w:rPr>
        <w:t> </w:t>
      </w:r>
      <w:r>
        <w:rPr>
          <w:sz w:val="19"/>
        </w:rPr>
        <w:t>by</w:t>
      </w:r>
      <w:r>
        <w:rPr>
          <w:spacing w:val="-8"/>
          <w:sz w:val="19"/>
        </w:rPr>
        <w:t> </w:t>
      </w:r>
      <w:r>
        <w:rPr>
          <w:sz w:val="19"/>
        </w:rPr>
        <w:t>University</w:t>
      </w:r>
      <w:r>
        <w:rPr>
          <w:spacing w:val="-9"/>
          <w:sz w:val="19"/>
        </w:rPr>
        <w:t> </w:t>
      </w:r>
      <w:r>
        <w:rPr>
          <w:sz w:val="19"/>
        </w:rPr>
        <w:t>of</w:t>
      </w:r>
      <w:r>
        <w:rPr>
          <w:spacing w:val="-8"/>
          <w:sz w:val="19"/>
        </w:rPr>
        <w:t> </w:t>
      </w:r>
      <w:r>
        <w:rPr>
          <w:sz w:val="19"/>
        </w:rPr>
        <w:t>New</w:t>
      </w:r>
      <w:r>
        <w:rPr>
          <w:spacing w:val="-8"/>
          <w:sz w:val="19"/>
        </w:rPr>
        <w:t> </w:t>
      </w:r>
      <w:r>
        <w:rPr>
          <w:sz w:val="19"/>
        </w:rPr>
        <w:t>South</w:t>
      </w:r>
      <w:r>
        <w:rPr>
          <w:spacing w:val="-8"/>
          <w:sz w:val="19"/>
        </w:rPr>
        <w:t> </w:t>
      </w:r>
      <w:r>
        <w:rPr>
          <w:sz w:val="19"/>
        </w:rPr>
        <w:t>Wales</w:t>
      </w:r>
      <w:r>
        <w:rPr>
          <w:spacing w:val="-8"/>
          <w:sz w:val="19"/>
        </w:rPr>
        <w:t> </w:t>
      </w:r>
      <w:r>
        <w:rPr>
          <w:sz w:val="19"/>
        </w:rPr>
        <w:t>within</w:t>
      </w:r>
      <w:r>
        <w:rPr>
          <w:spacing w:val="-8"/>
          <w:sz w:val="19"/>
        </w:rPr>
        <w:t> </w:t>
      </w:r>
      <w:r>
        <w:rPr>
          <w:sz w:val="19"/>
        </w:rPr>
        <w:t>the</w:t>
      </w:r>
      <w:r>
        <w:rPr>
          <w:spacing w:val="-9"/>
          <w:sz w:val="19"/>
        </w:rPr>
        <w:t> </w:t>
      </w:r>
      <w:r>
        <w:rPr>
          <w:sz w:val="19"/>
        </w:rPr>
        <w:t>CAUL</w:t>
      </w:r>
      <w:r>
        <w:rPr>
          <w:spacing w:val="-8"/>
          <w:sz w:val="19"/>
        </w:rPr>
        <w:t> </w:t>
      </w:r>
      <w:r>
        <w:rPr>
          <w:spacing w:val="-2"/>
          <w:sz w:val="19"/>
        </w:rPr>
        <w:t>Agreement.</w:t>
      </w:r>
    </w:p>
    <w:p>
      <w:pPr>
        <w:pStyle w:val="BodyText"/>
        <w:rPr>
          <w:sz w:val="19"/>
        </w:rPr>
      </w:pPr>
    </w:p>
    <w:p>
      <w:pPr>
        <w:pStyle w:val="BodyText"/>
        <w:spacing w:before="33"/>
        <w:rPr>
          <w:sz w:val="19"/>
        </w:rPr>
      </w:pPr>
    </w:p>
    <w:p>
      <w:pPr>
        <w:pStyle w:val="Heading1"/>
      </w:pPr>
      <w:bookmarkStart w:name="bjep12492-bib-0004" w:id="41"/>
      <w:bookmarkEnd w:id="41"/>
      <w:r>
        <w:rPr/>
      </w:r>
      <w:bookmarkStart w:name="_bookmark10" w:id="42"/>
      <w:bookmarkEnd w:id="42"/>
      <w:r>
        <w:rPr/>
      </w:r>
      <w:r>
        <w:rPr/>
        <w:t>Conflicts</w:t>
      </w:r>
      <w:r>
        <w:rPr>
          <w:spacing w:val="28"/>
        </w:rPr>
        <w:t> </w:t>
      </w:r>
      <w:r>
        <w:rPr/>
        <w:t>of</w:t>
      </w:r>
      <w:r>
        <w:rPr>
          <w:spacing w:val="28"/>
        </w:rPr>
        <w:t> </w:t>
      </w:r>
      <w:r>
        <w:rPr>
          <w:spacing w:val="-2"/>
        </w:rPr>
        <w:t>interest</w:t>
      </w:r>
    </w:p>
    <w:p>
      <w:pPr>
        <w:pStyle w:val="BodyText"/>
        <w:spacing w:before="65"/>
        <w:ind w:left="560"/>
        <w:jc w:val="both"/>
      </w:pPr>
      <w:r>
        <w:rPr>
          <w:w w:val="105"/>
        </w:rPr>
        <w:t>All</w:t>
      </w:r>
      <w:r>
        <w:rPr>
          <w:spacing w:val="-8"/>
          <w:w w:val="105"/>
        </w:rPr>
        <w:t> </w:t>
      </w:r>
      <w:r>
        <w:rPr>
          <w:w w:val="105"/>
        </w:rPr>
        <w:t>authors</w:t>
      </w:r>
      <w:r>
        <w:rPr>
          <w:spacing w:val="-7"/>
          <w:w w:val="105"/>
        </w:rPr>
        <w:t> </w:t>
      </w:r>
      <w:r>
        <w:rPr>
          <w:w w:val="105"/>
        </w:rPr>
        <w:t>declare</w:t>
      </w:r>
      <w:r>
        <w:rPr>
          <w:spacing w:val="-8"/>
          <w:w w:val="105"/>
        </w:rPr>
        <w:t> </w:t>
      </w:r>
      <w:r>
        <w:rPr>
          <w:w w:val="105"/>
        </w:rPr>
        <w:t>no</w:t>
      </w:r>
      <w:r>
        <w:rPr>
          <w:spacing w:val="-8"/>
          <w:w w:val="105"/>
        </w:rPr>
        <w:t> </w:t>
      </w:r>
      <w:r>
        <w:rPr>
          <w:w w:val="105"/>
        </w:rPr>
        <w:t>conflict</w:t>
      </w:r>
      <w:r>
        <w:rPr>
          <w:spacing w:val="-8"/>
          <w:w w:val="105"/>
        </w:rPr>
        <w:t> </w:t>
      </w:r>
      <w:r>
        <w:rPr>
          <w:w w:val="105"/>
        </w:rPr>
        <w:t>of</w:t>
      </w:r>
      <w:r>
        <w:rPr>
          <w:spacing w:val="-8"/>
          <w:w w:val="105"/>
        </w:rPr>
        <w:t> </w:t>
      </w:r>
      <w:r>
        <w:rPr>
          <w:spacing w:val="-2"/>
          <w:w w:val="105"/>
        </w:rPr>
        <w:t>interest.</w:t>
      </w:r>
    </w:p>
    <w:p>
      <w:pPr>
        <w:pStyle w:val="BodyText"/>
      </w:pPr>
    </w:p>
    <w:p>
      <w:pPr>
        <w:pStyle w:val="BodyText"/>
        <w:spacing w:before="8"/>
      </w:pPr>
    </w:p>
    <w:p>
      <w:pPr>
        <w:pStyle w:val="Heading1"/>
      </w:pPr>
      <w:r>
        <w:rPr>
          <w:w w:val="110"/>
        </w:rPr>
        <w:t>Author</w:t>
      </w:r>
      <w:r>
        <w:rPr>
          <w:spacing w:val="9"/>
          <w:w w:val="115"/>
        </w:rPr>
        <w:t> </w:t>
      </w:r>
      <w:r>
        <w:rPr>
          <w:spacing w:val="-2"/>
          <w:w w:val="115"/>
        </w:rPr>
        <w:t>contribution</w:t>
      </w:r>
    </w:p>
    <w:p>
      <w:pPr>
        <w:pStyle w:val="BodyText"/>
        <w:spacing w:line="247" w:lineRule="auto" w:before="66"/>
        <w:ind w:left="560" w:right="20"/>
        <w:jc w:val="both"/>
      </w:pPr>
      <w:r>
        <w:rPr>
          <w:w w:val="105"/>
        </w:rPr>
        <w:t>Rahmi Luke Jackson: Conceptualization; Data curation; Formal analysis; Investigation; Methodology;</w:t>
      </w:r>
      <w:r>
        <w:rPr>
          <w:w w:val="105"/>
        </w:rPr>
        <w:t> Writing</w:t>
      </w:r>
      <w:r>
        <w:rPr>
          <w:w w:val="105"/>
        </w:rPr>
        <w:t> </w:t>
      </w:r>
      <w:r>
        <w:rPr>
          <w:rFonts w:ascii="Arial" w:hAnsi="Arial"/>
          <w:w w:val="105"/>
        </w:rPr>
        <w:t>–</w:t>
      </w:r>
      <w:r>
        <w:rPr>
          <w:rFonts w:ascii="Arial" w:hAnsi="Arial"/>
          <w:w w:val="105"/>
        </w:rPr>
        <w:t> </w:t>
      </w:r>
      <w:r>
        <w:rPr>
          <w:w w:val="105"/>
        </w:rPr>
        <w:t>original</w:t>
      </w:r>
      <w:r>
        <w:rPr>
          <w:w w:val="105"/>
        </w:rPr>
        <w:t> draft;</w:t>
      </w:r>
      <w:r>
        <w:rPr>
          <w:w w:val="105"/>
        </w:rPr>
        <w:t> Writing</w:t>
      </w:r>
      <w:r>
        <w:rPr>
          <w:w w:val="105"/>
        </w:rPr>
        <w:t> </w:t>
      </w:r>
      <w:r>
        <w:rPr>
          <w:rFonts w:ascii="Arial" w:hAnsi="Arial"/>
          <w:w w:val="105"/>
        </w:rPr>
        <w:t>–</w:t>
      </w:r>
      <w:r>
        <w:rPr>
          <w:rFonts w:ascii="Arial" w:hAnsi="Arial"/>
          <w:w w:val="105"/>
        </w:rPr>
        <w:t> </w:t>
      </w:r>
      <w:r>
        <w:rPr>
          <w:w w:val="105"/>
        </w:rPr>
        <w:t>review</w:t>
      </w:r>
      <w:r>
        <w:rPr>
          <w:w w:val="105"/>
        </w:rPr>
        <w:t> &amp;</w:t>
      </w:r>
      <w:r>
        <w:rPr>
          <w:w w:val="105"/>
        </w:rPr>
        <w:t> editing.</w:t>
      </w:r>
      <w:r>
        <w:rPr>
          <w:w w:val="105"/>
        </w:rPr>
        <w:t> Jae</w:t>
      </w:r>
      <w:r>
        <w:rPr>
          <w:w w:val="105"/>
        </w:rPr>
        <w:t> Yup</w:t>
      </w:r>
      <w:r>
        <w:rPr>
          <w:w w:val="105"/>
        </w:rPr>
        <w:t> Jung: Supervision; Writing </w:t>
      </w:r>
      <w:r>
        <w:rPr>
          <w:rFonts w:ascii="Arial" w:hAnsi="Arial"/>
          <w:w w:val="105"/>
        </w:rPr>
        <w:t>– </w:t>
      </w:r>
      <w:r>
        <w:rPr>
          <w:w w:val="105"/>
        </w:rPr>
        <w:t>review &amp; editing.</w:t>
      </w:r>
    </w:p>
    <w:p>
      <w:pPr>
        <w:pStyle w:val="BodyText"/>
      </w:pPr>
    </w:p>
    <w:p>
      <w:pPr>
        <w:pStyle w:val="BodyText"/>
        <w:spacing w:before="3"/>
      </w:pPr>
    </w:p>
    <w:p>
      <w:pPr>
        <w:pStyle w:val="Heading1"/>
      </w:pPr>
      <w:r>
        <w:rPr>
          <w:w w:val="105"/>
        </w:rPr>
        <w:t>Data</w:t>
      </w:r>
      <w:r>
        <w:rPr>
          <w:spacing w:val="-1"/>
          <w:w w:val="105"/>
        </w:rPr>
        <w:t> </w:t>
      </w:r>
      <w:r>
        <w:rPr>
          <w:w w:val="105"/>
        </w:rPr>
        <w:t>availability </w:t>
      </w:r>
      <w:r>
        <w:rPr>
          <w:spacing w:val="-2"/>
          <w:w w:val="105"/>
        </w:rPr>
        <w:t>statement</w:t>
      </w:r>
    </w:p>
    <w:p>
      <w:pPr>
        <w:spacing w:line="264" w:lineRule="auto" w:before="111"/>
        <w:ind w:left="560" w:right="20" w:firstLine="0"/>
        <w:jc w:val="both"/>
        <w:rPr>
          <w:sz w:val="19"/>
        </w:rPr>
      </w:pPr>
      <w:r>
        <w:rPr>
          <w:w w:val="105"/>
          <w:sz w:val="19"/>
        </w:rPr>
        <w:t>The</w:t>
      </w:r>
      <w:r>
        <w:rPr>
          <w:spacing w:val="-13"/>
          <w:w w:val="105"/>
          <w:sz w:val="19"/>
        </w:rPr>
        <w:t> </w:t>
      </w:r>
      <w:r>
        <w:rPr>
          <w:w w:val="105"/>
          <w:sz w:val="19"/>
        </w:rPr>
        <w:t>data</w:t>
      </w:r>
      <w:r>
        <w:rPr>
          <w:spacing w:val="-12"/>
          <w:w w:val="105"/>
          <w:sz w:val="19"/>
        </w:rPr>
        <w:t> </w:t>
      </w:r>
      <w:r>
        <w:rPr>
          <w:w w:val="105"/>
          <w:sz w:val="19"/>
        </w:rPr>
        <w:t>that</w:t>
      </w:r>
      <w:r>
        <w:rPr>
          <w:spacing w:val="-13"/>
          <w:w w:val="105"/>
          <w:sz w:val="19"/>
        </w:rPr>
        <w:t> </w:t>
      </w:r>
      <w:r>
        <w:rPr>
          <w:w w:val="105"/>
          <w:sz w:val="19"/>
        </w:rPr>
        <w:t>support</w:t>
      </w:r>
      <w:r>
        <w:rPr>
          <w:spacing w:val="-12"/>
          <w:w w:val="105"/>
          <w:sz w:val="19"/>
        </w:rPr>
        <w:t> </w:t>
      </w:r>
      <w:r>
        <w:rPr>
          <w:w w:val="105"/>
          <w:sz w:val="19"/>
        </w:rPr>
        <w:t>the</w:t>
      </w:r>
      <w:r>
        <w:rPr>
          <w:spacing w:val="-13"/>
          <w:w w:val="105"/>
          <w:sz w:val="19"/>
        </w:rPr>
        <w:t> </w:t>
      </w:r>
      <w:r>
        <w:rPr>
          <w:w w:val="105"/>
          <w:sz w:val="19"/>
        </w:rPr>
        <w:t>findings</w:t>
      </w:r>
      <w:r>
        <w:rPr>
          <w:spacing w:val="-12"/>
          <w:w w:val="105"/>
          <w:sz w:val="19"/>
        </w:rPr>
        <w:t> </w:t>
      </w:r>
      <w:r>
        <w:rPr>
          <w:w w:val="105"/>
          <w:sz w:val="19"/>
        </w:rPr>
        <w:t>of</w:t>
      </w:r>
      <w:r>
        <w:rPr>
          <w:spacing w:val="-13"/>
          <w:w w:val="105"/>
          <w:sz w:val="19"/>
        </w:rPr>
        <w:t> </w:t>
      </w:r>
      <w:r>
        <w:rPr>
          <w:w w:val="105"/>
          <w:sz w:val="19"/>
        </w:rPr>
        <w:t>this</w:t>
      </w:r>
      <w:r>
        <w:rPr>
          <w:spacing w:val="-12"/>
          <w:w w:val="105"/>
          <w:sz w:val="19"/>
        </w:rPr>
        <w:t> </w:t>
      </w:r>
      <w:r>
        <w:rPr>
          <w:w w:val="105"/>
          <w:sz w:val="19"/>
        </w:rPr>
        <w:t>study</w:t>
      </w:r>
      <w:r>
        <w:rPr>
          <w:spacing w:val="-13"/>
          <w:w w:val="105"/>
          <w:sz w:val="19"/>
        </w:rPr>
        <w:t> </w:t>
      </w:r>
      <w:r>
        <w:rPr>
          <w:w w:val="105"/>
          <w:sz w:val="19"/>
        </w:rPr>
        <w:t>are</w:t>
      </w:r>
      <w:r>
        <w:rPr>
          <w:spacing w:val="-12"/>
          <w:w w:val="105"/>
          <w:sz w:val="19"/>
        </w:rPr>
        <w:t> </w:t>
      </w:r>
      <w:r>
        <w:rPr>
          <w:w w:val="105"/>
          <w:sz w:val="19"/>
        </w:rPr>
        <w:t>available</w:t>
      </w:r>
      <w:r>
        <w:rPr>
          <w:spacing w:val="-13"/>
          <w:w w:val="105"/>
          <w:sz w:val="19"/>
        </w:rPr>
        <w:t> </w:t>
      </w:r>
      <w:r>
        <w:rPr>
          <w:w w:val="105"/>
          <w:sz w:val="19"/>
        </w:rPr>
        <w:t>on</w:t>
      </w:r>
      <w:r>
        <w:rPr>
          <w:spacing w:val="-12"/>
          <w:w w:val="105"/>
          <w:sz w:val="19"/>
        </w:rPr>
        <w:t> </w:t>
      </w:r>
      <w:r>
        <w:rPr>
          <w:w w:val="105"/>
          <w:sz w:val="19"/>
        </w:rPr>
        <w:t>request</w:t>
      </w:r>
      <w:r>
        <w:rPr>
          <w:spacing w:val="-13"/>
          <w:w w:val="105"/>
          <w:sz w:val="19"/>
        </w:rPr>
        <w:t> </w:t>
      </w:r>
      <w:r>
        <w:rPr>
          <w:w w:val="105"/>
          <w:sz w:val="19"/>
        </w:rPr>
        <w:t>from</w:t>
      </w:r>
      <w:r>
        <w:rPr>
          <w:spacing w:val="-12"/>
          <w:w w:val="105"/>
          <w:sz w:val="19"/>
        </w:rPr>
        <w:t> </w:t>
      </w:r>
      <w:r>
        <w:rPr>
          <w:w w:val="105"/>
          <w:sz w:val="19"/>
        </w:rPr>
        <w:t>the</w:t>
      </w:r>
      <w:r>
        <w:rPr>
          <w:spacing w:val="-13"/>
          <w:w w:val="105"/>
          <w:sz w:val="19"/>
        </w:rPr>
        <w:t> </w:t>
      </w:r>
      <w:r>
        <w:rPr>
          <w:w w:val="105"/>
          <w:sz w:val="19"/>
        </w:rPr>
        <w:t>corresponding author. The data are not publicly available due to privacy or ethical restrictions.</w:t>
      </w:r>
    </w:p>
    <w:p>
      <w:pPr>
        <w:pStyle w:val="BodyText"/>
        <w:rPr>
          <w:sz w:val="19"/>
        </w:rPr>
      </w:pPr>
    </w:p>
    <w:p>
      <w:pPr>
        <w:pStyle w:val="BodyText"/>
        <w:spacing w:before="10"/>
        <w:rPr>
          <w:sz w:val="19"/>
        </w:rPr>
      </w:pPr>
    </w:p>
    <w:p>
      <w:pPr>
        <w:pStyle w:val="Heading1"/>
      </w:pPr>
      <w:r>
        <w:rPr>
          <w:spacing w:val="-2"/>
        </w:rPr>
        <w:t>References</w:t>
      </w:r>
    </w:p>
    <w:p>
      <w:pPr>
        <w:spacing w:before="69"/>
        <w:ind w:left="560" w:right="0" w:firstLine="0"/>
        <w:jc w:val="both"/>
        <w:rPr>
          <w:sz w:val="18"/>
        </w:rPr>
      </w:pPr>
      <w:r>
        <w:rPr>
          <w:w w:val="105"/>
          <w:sz w:val="18"/>
        </w:rPr>
        <w:t>Agresti,</w:t>
      </w:r>
      <w:r>
        <w:rPr>
          <w:spacing w:val="-10"/>
          <w:w w:val="105"/>
          <w:sz w:val="18"/>
        </w:rPr>
        <w:t> </w:t>
      </w:r>
      <w:r>
        <w:rPr>
          <w:w w:val="105"/>
          <w:sz w:val="18"/>
        </w:rPr>
        <w:t>A.</w:t>
      </w:r>
      <w:r>
        <w:rPr>
          <w:spacing w:val="-9"/>
          <w:w w:val="105"/>
          <w:sz w:val="18"/>
        </w:rPr>
        <w:t> </w:t>
      </w:r>
      <w:r>
        <w:rPr>
          <w:w w:val="105"/>
          <w:sz w:val="18"/>
        </w:rPr>
        <w:t>(2013).</w:t>
      </w:r>
      <w:r>
        <w:rPr>
          <w:spacing w:val="-10"/>
          <w:w w:val="105"/>
          <w:sz w:val="18"/>
        </w:rPr>
        <w:t> </w:t>
      </w:r>
      <w:r>
        <w:rPr>
          <w:i/>
          <w:w w:val="105"/>
          <w:sz w:val="18"/>
        </w:rPr>
        <w:t>Categorical</w:t>
      </w:r>
      <w:r>
        <w:rPr>
          <w:i/>
          <w:spacing w:val="-8"/>
          <w:w w:val="105"/>
          <w:sz w:val="18"/>
        </w:rPr>
        <w:t> </w:t>
      </w:r>
      <w:r>
        <w:rPr>
          <w:i/>
          <w:w w:val="105"/>
          <w:sz w:val="18"/>
        </w:rPr>
        <w:t>data</w:t>
      </w:r>
      <w:r>
        <w:rPr>
          <w:i/>
          <w:spacing w:val="-9"/>
          <w:w w:val="105"/>
          <w:sz w:val="18"/>
        </w:rPr>
        <w:t> </w:t>
      </w:r>
      <w:r>
        <w:rPr>
          <w:i/>
          <w:w w:val="105"/>
          <w:sz w:val="18"/>
        </w:rPr>
        <w:t>analysis</w:t>
      </w:r>
      <w:r>
        <w:rPr>
          <w:i/>
          <w:spacing w:val="-10"/>
          <w:w w:val="105"/>
          <w:sz w:val="18"/>
        </w:rPr>
        <w:t> </w:t>
      </w:r>
      <w:r>
        <w:rPr>
          <w:w w:val="105"/>
          <w:sz w:val="18"/>
        </w:rPr>
        <w:t>(3rd.</w:t>
      </w:r>
      <w:r>
        <w:rPr>
          <w:spacing w:val="-9"/>
          <w:w w:val="105"/>
          <w:sz w:val="18"/>
        </w:rPr>
        <w:t> </w:t>
      </w:r>
      <w:r>
        <w:rPr>
          <w:w w:val="105"/>
          <w:sz w:val="18"/>
        </w:rPr>
        <w:t>ed.).</w:t>
      </w:r>
      <w:r>
        <w:rPr>
          <w:spacing w:val="-9"/>
          <w:w w:val="105"/>
          <w:sz w:val="18"/>
        </w:rPr>
        <w:t> </w:t>
      </w:r>
      <w:r>
        <w:rPr>
          <w:w w:val="105"/>
          <w:sz w:val="18"/>
        </w:rPr>
        <w:t>Hoboken,</w:t>
      </w:r>
      <w:r>
        <w:rPr>
          <w:spacing w:val="-10"/>
          <w:w w:val="105"/>
          <w:sz w:val="18"/>
        </w:rPr>
        <w:t> </w:t>
      </w:r>
      <w:r>
        <w:rPr>
          <w:w w:val="105"/>
          <w:sz w:val="18"/>
        </w:rPr>
        <w:t>NJ:</w:t>
      </w:r>
      <w:r>
        <w:rPr>
          <w:spacing w:val="-9"/>
          <w:w w:val="105"/>
          <w:sz w:val="18"/>
        </w:rPr>
        <w:t> </w:t>
      </w:r>
      <w:r>
        <w:rPr>
          <w:w w:val="105"/>
          <w:sz w:val="18"/>
        </w:rPr>
        <w:t>John</w:t>
      </w:r>
      <w:r>
        <w:rPr>
          <w:spacing w:val="-9"/>
          <w:w w:val="105"/>
          <w:sz w:val="18"/>
        </w:rPr>
        <w:t> </w:t>
      </w:r>
      <w:r>
        <w:rPr>
          <w:w w:val="105"/>
          <w:sz w:val="18"/>
        </w:rPr>
        <w:t>Wiley</w:t>
      </w:r>
      <w:r>
        <w:rPr>
          <w:spacing w:val="-10"/>
          <w:w w:val="105"/>
          <w:sz w:val="18"/>
        </w:rPr>
        <w:t> </w:t>
      </w:r>
      <w:r>
        <w:rPr>
          <w:w w:val="105"/>
          <w:sz w:val="18"/>
        </w:rPr>
        <w:t>&amp;</w:t>
      </w:r>
      <w:r>
        <w:rPr>
          <w:spacing w:val="-9"/>
          <w:w w:val="105"/>
          <w:sz w:val="18"/>
        </w:rPr>
        <w:t> </w:t>
      </w:r>
      <w:r>
        <w:rPr>
          <w:spacing w:val="-2"/>
          <w:w w:val="105"/>
          <w:sz w:val="18"/>
        </w:rPr>
        <w:t>Sons.</w:t>
      </w:r>
    </w:p>
    <w:p>
      <w:pPr>
        <w:spacing w:line="254" w:lineRule="auto" w:before="12"/>
        <w:ind w:left="838" w:right="19" w:hanging="278"/>
        <w:jc w:val="both"/>
        <w:rPr>
          <w:sz w:val="18"/>
        </w:rPr>
      </w:pPr>
      <w:r>
        <w:rPr>
          <w:sz w:val="18"/>
        </w:rPr>
        <w:t>Alonzo,</w:t>
      </w:r>
      <w:r>
        <w:rPr>
          <w:spacing w:val="-2"/>
          <w:sz w:val="18"/>
        </w:rPr>
        <w:t> </w:t>
      </w:r>
      <w:r>
        <w:rPr>
          <w:sz w:val="18"/>
        </w:rPr>
        <w:t>T.</w:t>
      </w:r>
      <w:r>
        <w:rPr>
          <w:spacing w:val="-5"/>
          <w:sz w:val="18"/>
        </w:rPr>
        <w:t> </w:t>
      </w:r>
      <w:r>
        <w:rPr>
          <w:sz w:val="18"/>
        </w:rPr>
        <w:t>A.,</w:t>
      </w:r>
      <w:r>
        <w:rPr>
          <w:spacing w:val="-2"/>
          <w:sz w:val="18"/>
        </w:rPr>
        <w:t> </w:t>
      </w:r>
      <w:r>
        <w:rPr>
          <w:sz w:val="18"/>
        </w:rPr>
        <w:t>&amp;</w:t>
      </w:r>
      <w:r>
        <w:rPr>
          <w:spacing w:val="-4"/>
          <w:sz w:val="18"/>
        </w:rPr>
        <w:t> </w:t>
      </w:r>
      <w:r>
        <w:rPr>
          <w:sz w:val="18"/>
        </w:rPr>
        <w:t>Pepe,</w:t>
      </w:r>
      <w:r>
        <w:rPr>
          <w:spacing w:val="-4"/>
          <w:sz w:val="18"/>
        </w:rPr>
        <w:t> </w:t>
      </w:r>
      <w:r>
        <w:rPr>
          <w:sz w:val="18"/>
        </w:rPr>
        <w:t>M.</w:t>
      </w:r>
      <w:r>
        <w:rPr>
          <w:spacing w:val="-5"/>
          <w:sz w:val="18"/>
        </w:rPr>
        <w:t> </w:t>
      </w:r>
      <w:r>
        <w:rPr>
          <w:sz w:val="18"/>
        </w:rPr>
        <w:t>S.</w:t>
      </w:r>
      <w:r>
        <w:rPr>
          <w:spacing w:val="-2"/>
          <w:sz w:val="18"/>
        </w:rPr>
        <w:t> </w:t>
      </w:r>
      <w:r>
        <w:rPr>
          <w:sz w:val="18"/>
        </w:rPr>
        <w:t>(1999).</w:t>
      </w:r>
      <w:r>
        <w:rPr>
          <w:spacing w:val="-4"/>
          <w:sz w:val="18"/>
        </w:rPr>
        <w:t> </w:t>
      </w:r>
      <w:r>
        <w:rPr>
          <w:sz w:val="18"/>
        </w:rPr>
        <w:t>Using</w:t>
      </w:r>
      <w:r>
        <w:rPr>
          <w:spacing w:val="-4"/>
          <w:sz w:val="18"/>
        </w:rPr>
        <w:t> </w:t>
      </w:r>
      <w:r>
        <w:rPr>
          <w:sz w:val="18"/>
        </w:rPr>
        <w:t>a</w:t>
      </w:r>
      <w:r>
        <w:rPr>
          <w:spacing w:val="-2"/>
          <w:sz w:val="18"/>
        </w:rPr>
        <w:t> </w:t>
      </w:r>
      <w:r>
        <w:rPr>
          <w:sz w:val="18"/>
        </w:rPr>
        <w:t>combination</w:t>
      </w:r>
      <w:r>
        <w:rPr>
          <w:spacing w:val="-2"/>
          <w:sz w:val="18"/>
        </w:rPr>
        <w:t> </w:t>
      </w:r>
      <w:r>
        <w:rPr>
          <w:sz w:val="18"/>
        </w:rPr>
        <w:t>of</w:t>
      </w:r>
      <w:r>
        <w:rPr>
          <w:spacing w:val="-4"/>
          <w:sz w:val="18"/>
        </w:rPr>
        <w:t> </w:t>
      </w:r>
      <w:r>
        <w:rPr>
          <w:sz w:val="18"/>
        </w:rPr>
        <w:t>reference</w:t>
      </w:r>
      <w:r>
        <w:rPr>
          <w:spacing w:val="-4"/>
          <w:sz w:val="18"/>
        </w:rPr>
        <w:t> </w:t>
      </w:r>
      <w:r>
        <w:rPr>
          <w:sz w:val="18"/>
        </w:rPr>
        <w:t>tests</w:t>
      </w:r>
      <w:r>
        <w:rPr>
          <w:spacing w:val="-2"/>
          <w:sz w:val="18"/>
        </w:rPr>
        <w:t> </w:t>
      </w:r>
      <w:r>
        <w:rPr>
          <w:sz w:val="18"/>
        </w:rPr>
        <w:t>to</w:t>
      </w:r>
      <w:r>
        <w:rPr>
          <w:spacing w:val="-4"/>
          <w:sz w:val="18"/>
        </w:rPr>
        <w:t> </w:t>
      </w:r>
      <w:r>
        <w:rPr>
          <w:sz w:val="18"/>
        </w:rPr>
        <w:t>assess</w:t>
      </w:r>
      <w:r>
        <w:rPr>
          <w:spacing w:val="-4"/>
          <w:sz w:val="18"/>
        </w:rPr>
        <w:t> </w:t>
      </w:r>
      <w:r>
        <w:rPr>
          <w:sz w:val="18"/>
        </w:rPr>
        <w:t>the</w:t>
      </w:r>
      <w:r>
        <w:rPr>
          <w:spacing w:val="-4"/>
          <w:sz w:val="18"/>
        </w:rPr>
        <w:t> </w:t>
      </w:r>
      <w:r>
        <w:rPr>
          <w:sz w:val="18"/>
        </w:rPr>
        <w:t>accuracy</w:t>
      </w:r>
      <w:r>
        <w:rPr>
          <w:spacing w:val="-2"/>
          <w:sz w:val="18"/>
        </w:rPr>
        <w:t> </w:t>
      </w:r>
      <w:r>
        <w:rPr>
          <w:sz w:val="18"/>
        </w:rPr>
        <w:t>of</w:t>
      </w:r>
      <w:r>
        <w:rPr>
          <w:spacing w:val="-4"/>
          <w:sz w:val="18"/>
        </w:rPr>
        <w:t> </w:t>
      </w:r>
      <w:r>
        <w:rPr>
          <w:sz w:val="18"/>
        </w:rPr>
        <w:t>a </w:t>
      </w:r>
      <w:r>
        <w:rPr>
          <w:w w:val="105"/>
          <w:sz w:val="18"/>
        </w:rPr>
        <w:t>new diagnostic test. </w:t>
      </w:r>
      <w:r>
        <w:rPr>
          <w:i/>
          <w:w w:val="105"/>
          <w:sz w:val="18"/>
        </w:rPr>
        <w:t>Statistics in Medicine</w:t>
      </w:r>
      <w:r>
        <w:rPr>
          <w:w w:val="105"/>
          <w:sz w:val="18"/>
        </w:rPr>
        <w:t>, </w:t>
      </w:r>
      <w:r>
        <w:rPr>
          <w:i/>
          <w:w w:val="105"/>
          <w:sz w:val="18"/>
        </w:rPr>
        <w:t>18</w:t>
      </w:r>
      <w:r>
        <w:rPr>
          <w:w w:val="105"/>
          <w:sz w:val="18"/>
        </w:rPr>
        <w:t>, 2987</w:t>
      </w:r>
      <w:r>
        <w:rPr>
          <w:rFonts w:ascii="Arial" w:hAnsi="Arial"/>
          <w:w w:val="105"/>
          <w:sz w:val="18"/>
        </w:rPr>
        <w:t>–</w:t>
      </w:r>
      <w:r>
        <w:rPr>
          <w:w w:val="105"/>
          <w:sz w:val="18"/>
        </w:rPr>
        <w:t>3003.</w:t>
      </w:r>
    </w:p>
    <w:p>
      <w:pPr>
        <w:spacing w:line="254" w:lineRule="auto" w:before="0"/>
        <w:ind w:left="838" w:right="20" w:hanging="278"/>
        <w:jc w:val="both"/>
        <w:rPr>
          <w:sz w:val="18"/>
        </w:rPr>
      </w:pPr>
      <w:r>
        <w:rPr>
          <w:sz w:val="18"/>
        </w:rPr>
        <w:t>Annesley,</w:t>
      </w:r>
      <w:r>
        <w:rPr>
          <w:spacing w:val="-1"/>
          <w:sz w:val="18"/>
        </w:rPr>
        <w:t> </w:t>
      </w:r>
      <w:r>
        <w:rPr>
          <w:sz w:val="18"/>
        </w:rPr>
        <w:t>F.,</w:t>
      </w:r>
      <w:r>
        <w:rPr>
          <w:spacing w:val="-1"/>
          <w:sz w:val="18"/>
        </w:rPr>
        <w:t> </w:t>
      </w:r>
      <w:r>
        <w:rPr>
          <w:sz w:val="18"/>
        </w:rPr>
        <w:t>Odhner,</w:t>
      </w:r>
      <w:r>
        <w:rPr>
          <w:spacing w:val="-3"/>
          <w:sz w:val="18"/>
        </w:rPr>
        <w:t> </w:t>
      </w:r>
      <w:r>
        <w:rPr>
          <w:sz w:val="18"/>
        </w:rPr>
        <w:t>F.,</w:t>
      </w:r>
      <w:r>
        <w:rPr>
          <w:spacing w:val="-1"/>
          <w:sz w:val="18"/>
        </w:rPr>
        <w:t> </w:t>
      </w:r>
      <w:r>
        <w:rPr>
          <w:sz w:val="18"/>
        </w:rPr>
        <w:t>Madoff,</w:t>
      </w:r>
      <w:r>
        <w:rPr>
          <w:spacing w:val="-1"/>
          <w:sz w:val="18"/>
        </w:rPr>
        <w:t> </w:t>
      </w:r>
      <w:r>
        <w:rPr>
          <w:sz w:val="18"/>
        </w:rPr>
        <w:t>E.,</w:t>
      </w:r>
      <w:r>
        <w:rPr>
          <w:spacing w:val="-1"/>
          <w:sz w:val="18"/>
        </w:rPr>
        <w:t> </w:t>
      </w:r>
      <w:r>
        <w:rPr>
          <w:sz w:val="18"/>
        </w:rPr>
        <w:t>&amp;</w:t>
      </w:r>
      <w:r>
        <w:rPr>
          <w:spacing w:val="-3"/>
          <w:sz w:val="18"/>
        </w:rPr>
        <w:t> </w:t>
      </w:r>
      <w:r>
        <w:rPr>
          <w:sz w:val="18"/>
        </w:rPr>
        <w:t>Chansky,</w:t>
      </w:r>
      <w:r>
        <w:rPr>
          <w:spacing w:val="-1"/>
          <w:sz w:val="18"/>
        </w:rPr>
        <w:t> </w:t>
      </w:r>
      <w:r>
        <w:rPr>
          <w:sz w:val="18"/>
        </w:rPr>
        <w:t>N.</w:t>
      </w:r>
      <w:r>
        <w:rPr>
          <w:spacing w:val="-3"/>
          <w:sz w:val="18"/>
        </w:rPr>
        <w:t> </w:t>
      </w:r>
      <w:r>
        <w:rPr>
          <w:sz w:val="18"/>
        </w:rPr>
        <w:t>(1970).</w:t>
      </w:r>
      <w:r>
        <w:rPr>
          <w:spacing w:val="-1"/>
          <w:sz w:val="18"/>
        </w:rPr>
        <w:t> </w:t>
      </w:r>
      <w:r>
        <w:rPr>
          <w:sz w:val="18"/>
        </w:rPr>
        <w:t>Identifying the</w:t>
      </w:r>
      <w:r>
        <w:rPr>
          <w:spacing w:val="-3"/>
          <w:sz w:val="18"/>
        </w:rPr>
        <w:t> </w:t>
      </w:r>
      <w:r>
        <w:rPr>
          <w:sz w:val="18"/>
        </w:rPr>
        <w:t>first</w:t>
      </w:r>
      <w:r>
        <w:rPr>
          <w:spacing w:val="-1"/>
          <w:sz w:val="18"/>
        </w:rPr>
        <w:t> </w:t>
      </w:r>
      <w:r>
        <w:rPr>
          <w:sz w:val="18"/>
        </w:rPr>
        <w:t>grade</w:t>
      </w:r>
      <w:r>
        <w:rPr>
          <w:spacing w:val="-1"/>
          <w:sz w:val="18"/>
        </w:rPr>
        <w:t> </w:t>
      </w:r>
      <w:r>
        <w:rPr>
          <w:sz w:val="18"/>
        </w:rPr>
        <w:t>underachiever. </w:t>
      </w:r>
      <w:r>
        <w:rPr>
          <w:i/>
          <w:w w:val="105"/>
          <w:sz w:val="18"/>
        </w:rPr>
        <w:t>The Journal of Educational Research</w:t>
      </w:r>
      <w:r>
        <w:rPr>
          <w:w w:val="105"/>
          <w:sz w:val="18"/>
        </w:rPr>
        <w:t>, </w:t>
      </w:r>
      <w:r>
        <w:rPr>
          <w:i/>
          <w:w w:val="105"/>
          <w:sz w:val="18"/>
        </w:rPr>
        <w:t>63</w:t>
      </w:r>
      <w:r>
        <w:rPr>
          <w:w w:val="105"/>
          <w:sz w:val="18"/>
        </w:rPr>
        <w:t>, 459</w:t>
      </w:r>
      <w:r>
        <w:rPr>
          <w:rFonts w:ascii="Arial" w:hAnsi="Arial"/>
          <w:w w:val="105"/>
          <w:sz w:val="18"/>
        </w:rPr>
        <w:t>–</w:t>
      </w:r>
      <w:r>
        <w:rPr>
          <w:w w:val="105"/>
          <w:sz w:val="18"/>
        </w:rPr>
        <w:t>462. </w:t>
      </w:r>
      <w:hyperlink r:id="rId28">
        <w:r>
          <w:rPr>
            <w:color w:val="0000FF"/>
            <w:w w:val="105"/>
            <w:sz w:val="18"/>
          </w:rPr>
          <w:t>https://doi.org/10.1080/00220671.1970.</w:t>
        </w:r>
      </w:hyperlink>
      <w:r>
        <w:rPr>
          <w:color w:val="0000FF"/>
          <w:w w:val="105"/>
          <w:sz w:val="18"/>
        </w:rPr>
        <w:t> </w:t>
      </w:r>
      <w:hyperlink r:id="rId28">
        <w:r>
          <w:rPr>
            <w:color w:val="0000FF"/>
            <w:spacing w:val="-2"/>
            <w:w w:val="105"/>
            <w:sz w:val="18"/>
          </w:rPr>
          <w:t>10884065</w:t>
        </w:r>
      </w:hyperlink>
    </w:p>
    <w:p>
      <w:pPr>
        <w:spacing w:line="254" w:lineRule="auto" w:before="0"/>
        <w:ind w:left="838" w:right="19" w:hanging="278"/>
        <w:jc w:val="both"/>
        <w:rPr>
          <w:sz w:val="18"/>
        </w:rPr>
      </w:pPr>
      <w:r>
        <w:rPr>
          <w:w w:val="110"/>
          <w:sz w:val="18"/>
        </w:rPr>
        <w:t>Australian</w:t>
      </w:r>
      <w:r>
        <w:rPr>
          <w:w w:val="110"/>
          <w:sz w:val="18"/>
        </w:rPr>
        <w:t> Curriculum,</w:t>
      </w:r>
      <w:r>
        <w:rPr>
          <w:w w:val="110"/>
          <w:sz w:val="18"/>
        </w:rPr>
        <w:t> Assessment</w:t>
      </w:r>
      <w:r>
        <w:rPr>
          <w:w w:val="110"/>
          <w:sz w:val="18"/>
        </w:rPr>
        <w:t> and</w:t>
      </w:r>
      <w:r>
        <w:rPr>
          <w:w w:val="110"/>
          <w:sz w:val="18"/>
        </w:rPr>
        <w:t> reporting</w:t>
      </w:r>
      <w:r>
        <w:rPr>
          <w:w w:val="110"/>
          <w:sz w:val="18"/>
        </w:rPr>
        <w:t> Authority</w:t>
      </w:r>
      <w:r>
        <w:rPr>
          <w:w w:val="110"/>
          <w:sz w:val="18"/>
        </w:rPr>
        <w:t> (ACARA)</w:t>
      </w:r>
      <w:r>
        <w:rPr>
          <w:w w:val="110"/>
          <w:sz w:val="18"/>
        </w:rPr>
        <w:t> (2013).</w:t>
      </w:r>
      <w:r>
        <w:rPr>
          <w:w w:val="110"/>
          <w:sz w:val="18"/>
        </w:rPr>
        <w:t> </w:t>
      </w:r>
      <w:r>
        <w:rPr>
          <w:i/>
          <w:w w:val="110"/>
          <w:sz w:val="18"/>
        </w:rPr>
        <w:t>Guide</w:t>
      </w:r>
      <w:r>
        <w:rPr>
          <w:i/>
          <w:w w:val="110"/>
          <w:sz w:val="18"/>
        </w:rPr>
        <w:t> </w:t>
      </w:r>
      <w:r>
        <w:rPr>
          <w:i/>
          <w:w w:val="110"/>
          <w:sz w:val="18"/>
        </w:rPr>
        <w:t>to Understanding</w:t>
      </w:r>
      <w:r>
        <w:rPr>
          <w:i/>
          <w:spacing w:val="11"/>
          <w:w w:val="110"/>
          <w:sz w:val="18"/>
        </w:rPr>
        <w:t> </w:t>
      </w:r>
      <w:r>
        <w:rPr>
          <w:i/>
          <w:w w:val="110"/>
          <w:sz w:val="18"/>
        </w:rPr>
        <w:t>2013</w:t>
      </w:r>
      <w:r>
        <w:rPr>
          <w:i/>
          <w:spacing w:val="13"/>
          <w:w w:val="110"/>
          <w:sz w:val="18"/>
        </w:rPr>
        <w:t> </w:t>
      </w:r>
      <w:r>
        <w:rPr>
          <w:i/>
          <w:w w:val="110"/>
          <w:sz w:val="18"/>
        </w:rPr>
        <w:t>Index</w:t>
      </w:r>
      <w:r>
        <w:rPr>
          <w:i/>
          <w:spacing w:val="13"/>
          <w:w w:val="110"/>
          <w:sz w:val="18"/>
        </w:rPr>
        <w:t> </w:t>
      </w:r>
      <w:r>
        <w:rPr>
          <w:i/>
          <w:w w:val="110"/>
          <w:sz w:val="18"/>
        </w:rPr>
        <w:t>of</w:t>
      </w:r>
      <w:r>
        <w:rPr>
          <w:i/>
          <w:spacing w:val="12"/>
          <w:w w:val="110"/>
          <w:sz w:val="18"/>
        </w:rPr>
        <w:t> </w:t>
      </w:r>
      <w:r>
        <w:rPr>
          <w:i/>
          <w:w w:val="110"/>
          <w:sz w:val="18"/>
        </w:rPr>
        <w:t>Community</w:t>
      </w:r>
      <w:r>
        <w:rPr>
          <w:i/>
          <w:spacing w:val="12"/>
          <w:w w:val="110"/>
          <w:sz w:val="18"/>
        </w:rPr>
        <w:t> </w:t>
      </w:r>
      <w:r>
        <w:rPr>
          <w:i/>
          <w:w w:val="110"/>
          <w:sz w:val="18"/>
        </w:rPr>
        <w:t>Socio-educational</w:t>
      </w:r>
      <w:r>
        <w:rPr>
          <w:i/>
          <w:spacing w:val="14"/>
          <w:w w:val="110"/>
          <w:sz w:val="18"/>
        </w:rPr>
        <w:t> </w:t>
      </w:r>
      <w:r>
        <w:rPr>
          <w:i/>
          <w:w w:val="110"/>
          <w:sz w:val="18"/>
        </w:rPr>
        <w:t>Advantage</w:t>
      </w:r>
      <w:r>
        <w:rPr>
          <w:i/>
          <w:spacing w:val="12"/>
          <w:w w:val="110"/>
          <w:sz w:val="18"/>
        </w:rPr>
        <w:t> </w:t>
      </w:r>
      <w:r>
        <w:rPr>
          <w:i/>
          <w:w w:val="110"/>
          <w:sz w:val="18"/>
        </w:rPr>
        <w:t>(ICSEA)</w:t>
      </w:r>
      <w:r>
        <w:rPr>
          <w:i/>
          <w:spacing w:val="12"/>
          <w:w w:val="110"/>
          <w:sz w:val="18"/>
        </w:rPr>
        <w:t> </w:t>
      </w:r>
      <w:r>
        <w:rPr>
          <w:i/>
          <w:spacing w:val="-2"/>
          <w:w w:val="110"/>
          <w:sz w:val="18"/>
        </w:rPr>
        <w:t>values</w:t>
      </w:r>
      <w:r>
        <w:rPr>
          <w:spacing w:val="-2"/>
          <w:w w:val="110"/>
          <w:sz w:val="18"/>
        </w:rPr>
        <w:t>.</w:t>
      </w:r>
    </w:p>
    <w:p>
      <w:pPr>
        <w:spacing w:after="0" w:line="254" w:lineRule="auto"/>
        <w:jc w:val="both"/>
        <w:rPr>
          <w:sz w:val="18"/>
        </w:rPr>
        <w:sectPr>
          <w:pgSz w:w="9700" w:h="13950"/>
          <w:pgMar w:header="701" w:footer="0" w:top="1000" w:bottom="280" w:left="850" w:right="850"/>
        </w:sectPr>
      </w:pPr>
    </w:p>
    <w:p>
      <w:pPr>
        <w:spacing w:line="254" w:lineRule="auto" w:before="105"/>
        <w:ind w:left="299" w:right="562" w:firstLine="0"/>
        <w:jc w:val="both"/>
        <w:rPr>
          <w:sz w:val="18"/>
        </w:rPr>
      </w:pPr>
      <w:bookmarkStart w:name="bjep12492-bib-0005" w:id="43"/>
      <w:bookmarkEnd w:id="43"/>
      <w:r>
        <w:rPr/>
      </w:r>
      <w:bookmarkStart w:name="bjep12492-bib-0006" w:id="44"/>
      <w:bookmarkEnd w:id="44"/>
      <w:r>
        <w:rPr/>
      </w:r>
      <w:bookmarkStart w:name="bjep12492-bib-0007" w:id="45"/>
      <w:bookmarkEnd w:id="45"/>
      <w:r>
        <w:rPr/>
      </w:r>
      <w:bookmarkStart w:name="bjep12492-bib-0008" w:id="46"/>
      <w:bookmarkEnd w:id="46"/>
      <w:r>
        <w:rPr/>
      </w:r>
      <w:bookmarkStart w:name="bjep12492-bib-0009" w:id="47"/>
      <w:bookmarkEnd w:id="47"/>
      <w:r>
        <w:rPr/>
      </w:r>
      <w:bookmarkStart w:name="bjep12492-bib-0010" w:id="48"/>
      <w:bookmarkEnd w:id="48"/>
      <w:r>
        <w:rPr/>
      </w:r>
      <w:bookmarkStart w:name="bjep12492-bib-0011" w:id="49"/>
      <w:bookmarkEnd w:id="49"/>
      <w:r>
        <w:rPr/>
      </w:r>
      <w:bookmarkStart w:name="bjep12492-bib-0012" w:id="50"/>
      <w:bookmarkEnd w:id="50"/>
      <w:r>
        <w:rPr/>
      </w:r>
      <w:bookmarkStart w:name="bjep12492-bib-0013" w:id="51"/>
      <w:bookmarkEnd w:id="51"/>
      <w:r>
        <w:rPr/>
      </w:r>
      <w:bookmarkStart w:name="bjep12492-bib-0014" w:id="52"/>
      <w:bookmarkEnd w:id="52"/>
      <w:r>
        <w:rPr/>
      </w:r>
      <w:bookmarkStart w:name="bjep12492-bib-0015" w:id="53"/>
      <w:bookmarkEnd w:id="53"/>
      <w:r>
        <w:rPr/>
      </w:r>
      <w:bookmarkStart w:name="_bookmark11" w:id="54"/>
      <w:bookmarkEnd w:id="54"/>
      <w:r>
        <w:rPr/>
      </w:r>
      <w:bookmarkStart w:name="_bookmark12" w:id="55"/>
      <w:bookmarkEnd w:id="55"/>
      <w:r>
        <w:rPr/>
      </w:r>
      <w:bookmarkStart w:name="_bookmark13" w:id="56"/>
      <w:bookmarkEnd w:id="56"/>
      <w:r>
        <w:rPr/>
      </w:r>
      <w:bookmarkStart w:name="_bookmark14" w:id="57"/>
      <w:bookmarkEnd w:id="57"/>
      <w:r>
        <w:rPr/>
      </w:r>
      <w:r>
        <w:rPr>
          <w:w w:val="105"/>
          <w:sz w:val="18"/>
        </w:rPr>
        <w:t>Retrieved</w:t>
      </w:r>
      <w:r>
        <w:rPr>
          <w:w w:val="105"/>
          <w:sz w:val="18"/>
        </w:rPr>
        <w:t> from</w:t>
      </w:r>
      <w:r>
        <w:rPr>
          <w:w w:val="105"/>
          <w:sz w:val="18"/>
        </w:rPr>
        <w:t> </w:t>
      </w:r>
      <w:hyperlink r:id="rId29">
        <w:r>
          <w:rPr>
            <w:color w:val="0000FF"/>
            <w:w w:val="105"/>
            <w:sz w:val="18"/>
          </w:rPr>
          <w:t>http://www.acara.edu.au/_resources/Guide_to_understanding_2013_ICSEA_</w:t>
        </w:r>
      </w:hyperlink>
      <w:r>
        <w:rPr>
          <w:color w:val="0000FF"/>
          <w:w w:val="105"/>
          <w:sz w:val="18"/>
        </w:rPr>
        <w:t> </w:t>
      </w:r>
      <w:hyperlink r:id="rId29">
        <w:r>
          <w:rPr>
            <w:color w:val="0000FF"/>
            <w:spacing w:val="-2"/>
            <w:w w:val="105"/>
            <w:sz w:val="18"/>
          </w:rPr>
          <w:t>values.pdf</w:t>
        </w:r>
      </w:hyperlink>
    </w:p>
    <w:p>
      <w:pPr>
        <w:spacing w:line="254" w:lineRule="auto" w:before="0"/>
        <w:ind w:left="21" w:right="559" w:hanging="1"/>
        <w:jc w:val="center"/>
        <w:rPr>
          <w:i/>
          <w:sz w:val="18"/>
        </w:rPr>
      </w:pPr>
      <w:r>
        <w:rPr>
          <w:sz w:val="18"/>
        </w:rPr>
        <w:t>Bland, J. M., &amp; Altman, D. G. (1999). Measuring agrement in method comparison studies. </w:t>
      </w:r>
      <w:r>
        <w:rPr>
          <w:i/>
          <w:sz w:val="18"/>
        </w:rPr>
        <w:t>Statistical Methods</w:t>
      </w:r>
      <w:r>
        <w:rPr>
          <w:i/>
          <w:spacing w:val="36"/>
          <w:sz w:val="18"/>
        </w:rPr>
        <w:t> </w:t>
      </w:r>
      <w:r>
        <w:rPr>
          <w:i/>
          <w:sz w:val="18"/>
        </w:rPr>
        <w:t>in</w:t>
      </w:r>
      <w:r>
        <w:rPr>
          <w:i/>
          <w:spacing w:val="38"/>
          <w:sz w:val="18"/>
        </w:rPr>
        <w:t> </w:t>
      </w:r>
      <w:r>
        <w:rPr>
          <w:i/>
          <w:sz w:val="18"/>
        </w:rPr>
        <w:t>Medical</w:t>
      </w:r>
      <w:r>
        <w:rPr>
          <w:i/>
          <w:spacing w:val="36"/>
          <w:sz w:val="18"/>
        </w:rPr>
        <w:t> </w:t>
      </w:r>
      <w:r>
        <w:rPr>
          <w:i/>
          <w:sz w:val="18"/>
        </w:rPr>
        <w:t>Research</w:t>
      </w:r>
      <w:r>
        <w:rPr>
          <w:sz w:val="18"/>
        </w:rPr>
        <w:t>,</w:t>
      </w:r>
      <w:r>
        <w:rPr>
          <w:spacing w:val="38"/>
          <w:sz w:val="18"/>
        </w:rPr>
        <w:t> </w:t>
      </w:r>
      <w:r>
        <w:rPr>
          <w:i/>
          <w:sz w:val="18"/>
        </w:rPr>
        <w:t>8</w:t>
      </w:r>
      <w:r>
        <w:rPr>
          <w:sz w:val="18"/>
        </w:rPr>
        <w:t>,</w:t>
      </w:r>
      <w:r>
        <w:rPr>
          <w:spacing w:val="38"/>
          <w:sz w:val="18"/>
        </w:rPr>
        <w:t> </w:t>
      </w:r>
      <w:r>
        <w:rPr>
          <w:sz w:val="18"/>
        </w:rPr>
        <w:t>135</w:t>
      </w:r>
      <w:r>
        <w:rPr>
          <w:rFonts w:ascii="Arial" w:hAnsi="Arial"/>
          <w:sz w:val="18"/>
        </w:rPr>
        <w:t>–</w:t>
      </w:r>
      <w:r>
        <w:rPr>
          <w:sz w:val="18"/>
        </w:rPr>
        <w:t>160.</w:t>
      </w:r>
      <w:r>
        <w:rPr>
          <w:spacing w:val="38"/>
          <w:sz w:val="18"/>
        </w:rPr>
        <w:t> </w:t>
      </w:r>
      <w:hyperlink r:id="rId30">
        <w:r>
          <w:rPr>
            <w:color w:val="0000FF"/>
            <w:sz w:val="18"/>
          </w:rPr>
          <w:t>https://doi.org/10.1191/096228099673819272</w:t>
        </w:r>
      </w:hyperlink>
      <w:r>
        <w:rPr>
          <w:color w:val="0000FF"/>
          <w:sz w:val="18"/>
        </w:rPr>
        <w:t> </w:t>
      </w:r>
      <w:bookmarkStart w:name="bjep12492-bib-0016" w:id="58"/>
      <w:bookmarkEnd w:id="58"/>
      <w:r>
        <w:rPr>
          <w:color w:val="0000FF"/>
          <w:w w:val="107"/>
          <w:sz w:val="18"/>
        </w:rPr>
      </w:r>
      <w:bookmarkStart w:name="_bookmark15" w:id="59"/>
      <w:bookmarkEnd w:id="59"/>
      <w:r>
        <w:rPr>
          <w:color w:val="0000FF"/>
          <w:w w:val="107"/>
          <w:sz w:val="18"/>
        </w:rPr>
      </w:r>
      <w:r>
        <w:rPr>
          <w:sz w:val="18"/>
        </w:rPr>
        <w:t>Borenstein,</w:t>
      </w:r>
      <w:r>
        <w:rPr>
          <w:spacing w:val="37"/>
          <w:sz w:val="18"/>
        </w:rPr>
        <w:t> </w:t>
      </w:r>
      <w:r>
        <w:rPr>
          <w:sz w:val="18"/>
        </w:rPr>
        <w:t>M.,</w:t>
      </w:r>
      <w:r>
        <w:rPr>
          <w:spacing w:val="37"/>
          <w:sz w:val="18"/>
        </w:rPr>
        <w:t> </w:t>
      </w:r>
      <w:r>
        <w:rPr>
          <w:sz w:val="18"/>
        </w:rPr>
        <w:t>Hedges,</w:t>
      </w:r>
      <w:r>
        <w:rPr>
          <w:spacing w:val="38"/>
          <w:sz w:val="18"/>
        </w:rPr>
        <w:t> </w:t>
      </w:r>
      <w:r>
        <w:rPr>
          <w:sz w:val="18"/>
        </w:rPr>
        <w:t>L.</w:t>
      </w:r>
      <w:r>
        <w:rPr>
          <w:spacing w:val="37"/>
          <w:sz w:val="18"/>
        </w:rPr>
        <w:t> </w:t>
      </w:r>
      <w:r>
        <w:rPr>
          <w:sz w:val="18"/>
        </w:rPr>
        <w:t>V.,</w:t>
      </w:r>
      <w:r>
        <w:rPr>
          <w:spacing w:val="37"/>
          <w:sz w:val="18"/>
        </w:rPr>
        <w:t> </w:t>
      </w:r>
      <w:r>
        <w:rPr>
          <w:sz w:val="18"/>
        </w:rPr>
        <w:t>Higgins,</w:t>
      </w:r>
      <w:r>
        <w:rPr>
          <w:spacing w:val="37"/>
          <w:sz w:val="18"/>
        </w:rPr>
        <w:t> </w:t>
      </w:r>
      <w:r>
        <w:rPr>
          <w:sz w:val="18"/>
        </w:rPr>
        <w:t>J.</w:t>
      </w:r>
      <w:r>
        <w:rPr>
          <w:spacing w:val="38"/>
          <w:sz w:val="18"/>
        </w:rPr>
        <w:t> </w:t>
      </w:r>
      <w:r>
        <w:rPr>
          <w:sz w:val="18"/>
        </w:rPr>
        <w:t>P.,</w:t>
      </w:r>
      <w:r>
        <w:rPr>
          <w:spacing w:val="37"/>
          <w:sz w:val="18"/>
        </w:rPr>
        <w:t> </w:t>
      </w:r>
      <w:r>
        <w:rPr>
          <w:sz w:val="18"/>
        </w:rPr>
        <w:t>&amp;</w:t>
      </w:r>
      <w:r>
        <w:rPr>
          <w:spacing w:val="35"/>
          <w:sz w:val="18"/>
        </w:rPr>
        <w:t> </w:t>
      </w:r>
      <w:r>
        <w:rPr>
          <w:sz w:val="18"/>
        </w:rPr>
        <w:t>Rothstein,</w:t>
      </w:r>
      <w:r>
        <w:rPr>
          <w:spacing w:val="38"/>
          <w:sz w:val="18"/>
        </w:rPr>
        <w:t> </w:t>
      </w:r>
      <w:r>
        <w:rPr>
          <w:sz w:val="18"/>
        </w:rPr>
        <w:t>H.</w:t>
      </w:r>
      <w:r>
        <w:rPr>
          <w:spacing w:val="38"/>
          <w:sz w:val="18"/>
        </w:rPr>
        <w:t> </w:t>
      </w:r>
      <w:r>
        <w:rPr>
          <w:sz w:val="18"/>
        </w:rPr>
        <w:t>R.</w:t>
      </w:r>
      <w:r>
        <w:rPr>
          <w:spacing w:val="37"/>
          <w:sz w:val="18"/>
        </w:rPr>
        <w:t> </w:t>
      </w:r>
      <w:r>
        <w:rPr>
          <w:sz w:val="18"/>
        </w:rPr>
        <w:t>(2009).</w:t>
      </w:r>
      <w:r>
        <w:rPr>
          <w:spacing w:val="37"/>
          <w:sz w:val="18"/>
        </w:rPr>
        <w:t> </w:t>
      </w:r>
      <w:r>
        <w:rPr>
          <w:i/>
          <w:sz w:val="18"/>
        </w:rPr>
        <w:t>Introduction</w:t>
      </w:r>
      <w:r>
        <w:rPr>
          <w:i/>
          <w:spacing w:val="38"/>
          <w:sz w:val="18"/>
        </w:rPr>
        <w:t> </w:t>
      </w:r>
      <w:r>
        <w:rPr>
          <w:i/>
          <w:sz w:val="18"/>
        </w:rPr>
        <w:t>to</w:t>
      </w:r>
      <w:r>
        <w:rPr>
          <w:i/>
          <w:spacing w:val="37"/>
          <w:sz w:val="18"/>
        </w:rPr>
        <w:t> </w:t>
      </w:r>
      <w:r>
        <w:rPr>
          <w:i/>
          <w:sz w:val="18"/>
        </w:rPr>
        <w:t>meta-</w:t>
      </w:r>
    </w:p>
    <w:p>
      <w:pPr>
        <w:spacing w:line="206" w:lineRule="exact" w:before="0"/>
        <w:ind w:left="0" w:right="3894" w:firstLine="0"/>
        <w:jc w:val="center"/>
        <w:rPr>
          <w:sz w:val="18"/>
        </w:rPr>
      </w:pPr>
      <w:r>
        <w:rPr>
          <w:i/>
          <w:w w:val="105"/>
          <w:sz w:val="18"/>
        </w:rPr>
        <w:t>analysis</w:t>
      </w:r>
      <w:r>
        <w:rPr>
          <w:w w:val="105"/>
          <w:sz w:val="18"/>
        </w:rPr>
        <w:t>.</w:t>
      </w:r>
      <w:r>
        <w:rPr>
          <w:spacing w:val="-9"/>
          <w:w w:val="105"/>
          <w:sz w:val="18"/>
        </w:rPr>
        <w:t> </w:t>
      </w:r>
      <w:r>
        <w:rPr>
          <w:w w:val="105"/>
          <w:sz w:val="18"/>
        </w:rPr>
        <w:t>Chichester,</w:t>
      </w:r>
      <w:r>
        <w:rPr>
          <w:spacing w:val="-8"/>
          <w:w w:val="105"/>
          <w:sz w:val="18"/>
        </w:rPr>
        <w:t> </w:t>
      </w:r>
      <w:r>
        <w:rPr>
          <w:w w:val="105"/>
          <w:sz w:val="18"/>
        </w:rPr>
        <w:t>West</w:t>
      </w:r>
      <w:r>
        <w:rPr>
          <w:spacing w:val="-9"/>
          <w:w w:val="105"/>
          <w:sz w:val="18"/>
        </w:rPr>
        <w:t> </w:t>
      </w:r>
      <w:r>
        <w:rPr>
          <w:w w:val="105"/>
          <w:sz w:val="18"/>
        </w:rPr>
        <w:t>Sussex,</w:t>
      </w:r>
      <w:r>
        <w:rPr>
          <w:spacing w:val="-8"/>
          <w:w w:val="105"/>
          <w:sz w:val="18"/>
        </w:rPr>
        <w:t> </w:t>
      </w:r>
      <w:r>
        <w:rPr>
          <w:w w:val="105"/>
          <w:sz w:val="18"/>
        </w:rPr>
        <w:t>UK:</w:t>
      </w:r>
      <w:r>
        <w:rPr>
          <w:spacing w:val="-9"/>
          <w:w w:val="105"/>
          <w:sz w:val="18"/>
        </w:rPr>
        <w:t> </w:t>
      </w:r>
      <w:r>
        <w:rPr>
          <w:spacing w:val="-2"/>
          <w:w w:val="105"/>
          <w:sz w:val="18"/>
        </w:rPr>
        <w:t>Wiley.</w:t>
      </w:r>
    </w:p>
    <w:p>
      <w:pPr>
        <w:spacing w:line="254" w:lineRule="auto" w:before="11"/>
        <w:ind w:left="299" w:right="558" w:hanging="278"/>
        <w:jc w:val="both"/>
        <w:rPr>
          <w:sz w:val="18"/>
        </w:rPr>
      </w:pPr>
      <w:r>
        <w:rPr>
          <w:sz w:val="18"/>
        </w:rPr>
        <w:t>Cavilla, D. (2015). Observation and analysis of three gifted underachievers in an underserved, urban </w:t>
      </w:r>
      <w:bookmarkStart w:name="bjep12492-bib-0017" w:id="60"/>
      <w:bookmarkEnd w:id="60"/>
      <w:r>
        <w:rPr>
          <w:w w:val="108"/>
          <w:sz w:val="18"/>
        </w:rPr>
      </w:r>
      <w:bookmarkStart w:name="_bookmark16" w:id="61"/>
      <w:bookmarkEnd w:id="61"/>
      <w:r>
        <w:rPr>
          <w:w w:val="105"/>
          <w:sz w:val="18"/>
        </w:rPr>
        <w:t>high</w:t>
      </w:r>
      <w:r>
        <w:rPr>
          <w:w w:val="105"/>
          <w:sz w:val="18"/>
        </w:rPr>
        <w:t> school</w:t>
      </w:r>
      <w:r>
        <w:rPr>
          <w:w w:val="105"/>
          <w:sz w:val="18"/>
        </w:rPr>
        <w:t> setting.</w:t>
      </w:r>
      <w:r>
        <w:rPr>
          <w:w w:val="105"/>
          <w:sz w:val="18"/>
        </w:rPr>
        <w:t> </w:t>
      </w:r>
      <w:r>
        <w:rPr>
          <w:i/>
          <w:w w:val="105"/>
          <w:sz w:val="18"/>
        </w:rPr>
        <w:t>Gifted</w:t>
      </w:r>
      <w:r>
        <w:rPr>
          <w:i/>
          <w:w w:val="105"/>
          <w:sz w:val="18"/>
        </w:rPr>
        <w:t> Education</w:t>
      </w:r>
      <w:r>
        <w:rPr>
          <w:i/>
          <w:w w:val="105"/>
          <w:sz w:val="18"/>
        </w:rPr>
        <w:t> International</w:t>
      </w:r>
      <w:r>
        <w:rPr>
          <w:w w:val="105"/>
          <w:sz w:val="18"/>
        </w:rPr>
        <w:t>,</w:t>
      </w:r>
      <w:r>
        <w:rPr>
          <w:w w:val="105"/>
          <w:sz w:val="18"/>
        </w:rPr>
        <w:t> </w:t>
      </w:r>
      <w:r>
        <w:rPr>
          <w:i/>
          <w:w w:val="105"/>
          <w:sz w:val="18"/>
        </w:rPr>
        <w:t>33</w:t>
      </w:r>
      <w:r>
        <w:rPr>
          <w:w w:val="105"/>
          <w:sz w:val="18"/>
        </w:rPr>
        <w:t>(1),</w:t>
      </w:r>
      <w:r>
        <w:rPr>
          <w:w w:val="105"/>
          <w:sz w:val="18"/>
        </w:rPr>
        <w:t> 1</w:t>
      </w:r>
      <w:r>
        <w:rPr>
          <w:rFonts w:ascii="Arial" w:hAnsi="Arial"/>
          <w:w w:val="105"/>
          <w:sz w:val="18"/>
        </w:rPr>
        <w:t>–</w:t>
      </w:r>
      <w:r>
        <w:rPr>
          <w:w w:val="105"/>
          <w:sz w:val="18"/>
        </w:rPr>
        <w:t>14.</w:t>
      </w:r>
      <w:r>
        <w:rPr>
          <w:w w:val="105"/>
          <w:sz w:val="18"/>
        </w:rPr>
        <w:t> </w:t>
      </w:r>
      <w:hyperlink r:id="rId31">
        <w:r>
          <w:rPr>
            <w:color w:val="0000FF"/>
            <w:w w:val="105"/>
            <w:sz w:val="18"/>
          </w:rPr>
          <w:t>https://doi.org/10.1177/</w:t>
        </w:r>
      </w:hyperlink>
      <w:r>
        <w:rPr>
          <w:color w:val="0000FF"/>
          <w:w w:val="105"/>
          <w:sz w:val="18"/>
        </w:rPr>
        <w:t> </w:t>
      </w:r>
      <w:hyperlink r:id="rId31">
        <w:r>
          <w:rPr>
            <w:color w:val="0000FF"/>
            <w:spacing w:val="-2"/>
            <w:w w:val="105"/>
            <w:sz w:val="18"/>
          </w:rPr>
          <w:t>0261429414568181</w:t>
        </w:r>
      </w:hyperlink>
    </w:p>
    <w:p>
      <w:pPr>
        <w:spacing w:line="254" w:lineRule="auto" w:before="0"/>
        <w:ind w:left="299" w:right="558" w:hanging="278"/>
        <w:jc w:val="both"/>
        <w:rPr>
          <w:sz w:val="18"/>
        </w:rPr>
      </w:pPr>
      <w:r>
        <w:rPr>
          <w:w w:val="105"/>
          <w:sz w:val="18"/>
        </w:rPr>
        <w:t>Cheung,</w:t>
      </w:r>
      <w:r>
        <w:rPr>
          <w:w w:val="105"/>
          <w:sz w:val="18"/>
        </w:rPr>
        <w:t> C.-K.,</w:t>
      </w:r>
      <w:r>
        <w:rPr>
          <w:w w:val="105"/>
          <w:sz w:val="18"/>
        </w:rPr>
        <w:t> &amp;</w:t>
      </w:r>
      <w:r>
        <w:rPr>
          <w:w w:val="105"/>
          <w:sz w:val="18"/>
        </w:rPr>
        <w:t> Rudowicz,</w:t>
      </w:r>
      <w:r>
        <w:rPr>
          <w:w w:val="105"/>
          <w:sz w:val="18"/>
        </w:rPr>
        <w:t> E.</w:t>
      </w:r>
      <w:r>
        <w:rPr>
          <w:w w:val="105"/>
          <w:sz w:val="18"/>
        </w:rPr>
        <w:t> (2003).</w:t>
      </w:r>
      <w:r>
        <w:rPr>
          <w:w w:val="105"/>
          <w:sz w:val="18"/>
        </w:rPr>
        <w:t> Underachievement</w:t>
      </w:r>
      <w:r>
        <w:rPr>
          <w:w w:val="105"/>
          <w:sz w:val="18"/>
        </w:rPr>
        <w:t> and</w:t>
      </w:r>
      <w:r>
        <w:rPr>
          <w:w w:val="105"/>
          <w:sz w:val="18"/>
        </w:rPr>
        <w:t> attributions</w:t>
      </w:r>
      <w:r>
        <w:rPr>
          <w:w w:val="105"/>
          <w:sz w:val="18"/>
        </w:rPr>
        <w:t> among</w:t>
      </w:r>
      <w:r>
        <w:rPr>
          <w:w w:val="105"/>
          <w:sz w:val="18"/>
        </w:rPr>
        <w:t> </w:t>
      </w:r>
      <w:r>
        <w:rPr>
          <w:w w:val="105"/>
          <w:sz w:val="18"/>
        </w:rPr>
        <w:t>students </w:t>
      </w:r>
      <w:bookmarkStart w:name="bjep12492-bib-0018" w:id="62"/>
      <w:bookmarkEnd w:id="62"/>
      <w:r>
        <w:rPr>
          <w:w w:val="105"/>
          <w:sz w:val="18"/>
        </w:rPr>
        <w:t>attending</w:t>
      </w:r>
      <w:r>
        <w:rPr>
          <w:w w:val="105"/>
          <w:sz w:val="18"/>
        </w:rPr>
        <w:t> schools stratified by student ability. </w:t>
      </w:r>
      <w:r>
        <w:rPr>
          <w:i/>
          <w:w w:val="105"/>
          <w:sz w:val="18"/>
        </w:rPr>
        <w:t>Social Psychology of Education</w:t>
      </w:r>
      <w:r>
        <w:rPr>
          <w:w w:val="105"/>
          <w:sz w:val="18"/>
        </w:rPr>
        <w:t>, </w:t>
      </w:r>
      <w:r>
        <w:rPr>
          <w:i/>
          <w:w w:val="105"/>
          <w:sz w:val="18"/>
        </w:rPr>
        <w:t>6</w:t>
      </w:r>
      <w:r>
        <w:rPr>
          <w:w w:val="105"/>
          <w:sz w:val="18"/>
        </w:rPr>
        <w:t>, 303</w:t>
      </w:r>
      <w:r>
        <w:rPr>
          <w:rFonts w:ascii="Arial" w:hAnsi="Arial"/>
          <w:w w:val="105"/>
          <w:sz w:val="18"/>
        </w:rPr>
        <w:t>–</w:t>
      </w:r>
      <w:r>
        <w:rPr>
          <w:w w:val="105"/>
          <w:sz w:val="18"/>
        </w:rPr>
        <w:t>323. </w:t>
      </w:r>
      <w:hyperlink r:id="rId32">
        <w:r>
          <w:rPr>
            <w:color w:val="0000FF"/>
            <w:spacing w:val="-2"/>
            <w:w w:val="105"/>
            <w:sz w:val="18"/>
          </w:rPr>
          <w:t>https://doi.org/10.1080/00220670309598813</w:t>
        </w:r>
      </w:hyperlink>
    </w:p>
    <w:p>
      <w:pPr>
        <w:spacing w:line="252" w:lineRule="auto" w:before="0"/>
        <w:ind w:left="299" w:right="558" w:hanging="278"/>
        <w:jc w:val="both"/>
        <w:rPr>
          <w:sz w:val="18"/>
        </w:rPr>
      </w:pPr>
      <w:r>
        <w:rPr>
          <w:sz w:val="18"/>
        </w:rPr>
        <w:t>Coleman, L. J., &amp; Cross, T. L. (2014). Is being gifted a social handicap? </w:t>
      </w:r>
      <w:r>
        <w:rPr>
          <w:i/>
          <w:sz w:val="18"/>
        </w:rPr>
        <w:t>Journal for the Education of </w:t>
      </w:r>
      <w:bookmarkStart w:name="bjep12492-bib-0019" w:id="63"/>
      <w:bookmarkEnd w:id="63"/>
      <w:r>
        <w:rPr>
          <w:i/>
          <w:w w:val="109"/>
          <w:sz w:val="18"/>
        </w:rPr>
      </w:r>
      <w:bookmarkStart w:name="_bookmark17" w:id="64"/>
      <w:bookmarkEnd w:id="64"/>
      <w:r>
        <w:rPr>
          <w:i/>
          <w:sz w:val="18"/>
        </w:rPr>
        <w:t>the</w:t>
      </w:r>
      <w:r>
        <w:rPr>
          <w:i/>
          <w:spacing w:val="37"/>
          <w:sz w:val="18"/>
        </w:rPr>
        <w:t> </w:t>
      </w:r>
      <w:r>
        <w:rPr>
          <w:i/>
          <w:sz w:val="18"/>
        </w:rPr>
        <w:t>Gifted</w:t>
      </w:r>
      <w:r>
        <w:rPr>
          <w:sz w:val="18"/>
        </w:rPr>
        <w:t>,</w:t>
      </w:r>
      <w:r>
        <w:rPr>
          <w:spacing w:val="37"/>
          <w:sz w:val="18"/>
        </w:rPr>
        <w:t> </w:t>
      </w:r>
      <w:r>
        <w:rPr>
          <w:i/>
          <w:sz w:val="18"/>
        </w:rPr>
        <w:t>37</w:t>
      </w:r>
      <w:r>
        <w:rPr>
          <w:sz w:val="18"/>
        </w:rPr>
        <w:t>(1),</w:t>
      </w:r>
      <w:r>
        <w:rPr>
          <w:spacing w:val="38"/>
          <w:sz w:val="18"/>
        </w:rPr>
        <w:t> </w:t>
      </w:r>
      <w:r>
        <w:rPr>
          <w:sz w:val="18"/>
        </w:rPr>
        <w:t>5</w:t>
      </w:r>
      <w:r>
        <w:rPr>
          <w:rFonts w:ascii="Arial" w:hAnsi="Arial"/>
          <w:sz w:val="18"/>
        </w:rPr>
        <w:t>–</w:t>
      </w:r>
      <w:r>
        <w:rPr>
          <w:sz w:val="18"/>
        </w:rPr>
        <w:t>17.</w:t>
      </w:r>
      <w:r>
        <w:rPr>
          <w:spacing w:val="35"/>
          <w:sz w:val="18"/>
        </w:rPr>
        <w:t> </w:t>
      </w:r>
      <w:hyperlink r:id="rId33">
        <w:r>
          <w:rPr>
            <w:color w:val="0000FF"/>
            <w:sz w:val="18"/>
          </w:rPr>
          <w:t>https://doi.org/10.1177/016235328801100406</w:t>
        </w:r>
      </w:hyperlink>
    </w:p>
    <w:p>
      <w:pPr>
        <w:spacing w:line="254" w:lineRule="auto" w:before="0"/>
        <w:ind w:left="299" w:right="558" w:hanging="278"/>
        <w:jc w:val="both"/>
        <w:rPr>
          <w:sz w:val="18"/>
        </w:rPr>
      </w:pPr>
      <w:r>
        <w:rPr>
          <w:w w:val="105"/>
          <w:sz w:val="18"/>
        </w:rPr>
        <w:t>Collins,</w:t>
      </w:r>
      <w:r>
        <w:rPr>
          <w:spacing w:val="-9"/>
          <w:w w:val="105"/>
          <w:sz w:val="18"/>
        </w:rPr>
        <w:t> </w:t>
      </w:r>
      <w:r>
        <w:rPr>
          <w:w w:val="105"/>
          <w:sz w:val="18"/>
        </w:rPr>
        <w:t>J.,</w:t>
      </w:r>
      <w:r>
        <w:rPr>
          <w:spacing w:val="-8"/>
          <w:w w:val="105"/>
          <w:sz w:val="18"/>
        </w:rPr>
        <w:t> </w:t>
      </w:r>
      <w:r>
        <w:rPr>
          <w:w w:val="105"/>
          <w:sz w:val="18"/>
        </w:rPr>
        <w:t>&amp;</w:t>
      </w:r>
      <w:r>
        <w:rPr>
          <w:spacing w:val="-9"/>
          <w:w w:val="105"/>
          <w:sz w:val="18"/>
        </w:rPr>
        <w:t> </w:t>
      </w:r>
      <w:r>
        <w:rPr>
          <w:w w:val="105"/>
          <w:sz w:val="18"/>
        </w:rPr>
        <w:t>Huynh,</w:t>
      </w:r>
      <w:r>
        <w:rPr>
          <w:spacing w:val="-8"/>
          <w:w w:val="105"/>
          <w:sz w:val="18"/>
        </w:rPr>
        <w:t> </w:t>
      </w:r>
      <w:r>
        <w:rPr>
          <w:w w:val="105"/>
          <w:sz w:val="18"/>
        </w:rPr>
        <w:t>M.</w:t>
      </w:r>
      <w:r>
        <w:rPr>
          <w:spacing w:val="-8"/>
          <w:w w:val="105"/>
          <w:sz w:val="18"/>
        </w:rPr>
        <w:t> </w:t>
      </w:r>
      <w:r>
        <w:rPr>
          <w:w w:val="105"/>
          <w:sz w:val="18"/>
        </w:rPr>
        <w:t>(2014).</w:t>
      </w:r>
      <w:r>
        <w:rPr>
          <w:spacing w:val="-8"/>
          <w:w w:val="105"/>
          <w:sz w:val="18"/>
        </w:rPr>
        <w:t> </w:t>
      </w:r>
      <w:r>
        <w:rPr>
          <w:w w:val="105"/>
          <w:sz w:val="18"/>
        </w:rPr>
        <w:t>Estimation</w:t>
      </w:r>
      <w:r>
        <w:rPr>
          <w:spacing w:val="-7"/>
          <w:w w:val="105"/>
          <w:sz w:val="18"/>
        </w:rPr>
        <w:t> </w:t>
      </w:r>
      <w:r>
        <w:rPr>
          <w:w w:val="105"/>
          <w:sz w:val="18"/>
        </w:rPr>
        <w:t>of</w:t>
      </w:r>
      <w:r>
        <w:rPr>
          <w:spacing w:val="-9"/>
          <w:w w:val="105"/>
          <w:sz w:val="18"/>
        </w:rPr>
        <w:t> </w:t>
      </w:r>
      <w:r>
        <w:rPr>
          <w:w w:val="105"/>
          <w:sz w:val="18"/>
        </w:rPr>
        <w:t>diagnostic</w:t>
      </w:r>
      <w:r>
        <w:rPr>
          <w:spacing w:val="-7"/>
          <w:w w:val="105"/>
          <w:sz w:val="18"/>
        </w:rPr>
        <w:t> </w:t>
      </w:r>
      <w:r>
        <w:rPr>
          <w:w w:val="105"/>
          <w:sz w:val="18"/>
        </w:rPr>
        <w:t>test</w:t>
      </w:r>
      <w:r>
        <w:rPr>
          <w:spacing w:val="-8"/>
          <w:w w:val="105"/>
          <w:sz w:val="18"/>
        </w:rPr>
        <w:t> </w:t>
      </w:r>
      <w:r>
        <w:rPr>
          <w:w w:val="105"/>
          <w:sz w:val="18"/>
        </w:rPr>
        <w:t>accuracy</w:t>
      </w:r>
      <w:r>
        <w:rPr>
          <w:spacing w:val="-8"/>
          <w:w w:val="105"/>
          <w:sz w:val="18"/>
        </w:rPr>
        <w:t> </w:t>
      </w:r>
      <w:r>
        <w:rPr>
          <w:w w:val="105"/>
          <w:sz w:val="18"/>
        </w:rPr>
        <w:t>without</w:t>
      </w:r>
      <w:r>
        <w:rPr>
          <w:spacing w:val="-8"/>
          <w:w w:val="105"/>
          <w:sz w:val="18"/>
        </w:rPr>
        <w:t> </w:t>
      </w:r>
      <w:r>
        <w:rPr>
          <w:w w:val="105"/>
          <w:sz w:val="18"/>
        </w:rPr>
        <w:t>full</w:t>
      </w:r>
      <w:r>
        <w:rPr>
          <w:spacing w:val="-8"/>
          <w:w w:val="105"/>
          <w:sz w:val="18"/>
        </w:rPr>
        <w:t> </w:t>
      </w:r>
      <w:r>
        <w:rPr>
          <w:w w:val="105"/>
          <w:sz w:val="18"/>
        </w:rPr>
        <w:t>verification:</w:t>
      </w:r>
      <w:r>
        <w:rPr>
          <w:spacing w:val="-8"/>
          <w:w w:val="105"/>
          <w:sz w:val="18"/>
        </w:rPr>
        <w:t> </w:t>
      </w:r>
      <w:r>
        <w:rPr>
          <w:w w:val="105"/>
          <w:sz w:val="18"/>
        </w:rPr>
        <w:t>A </w:t>
      </w:r>
      <w:bookmarkStart w:name="bjep12492-bib-0020" w:id="65"/>
      <w:bookmarkEnd w:id="65"/>
      <w:r>
        <w:rPr>
          <w:w w:val="84"/>
          <w:sz w:val="18"/>
        </w:rPr>
      </w:r>
      <w:bookmarkStart w:name="_bookmark18" w:id="66"/>
      <w:bookmarkEnd w:id="66"/>
      <w:r>
        <w:rPr>
          <w:w w:val="105"/>
          <w:sz w:val="18"/>
        </w:rPr>
        <w:t>review</w:t>
      </w:r>
      <w:r>
        <w:rPr>
          <w:spacing w:val="-4"/>
          <w:w w:val="105"/>
          <w:sz w:val="18"/>
        </w:rPr>
        <w:t> </w:t>
      </w:r>
      <w:r>
        <w:rPr>
          <w:w w:val="105"/>
          <w:sz w:val="18"/>
        </w:rPr>
        <w:t>of</w:t>
      </w:r>
      <w:r>
        <w:rPr>
          <w:spacing w:val="-4"/>
          <w:w w:val="105"/>
          <w:sz w:val="18"/>
        </w:rPr>
        <w:t> </w:t>
      </w:r>
      <w:r>
        <w:rPr>
          <w:w w:val="105"/>
          <w:sz w:val="18"/>
        </w:rPr>
        <w:t>latent</w:t>
      </w:r>
      <w:r>
        <w:rPr>
          <w:spacing w:val="-4"/>
          <w:w w:val="105"/>
          <w:sz w:val="18"/>
        </w:rPr>
        <w:t> </w:t>
      </w:r>
      <w:r>
        <w:rPr>
          <w:w w:val="105"/>
          <w:sz w:val="18"/>
        </w:rPr>
        <w:t>class</w:t>
      </w:r>
      <w:r>
        <w:rPr>
          <w:spacing w:val="-3"/>
          <w:w w:val="105"/>
          <w:sz w:val="18"/>
        </w:rPr>
        <w:t> </w:t>
      </w:r>
      <w:r>
        <w:rPr>
          <w:w w:val="105"/>
          <w:sz w:val="18"/>
        </w:rPr>
        <w:t>methods.</w:t>
      </w:r>
      <w:r>
        <w:rPr>
          <w:spacing w:val="-3"/>
          <w:w w:val="105"/>
          <w:sz w:val="18"/>
        </w:rPr>
        <w:t> </w:t>
      </w:r>
      <w:r>
        <w:rPr>
          <w:i/>
          <w:w w:val="105"/>
          <w:sz w:val="18"/>
        </w:rPr>
        <w:t>Statistics</w:t>
      </w:r>
      <w:r>
        <w:rPr>
          <w:i/>
          <w:spacing w:val="-3"/>
          <w:w w:val="105"/>
          <w:sz w:val="18"/>
        </w:rPr>
        <w:t> </w:t>
      </w:r>
      <w:r>
        <w:rPr>
          <w:i/>
          <w:w w:val="105"/>
          <w:sz w:val="18"/>
        </w:rPr>
        <w:t>in</w:t>
      </w:r>
      <w:r>
        <w:rPr>
          <w:i/>
          <w:spacing w:val="-4"/>
          <w:w w:val="105"/>
          <w:sz w:val="18"/>
        </w:rPr>
        <w:t> </w:t>
      </w:r>
      <w:r>
        <w:rPr>
          <w:i/>
          <w:w w:val="105"/>
          <w:sz w:val="18"/>
        </w:rPr>
        <w:t>Medicine</w:t>
      </w:r>
      <w:r>
        <w:rPr>
          <w:w w:val="105"/>
          <w:sz w:val="18"/>
        </w:rPr>
        <w:t>,</w:t>
      </w:r>
      <w:r>
        <w:rPr>
          <w:spacing w:val="-3"/>
          <w:w w:val="105"/>
          <w:sz w:val="18"/>
        </w:rPr>
        <w:t> </w:t>
      </w:r>
      <w:r>
        <w:rPr>
          <w:i/>
          <w:w w:val="105"/>
          <w:sz w:val="18"/>
        </w:rPr>
        <w:t>33</w:t>
      </w:r>
      <w:r>
        <w:rPr>
          <w:w w:val="105"/>
          <w:sz w:val="18"/>
        </w:rPr>
        <w:t>,</w:t>
      </w:r>
      <w:r>
        <w:rPr>
          <w:spacing w:val="-3"/>
          <w:w w:val="105"/>
          <w:sz w:val="18"/>
        </w:rPr>
        <w:t> </w:t>
      </w:r>
      <w:r>
        <w:rPr>
          <w:w w:val="105"/>
          <w:sz w:val="18"/>
        </w:rPr>
        <w:t>4141</w:t>
      </w:r>
      <w:r>
        <w:rPr>
          <w:rFonts w:ascii="Arial" w:hAnsi="Arial"/>
          <w:w w:val="105"/>
          <w:sz w:val="18"/>
        </w:rPr>
        <w:t>–</w:t>
      </w:r>
      <w:r>
        <w:rPr>
          <w:w w:val="105"/>
          <w:sz w:val="18"/>
        </w:rPr>
        <w:t>4169.</w:t>
      </w:r>
      <w:r>
        <w:rPr>
          <w:spacing w:val="-3"/>
          <w:w w:val="105"/>
          <w:sz w:val="18"/>
        </w:rPr>
        <w:t> </w:t>
      </w:r>
      <w:hyperlink r:id="rId34">
        <w:r>
          <w:rPr>
            <w:color w:val="0000FF"/>
            <w:w w:val="105"/>
            <w:sz w:val="18"/>
          </w:rPr>
          <w:t>https://doi.org/10.1002/</w:t>
        </w:r>
      </w:hyperlink>
      <w:r>
        <w:rPr>
          <w:color w:val="0000FF"/>
          <w:w w:val="105"/>
          <w:sz w:val="18"/>
        </w:rPr>
        <w:t> </w:t>
      </w:r>
      <w:hyperlink r:id="rId34">
        <w:r>
          <w:rPr>
            <w:color w:val="0000FF"/>
            <w:spacing w:val="-2"/>
            <w:w w:val="105"/>
            <w:sz w:val="18"/>
          </w:rPr>
          <w:t>sim.6218</w:t>
        </w:r>
      </w:hyperlink>
    </w:p>
    <w:p>
      <w:pPr>
        <w:spacing w:line="254" w:lineRule="auto" w:before="0"/>
        <w:ind w:left="299" w:right="559" w:hanging="278"/>
        <w:jc w:val="both"/>
        <w:rPr>
          <w:sz w:val="18"/>
        </w:rPr>
      </w:pPr>
      <w:bookmarkStart w:name="bjep12492-bib-0021" w:id="67"/>
      <w:bookmarkEnd w:id="67"/>
      <w:r>
        <w:rPr/>
      </w:r>
      <w:bookmarkStart w:name="_bookmark19" w:id="68"/>
      <w:bookmarkEnd w:id="68"/>
      <w:r>
        <w:rPr/>
      </w:r>
      <w:r>
        <w:rPr>
          <w:sz w:val="18"/>
        </w:rPr>
        <w:t>Dai, D. Y., &amp; Renzulli, J. S. (2008). Snowflakes, living systems, and the mystery of giftedness. </w:t>
      </w:r>
      <w:r>
        <w:rPr>
          <w:i/>
          <w:sz w:val="18"/>
        </w:rPr>
        <w:t>Gifted </w:t>
      </w:r>
      <w:r>
        <w:rPr>
          <w:i/>
          <w:w w:val="105"/>
          <w:sz w:val="18"/>
        </w:rPr>
        <w:t>Child Quarterly</w:t>
      </w:r>
      <w:r>
        <w:rPr>
          <w:w w:val="105"/>
          <w:sz w:val="18"/>
        </w:rPr>
        <w:t>, </w:t>
      </w:r>
      <w:r>
        <w:rPr>
          <w:i/>
          <w:w w:val="105"/>
          <w:sz w:val="18"/>
        </w:rPr>
        <w:t>52</w:t>
      </w:r>
      <w:r>
        <w:rPr>
          <w:w w:val="105"/>
          <w:sz w:val="18"/>
        </w:rPr>
        <w:t>, 114</w:t>
      </w:r>
      <w:r>
        <w:rPr>
          <w:rFonts w:ascii="Arial" w:hAnsi="Arial"/>
          <w:w w:val="105"/>
          <w:sz w:val="18"/>
        </w:rPr>
        <w:t>–</w:t>
      </w:r>
      <w:r>
        <w:rPr>
          <w:w w:val="105"/>
          <w:sz w:val="18"/>
        </w:rPr>
        <w:t>130. </w:t>
      </w:r>
      <w:hyperlink r:id="rId35">
        <w:r>
          <w:rPr>
            <w:color w:val="0000FF"/>
            <w:w w:val="105"/>
            <w:sz w:val="18"/>
          </w:rPr>
          <w:t>https://doi.org/10.1177/0016986208315732</w:t>
        </w:r>
      </w:hyperlink>
    </w:p>
    <w:p>
      <w:pPr>
        <w:spacing w:line="252" w:lineRule="auto" w:before="0"/>
        <w:ind w:left="299" w:right="558" w:hanging="278"/>
        <w:jc w:val="both"/>
        <w:rPr>
          <w:sz w:val="18"/>
        </w:rPr>
      </w:pPr>
      <w:r>
        <w:rPr>
          <w:sz w:val="18"/>
        </w:rPr>
        <w:t>Desmet, O. A., Pereira, N., &amp; Peterson, J. S. (2020). Telling a tale: How underachievement develops</w:t>
      </w:r>
      <w:r>
        <w:rPr>
          <w:spacing w:val="40"/>
          <w:w w:val="106"/>
          <w:sz w:val="18"/>
        </w:rPr>
        <w:t> </w:t>
      </w:r>
      <w:bookmarkStart w:name="bjep12492-bib-0022" w:id="69"/>
      <w:bookmarkEnd w:id="69"/>
      <w:r>
        <w:rPr>
          <w:w w:val="106"/>
          <w:sz w:val="18"/>
        </w:rPr>
      </w:r>
      <w:bookmarkStart w:name="_bookmark20" w:id="70"/>
      <w:bookmarkEnd w:id="70"/>
      <w:r>
        <w:rPr>
          <w:sz w:val="18"/>
        </w:rPr>
        <w:t>in</w:t>
      </w:r>
      <w:r>
        <w:rPr>
          <w:sz w:val="18"/>
        </w:rPr>
        <w:t> gifted girls. </w:t>
      </w:r>
      <w:r>
        <w:rPr>
          <w:i/>
          <w:sz w:val="18"/>
        </w:rPr>
        <w:t>Gifted Child Quarterly</w:t>
      </w:r>
      <w:r>
        <w:rPr>
          <w:sz w:val="18"/>
        </w:rPr>
        <w:t>, </w:t>
      </w:r>
      <w:r>
        <w:rPr>
          <w:i/>
          <w:sz w:val="18"/>
        </w:rPr>
        <w:t>64</w:t>
      </w:r>
      <w:r>
        <w:rPr>
          <w:sz w:val="18"/>
        </w:rPr>
        <w:t>(2), 85</w:t>
      </w:r>
      <w:r>
        <w:rPr>
          <w:rFonts w:ascii="Arial" w:hAnsi="Arial"/>
          <w:sz w:val="18"/>
        </w:rPr>
        <w:t>–</w:t>
      </w:r>
      <w:r>
        <w:rPr>
          <w:sz w:val="18"/>
        </w:rPr>
        <w:t>99.</w:t>
      </w:r>
    </w:p>
    <w:p>
      <w:pPr>
        <w:spacing w:before="0"/>
        <w:ind w:left="21" w:right="0" w:firstLine="0"/>
        <w:jc w:val="both"/>
        <w:rPr>
          <w:sz w:val="18"/>
        </w:rPr>
      </w:pPr>
      <w:r>
        <w:rPr>
          <w:w w:val="105"/>
          <w:sz w:val="18"/>
        </w:rPr>
        <w:t>Dowdall,</w:t>
      </w:r>
      <w:r>
        <w:rPr>
          <w:spacing w:val="-12"/>
          <w:w w:val="105"/>
          <w:sz w:val="18"/>
        </w:rPr>
        <w:t> </w:t>
      </w:r>
      <w:r>
        <w:rPr>
          <w:w w:val="105"/>
          <w:sz w:val="18"/>
        </w:rPr>
        <w:t>C.</w:t>
      </w:r>
      <w:r>
        <w:rPr>
          <w:spacing w:val="-11"/>
          <w:w w:val="105"/>
          <w:sz w:val="18"/>
        </w:rPr>
        <w:t> </w:t>
      </w:r>
      <w:r>
        <w:rPr>
          <w:w w:val="105"/>
          <w:sz w:val="18"/>
        </w:rPr>
        <w:t>B.,</w:t>
      </w:r>
      <w:r>
        <w:rPr>
          <w:spacing w:val="-12"/>
          <w:w w:val="105"/>
          <w:sz w:val="18"/>
        </w:rPr>
        <w:t> </w:t>
      </w:r>
      <w:r>
        <w:rPr>
          <w:w w:val="105"/>
          <w:sz w:val="18"/>
        </w:rPr>
        <w:t>&amp;</w:t>
      </w:r>
      <w:r>
        <w:rPr>
          <w:spacing w:val="-11"/>
          <w:w w:val="105"/>
          <w:sz w:val="18"/>
        </w:rPr>
        <w:t> </w:t>
      </w:r>
      <w:r>
        <w:rPr>
          <w:w w:val="105"/>
          <w:sz w:val="18"/>
        </w:rPr>
        <w:t>Colangelo,</w:t>
      </w:r>
      <w:r>
        <w:rPr>
          <w:spacing w:val="-10"/>
          <w:w w:val="105"/>
          <w:sz w:val="18"/>
        </w:rPr>
        <w:t> </w:t>
      </w:r>
      <w:r>
        <w:rPr>
          <w:w w:val="105"/>
          <w:sz w:val="18"/>
        </w:rPr>
        <w:t>N.</w:t>
      </w:r>
      <w:r>
        <w:rPr>
          <w:spacing w:val="-12"/>
          <w:w w:val="105"/>
          <w:sz w:val="18"/>
        </w:rPr>
        <w:t> </w:t>
      </w:r>
      <w:r>
        <w:rPr>
          <w:w w:val="105"/>
          <w:sz w:val="18"/>
        </w:rPr>
        <w:t>(1982).</w:t>
      </w:r>
      <w:r>
        <w:rPr>
          <w:spacing w:val="-11"/>
          <w:w w:val="105"/>
          <w:sz w:val="18"/>
        </w:rPr>
        <w:t> </w:t>
      </w:r>
      <w:r>
        <w:rPr>
          <w:w w:val="105"/>
          <w:sz w:val="18"/>
        </w:rPr>
        <w:t>Underachieving</w:t>
      </w:r>
      <w:r>
        <w:rPr>
          <w:spacing w:val="-10"/>
          <w:w w:val="105"/>
          <w:sz w:val="18"/>
        </w:rPr>
        <w:t> </w:t>
      </w:r>
      <w:r>
        <w:rPr>
          <w:w w:val="105"/>
          <w:sz w:val="18"/>
        </w:rPr>
        <w:t>gifted</w:t>
      </w:r>
      <w:r>
        <w:rPr>
          <w:spacing w:val="-12"/>
          <w:w w:val="105"/>
          <w:sz w:val="18"/>
        </w:rPr>
        <w:t> </w:t>
      </w:r>
      <w:r>
        <w:rPr>
          <w:w w:val="105"/>
          <w:sz w:val="18"/>
        </w:rPr>
        <w:t>students:</w:t>
      </w:r>
      <w:r>
        <w:rPr>
          <w:spacing w:val="-11"/>
          <w:w w:val="105"/>
          <w:sz w:val="18"/>
        </w:rPr>
        <w:t> </w:t>
      </w:r>
      <w:r>
        <w:rPr>
          <w:w w:val="105"/>
          <w:sz w:val="18"/>
        </w:rPr>
        <w:t>Review</w:t>
      </w:r>
      <w:r>
        <w:rPr>
          <w:spacing w:val="-11"/>
          <w:w w:val="105"/>
          <w:sz w:val="18"/>
        </w:rPr>
        <w:t> </w:t>
      </w:r>
      <w:r>
        <w:rPr>
          <w:w w:val="105"/>
          <w:sz w:val="18"/>
        </w:rPr>
        <w:t>and</w:t>
      </w:r>
      <w:r>
        <w:rPr>
          <w:spacing w:val="-12"/>
          <w:w w:val="105"/>
          <w:sz w:val="18"/>
        </w:rPr>
        <w:t> </w:t>
      </w:r>
      <w:r>
        <w:rPr>
          <w:spacing w:val="-2"/>
          <w:w w:val="105"/>
          <w:sz w:val="18"/>
        </w:rPr>
        <w:t>implications.</w:t>
      </w:r>
    </w:p>
    <w:p>
      <w:pPr>
        <w:spacing w:before="12"/>
        <w:ind w:left="299" w:right="0" w:firstLine="0"/>
        <w:jc w:val="both"/>
        <w:rPr>
          <w:sz w:val="18"/>
        </w:rPr>
      </w:pPr>
      <w:bookmarkStart w:name="bjep12492-bib-0023" w:id="71"/>
      <w:bookmarkEnd w:id="71"/>
      <w:r>
        <w:rPr/>
      </w:r>
      <w:bookmarkStart w:name="_bookmark21" w:id="72"/>
      <w:bookmarkEnd w:id="72"/>
      <w:r>
        <w:rPr/>
      </w:r>
      <w:r>
        <w:rPr>
          <w:i/>
          <w:w w:val="105"/>
          <w:sz w:val="18"/>
        </w:rPr>
        <w:t>Gifted</w:t>
      </w:r>
      <w:r>
        <w:rPr>
          <w:i/>
          <w:spacing w:val="-1"/>
          <w:w w:val="105"/>
          <w:sz w:val="18"/>
        </w:rPr>
        <w:t> </w:t>
      </w:r>
      <w:r>
        <w:rPr>
          <w:i/>
          <w:w w:val="105"/>
          <w:sz w:val="18"/>
        </w:rPr>
        <w:t>Child</w:t>
      </w:r>
      <w:r>
        <w:rPr>
          <w:i/>
          <w:spacing w:val="-2"/>
          <w:w w:val="105"/>
          <w:sz w:val="18"/>
        </w:rPr>
        <w:t> </w:t>
      </w:r>
      <w:r>
        <w:rPr>
          <w:i/>
          <w:w w:val="105"/>
          <w:sz w:val="18"/>
        </w:rPr>
        <w:t>Quarterly</w:t>
      </w:r>
      <w:r>
        <w:rPr>
          <w:w w:val="105"/>
          <w:sz w:val="18"/>
        </w:rPr>
        <w:t>,</w:t>
      </w:r>
      <w:r>
        <w:rPr>
          <w:spacing w:val="-1"/>
          <w:w w:val="105"/>
          <w:sz w:val="18"/>
        </w:rPr>
        <w:t> </w:t>
      </w:r>
      <w:r>
        <w:rPr>
          <w:i/>
          <w:w w:val="105"/>
          <w:sz w:val="18"/>
        </w:rPr>
        <w:t>26</w:t>
      </w:r>
      <w:r>
        <w:rPr>
          <w:w w:val="105"/>
          <w:sz w:val="18"/>
        </w:rPr>
        <w:t>,</w:t>
      </w:r>
      <w:r>
        <w:rPr>
          <w:spacing w:val="-1"/>
          <w:w w:val="105"/>
          <w:sz w:val="18"/>
        </w:rPr>
        <w:t> </w:t>
      </w:r>
      <w:r>
        <w:rPr>
          <w:w w:val="105"/>
          <w:sz w:val="18"/>
        </w:rPr>
        <w:t>179</w:t>
      </w:r>
      <w:r>
        <w:rPr>
          <w:rFonts w:ascii="Arial" w:hAnsi="Arial"/>
          <w:w w:val="105"/>
          <w:sz w:val="18"/>
        </w:rPr>
        <w:t>–</w:t>
      </w:r>
      <w:r>
        <w:rPr>
          <w:w w:val="105"/>
          <w:sz w:val="18"/>
        </w:rPr>
        <w:t>184.</w:t>
      </w:r>
      <w:r>
        <w:rPr>
          <w:spacing w:val="-1"/>
          <w:w w:val="105"/>
          <w:sz w:val="18"/>
        </w:rPr>
        <w:t> </w:t>
      </w:r>
      <w:hyperlink r:id="rId36">
        <w:r>
          <w:rPr>
            <w:color w:val="0000FF"/>
            <w:spacing w:val="-2"/>
            <w:w w:val="105"/>
            <w:sz w:val="18"/>
          </w:rPr>
          <w:t>https://doi.org/10.1177/001698628202600406</w:t>
        </w:r>
      </w:hyperlink>
    </w:p>
    <w:p>
      <w:pPr>
        <w:spacing w:line="252" w:lineRule="auto" w:before="12"/>
        <w:ind w:left="299" w:right="558" w:hanging="278"/>
        <w:jc w:val="both"/>
        <w:rPr>
          <w:sz w:val="18"/>
        </w:rPr>
      </w:pPr>
      <w:r>
        <w:rPr>
          <w:w w:val="105"/>
          <w:sz w:val="18"/>
        </w:rPr>
        <w:t>Dunne,</w:t>
      </w:r>
      <w:r>
        <w:rPr>
          <w:spacing w:val="-7"/>
          <w:w w:val="105"/>
          <w:sz w:val="18"/>
        </w:rPr>
        <w:t> </w:t>
      </w:r>
      <w:r>
        <w:rPr>
          <w:w w:val="105"/>
          <w:sz w:val="18"/>
        </w:rPr>
        <w:t>M.,</w:t>
      </w:r>
      <w:r>
        <w:rPr>
          <w:spacing w:val="-6"/>
          <w:w w:val="105"/>
          <w:sz w:val="18"/>
        </w:rPr>
        <w:t> </w:t>
      </w:r>
      <w:r>
        <w:rPr>
          <w:w w:val="105"/>
          <w:sz w:val="18"/>
        </w:rPr>
        <w:t>&amp;</w:t>
      </w:r>
      <w:r>
        <w:rPr>
          <w:spacing w:val="-7"/>
          <w:w w:val="105"/>
          <w:sz w:val="18"/>
        </w:rPr>
        <w:t> </w:t>
      </w:r>
      <w:r>
        <w:rPr>
          <w:w w:val="105"/>
          <w:sz w:val="18"/>
        </w:rPr>
        <w:t>Gazeley,</w:t>
      </w:r>
      <w:r>
        <w:rPr>
          <w:spacing w:val="-5"/>
          <w:w w:val="105"/>
          <w:sz w:val="18"/>
        </w:rPr>
        <w:t> </w:t>
      </w:r>
      <w:r>
        <w:rPr>
          <w:w w:val="105"/>
          <w:sz w:val="18"/>
        </w:rPr>
        <w:t>L.</w:t>
      </w:r>
      <w:r>
        <w:rPr>
          <w:spacing w:val="-7"/>
          <w:w w:val="105"/>
          <w:sz w:val="18"/>
        </w:rPr>
        <w:t> </w:t>
      </w:r>
      <w:r>
        <w:rPr>
          <w:w w:val="105"/>
          <w:sz w:val="18"/>
        </w:rPr>
        <w:t>(2008).</w:t>
      </w:r>
      <w:r>
        <w:rPr>
          <w:spacing w:val="-6"/>
          <w:w w:val="105"/>
          <w:sz w:val="18"/>
        </w:rPr>
        <w:t> </w:t>
      </w:r>
      <w:r>
        <w:rPr>
          <w:w w:val="105"/>
          <w:sz w:val="18"/>
        </w:rPr>
        <w:t>Teachers,</w:t>
      </w:r>
      <w:r>
        <w:rPr>
          <w:spacing w:val="-5"/>
          <w:w w:val="105"/>
          <w:sz w:val="18"/>
        </w:rPr>
        <w:t> </w:t>
      </w:r>
      <w:r>
        <w:rPr>
          <w:w w:val="105"/>
          <w:sz w:val="18"/>
        </w:rPr>
        <w:t>social</w:t>
      </w:r>
      <w:r>
        <w:rPr>
          <w:spacing w:val="-6"/>
          <w:w w:val="105"/>
          <w:sz w:val="18"/>
        </w:rPr>
        <w:t> </w:t>
      </w:r>
      <w:r>
        <w:rPr>
          <w:w w:val="105"/>
          <w:sz w:val="18"/>
        </w:rPr>
        <w:t>class</w:t>
      </w:r>
      <w:r>
        <w:rPr>
          <w:spacing w:val="-6"/>
          <w:w w:val="105"/>
          <w:sz w:val="18"/>
        </w:rPr>
        <w:t> </w:t>
      </w:r>
      <w:r>
        <w:rPr>
          <w:w w:val="105"/>
          <w:sz w:val="18"/>
        </w:rPr>
        <w:t>and</w:t>
      </w:r>
      <w:r>
        <w:rPr>
          <w:spacing w:val="-6"/>
          <w:w w:val="105"/>
          <w:sz w:val="18"/>
        </w:rPr>
        <w:t> </w:t>
      </w:r>
      <w:r>
        <w:rPr>
          <w:w w:val="105"/>
          <w:sz w:val="18"/>
        </w:rPr>
        <w:t>underachievement.</w:t>
      </w:r>
      <w:r>
        <w:rPr>
          <w:spacing w:val="-5"/>
          <w:w w:val="105"/>
          <w:sz w:val="18"/>
        </w:rPr>
        <w:t> </w:t>
      </w:r>
      <w:r>
        <w:rPr>
          <w:i/>
          <w:w w:val="105"/>
          <w:sz w:val="18"/>
        </w:rPr>
        <w:t>British</w:t>
      </w:r>
      <w:r>
        <w:rPr>
          <w:i/>
          <w:spacing w:val="-6"/>
          <w:w w:val="105"/>
          <w:sz w:val="18"/>
        </w:rPr>
        <w:t> </w:t>
      </w:r>
      <w:r>
        <w:rPr>
          <w:i/>
          <w:w w:val="105"/>
          <w:sz w:val="18"/>
        </w:rPr>
        <w:t>Journal</w:t>
      </w:r>
      <w:r>
        <w:rPr>
          <w:i/>
          <w:spacing w:val="-6"/>
          <w:w w:val="105"/>
          <w:sz w:val="18"/>
        </w:rPr>
        <w:t> </w:t>
      </w:r>
      <w:r>
        <w:rPr>
          <w:i/>
          <w:w w:val="105"/>
          <w:sz w:val="18"/>
        </w:rPr>
        <w:t>of Sociology of Education</w:t>
      </w:r>
      <w:r>
        <w:rPr>
          <w:w w:val="105"/>
          <w:sz w:val="18"/>
        </w:rPr>
        <w:t>, </w:t>
      </w:r>
      <w:r>
        <w:rPr>
          <w:i/>
          <w:w w:val="105"/>
          <w:sz w:val="18"/>
        </w:rPr>
        <w:t>29</w:t>
      </w:r>
      <w:r>
        <w:rPr>
          <w:w w:val="105"/>
          <w:sz w:val="18"/>
        </w:rPr>
        <w:t>, 451</w:t>
      </w:r>
      <w:r>
        <w:rPr>
          <w:rFonts w:ascii="Arial" w:hAnsi="Arial"/>
          <w:w w:val="105"/>
          <w:sz w:val="18"/>
        </w:rPr>
        <w:t>–</w:t>
      </w:r>
      <w:r>
        <w:rPr>
          <w:w w:val="105"/>
          <w:sz w:val="18"/>
        </w:rPr>
        <w:t>463. </w:t>
      </w:r>
      <w:hyperlink r:id="rId37">
        <w:r>
          <w:rPr>
            <w:color w:val="0000FF"/>
            <w:w w:val="105"/>
            <w:sz w:val="18"/>
          </w:rPr>
          <w:t>https://doi.org/10.1080/01425690802263627</w:t>
        </w:r>
      </w:hyperlink>
    </w:p>
    <w:p>
      <w:pPr>
        <w:spacing w:line="254" w:lineRule="auto" w:before="2"/>
        <w:ind w:left="299" w:right="528" w:hanging="278"/>
        <w:jc w:val="both"/>
        <w:rPr>
          <w:sz w:val="18"/>
        </w:rPr>
      </w:pPr>
      <w:bookmarkStart w:name="bjep12492-bib-0024" w:id="73"/>
      <w:bookmarkEnd w:id="73"/>
      <w:r>
        <w:rPr/>
      </w:r>
      <w:bookmarkStart w:name="_bookmark22" w:id="74"/>
      <w:bookmarkEnd w:id="74"/>
      <w:r>
        <w:rPr/>
      </w:r>
      <w:r>
        <w:rPr>
          <w:sz w:val="18"/>
        </w:rPr>
        <w:t>Ewe,</w:t>
      </w:r>
      <w:r>
        <w:rPr>
          <w:spacing w:val="-9"/>
          <w:sz w:val="18"/>
        </w:rPr>
        <w:t> </w:t>
      </w:r>
      <w:r>
        <w:rPr>
          <w:sz w:val="18"/>
        </w:rPr>
        <w:t>S.</w:t>
      </w:r>
      <w:r>
        <w:rPr>
          <w:spacing w:val="-8"/>
          <w:sz w:val="18"/>
        </w:rPr>
        <w:t> </w:t>
      </w:r>
      <w:r>
        <w:rPr>
          <w:sz w:val="18"/>
        </w:rPr>
        <w:t>H.,</w:t>
      </w:r>
      <w:r>
        <w:rPr>
          <w:spacing w:val="-6"/>
          <w:sz w:val="18"/>
        </w:rPr>
        <w:t> </w:t>
      </w:r>
      <w:r>
        <w:rPr>
          <w:sz w:val="18"/>
        </w:rPr>
        <w:t>Delgado,</w:t>
      </w:r>
      <w:r>
        <w:rPr>
          <w:spacing w:val="-8"/>
          <w:sz w:val="18"/>
        </w:rPr>
        <w:t> </w:t>
      </w:r>
      <w:r>
        <w:rPr>
          <w:sz w:val="18"/>
        </w:rPr>
        <w:t>V.,</w:t>
      </w:r>
      <w:r>
        <w:rPr>
          <w:spacing w:val="-8"/>
          <w:sz w:val="18"/>
        </w:rPr>
        <w:t> </w:t>
      </w:r>
      <w:r>
        <w:rPr>
          <w:sz w:val="18"/>
        </w:rPr>
        <w:t>van</w:t>
      </w:r>
      <w:r>
        <w:rPr>
          <w:spacing w:val="-8"/>
          <w:sz w:val="18"/>
        </w:rPr>
        <w:t> </w:t>
      </w:r>
      <w:r>
        <w:rPr>
          <w:sz w:val="18"/>
        </w:rPr>
        <w:t>der</w:t>
      </w:r>
      <w:r>
        <w:rPr>
          <w:spacing w:val="-8"/>
          <w:sz w:val="18"/>
        </w:rPr>
        <w:t> </w:t>
      </w:r>
      <w:r>
        <w:rPr>
          <w:sz w:val="18"/>
        </w:rPr>
        <w:t>Geest,</w:t>
      </w:r>
      <w:r>
        <w:rPr>
          <w:spacing w:val="-6"/>
          <w:sz w:val="18"/>
        </w:rPr>
        <w:t> </w:t>
      </w:r>
      <w:r>
        <w:rPr>
          <w:sz w:val="18"/>
        </w:rPr>
        <w:t>R.,</w:t>
      </w:r>
      <w:r>
        <w:rPr>
          <w:spacing w:val="-8"/>
          <w:sz w:val="18"/>
        </w:rPr>
        <w:t> </w:t>
      </w:r>
      <w:r>
        <w:rPr>
          <w:sz w:val="18"/>
        </w:rPr>
        <w:t>Westenberg,</w:t>
      </w:r>
      <w:r>
        <w:rPr>
          <w:spacing w:val="-6"/>
          <w:sz w:val="18"/>
        </w:rPr>
        <w:t> </w:t>
      </w:r>
      <w:r>
        <w:rPr>
          <w:sz w:val="18"/>
        </w:rPr>
        <w:t>J.</w:t>
      </w:r>
      <w:r>
        <w:rPr>
          <w:spacing w:val="-8"/>
          <w:sz w:val="18"/>
        </w:rPr>
        <w:t> </w:t>
      </w:r>
      <w:r>
        <w:rPr>
          <w:sz w:val="18"/>
        </w:rPr>
        <w:t>J.</w:t>
      </w:r>
      <w:r>
        <w:rPr>
          <w:spacing w:val="-6"/>
          <w:sz w:val="18"/>
        </w:rPr>
        <w:t> </w:t>
      </w:r>
      <w:r>
        <w:rPr>
          <w:sz w:val="18"/>
        </w:rPr>
        <w:t>M.,</w:t>
      </w:r>
      <w:r>
        <w:rPr>
          <w:spacing w:val="-8"/>
          <w:sz w:val="18"/>
        </w:rPr>
        <w:t> </w:t>
      </w:r>
      <w:r>
        <w:rPr>
          <w:sz w:val="18"/>
        </w:rPr>
        <w:t>Haeck,</w:t>
      </w:r>
      <w:r>
        <w:rPr>
          <w:spacing w:val="-8"/>
          <w:sz w:val="18"/>
        </w:rPr>
        <w:t> </w:t>
      </w:r>
      <w:r>
        <w:rPr>
          <w:sz w:val="18"/>
        </w:rPr>
        <w:t>M.</w:t>
      </w:r>
      <w:r>
        <w:rPr>
          <w:spacing w:val="-6"/>
          <w:sz w:val="18"/>
        </w:rPr>
        <w:t> </w:t>
      </w:r>
      <w:r>
        <w:rPr>
          <w:sz w:val="18"/>
        </w:rPr>
        <w:t>L.</w:t>
      </w:r>
      <w:r>
        <w:rPr>
          <w:spacing w:val="-9"/>
          <w:sz w:val="18"/>
        </w:rPr>
        <w:t> </w:t>
      </w:r>
      <w:r>
        <w:rPr>
          <w:sz w:val="18"/>
        </w:rPr>
        <w:t>A.,</w:t>
      </w:r>
      <w:r>
        <w:rPr>
          <w:spacing w:val="-8"/>
          <w:sz w:val="18"/>
        </w:rPr>
        <w:t> </w:t>
      </w:r>
      <w:r>
        <w:rPr>
          <w:sz w:val="18"/>
        </w:rPr>
        <w:t>Witkowski,</w:t>
      </w:r>
      <w:r>
        <w:rPr>
          <w:spacing w:val="-6"/>
          <w:sz w:val="18"/>
        </w:rPr>
        <w:t> </w:t>
      </w:r>
      <w:r>
        <w:rPr>
          <w:sz w:val="18"/>
        </w:rPr>
        <w:t>T.</w:t>
      </w:r>
      <w:r>
        <w:rPr>
          <w:spacing w:val="-8"/>
          <w:sz w:val="18"/>
        </w:rPr>
        <w:t> </w:t>
      </w:r>
      <w:r>
        <w:rPr>
          <w:sz w:val="18"/>
        </w:rPr>
        <w:t>G.,</w:t>
      </w:r>
      <w:r>
        <w:rPr>
          <w:spacing w:val="-6"/>
          <w:sz w:val="18"/>
        </w:rPr>
        <w:t> </w:t>
      </w:r>
      <w:r>
        <w:rPr>
          <w:rFonts w:ascii="Arial" w:hAnsi="Arial"/>
          <w:spacing w:val="19"/>
          <w:sz w:val="18"/>
        </w:rPr>
        <w:t>... </w:t>
      </w:r>
      <w:r>
        <w:rPr>
          <w:w w:val="105"/>
          <w:sz w:val="18"/>
        </w:rPr>
        <w:t>Siebelink,</w:t>
      </w:r>
      <w:r>
        <w:rPr>
          <w:w w:val="105"/>
          <w:sz w:val="18"/>
        </w:rPr>
        <w:t> H.-M.</w:t>
      </w:r>
      <w:r>
        <w:rPr>
          <w:w w:val="105"/>
          <w:sz w:val="18"/>
        </w:rPr>
        <w:t> (2013).</w:t>
      </w:r>
      <w:r>
        <w:rPr>
          <w:w w:val="105"/>
          <w:sz w:val="18"/>
        </w:rPr>
        <w:t> Accuracy</w:t>
      </w:r>
      <w:r>
        <w:rPr>
          <w:w w:val="105"/>
          <w:sz w:val="18"/>
        </w:rPr>
        <w:t> of</w:t>
      </w:r>
      <w:r>
        <w:rPr>
          <w:w w:val="105"/>
          <w:sz w:val="18"/>
        </w:rPr>
        <w:t> three-dimensional</w:t>
      </w:r>
      <w:r>
        <w:rPr>
          <w:w w:val="105"/>
          <w:sz w:val="18"/>
        </w:rPr>
        <w:t> versus</w:t>
      </w:r>
      <w:r>
        <w:rPr>
          <w:w w:val="105"/>
          <w:sz w:val="18"/>
        </w:rPr>
        <w:t> two-dimensional echocardiography</w:t>
      </w:r>
      <w:r>
        <w:rPr>
          <w:w w:val="105"/>
          <w:sz w:val="18"/>
        </w:rPr>
        <w:t> for</w:t>
      </w:r>
      <w:r>
        <w:rPr>
          <w:w w:val="105"/>
          <w:sz w:val="18"/>
        </w:rPr>
        <w:t> quantification</w:t>
      </w:r>
      <w:r>
        <w:rPr>
          <w:w w:val="105"/>
          <w:sz w:val="18"/>
        </w:rPr>
        <w:t> of</w:t>
      </w:r>
      <w:r>
        <w:rPr>
          <w:w w:val="105"/>
          <w:sz w:val="18"/>
        </w:rPr>
        <w:t> aortic</w:t>
      </w:r>
      <w:r>
        <w:rPr>
          <w:w w:val="105"/>
          <w:sz w:val="18"/>
        </w:rPr>
        <w:t> regurgitation</w:t>
      </w:r>
      <w:r>
        <w:rPr>
          <w:w w:val="105"/>
          <w:sz w:val="18"/>
        </w:rPr>
        <w:t> and</w:t>
      </w:r>
      <w:r>
        <w:rPr>
          <w:w w:val="105"/>
          <w:sz w:val="18"/>
        </w:rPr>
        <w:t> validation</w:t>
      </w:r>
      <w:r>
        <w:rPr>
          <w:w w:val="105"/>
          <w:sz w:val="18"/>
        </w:rPr>
        <w:t> by</w:t>
      </w:r>
      <w:r>
        <w:rPr>
          <w:w w:val="105"/>
          <w:sz w:val="18"/>
        </w:rPr>
        <w:t> three-dimensional</w:t>
      </w:r>
      <w:r>
        <w:rPr>
          <w:w w:val="105"/>
          <w:sz w:val="18"/>
        </w:rPr>
        <w:t> three-directional</w:t>
      </w:r>
      <w:r>
        <w:rPr>
          <w:w w:val="105"/>
          <w:sz w:val="18"/>
        </w:rPr>
        <w:t> velocity-encoded</w:t>
      </w:r>
      <w:r>
        <w:rPr>
          <w:w w:val="105"/>
          <w:sz w:val="18"/>
        </w:rPr>
        <w:t> magnetic</w:t>
      </w:r>
      <w:r>
        <w:rPr>
          <w:w w:val="105"/>
          <w:sz w:val="18"/>
        </w:rPr>
        <w:t> resonance</w:t>
      </w:r>
      <w:r>
        <w:rPr>
          <w:w w:val="105"/>
          <w:sz w:val="18"/>
        </w:rPr>
        <w:t> imaging.</w:t>
      </w:r>
      <w:r>
        <w:rPr>
          <w:w w:val="105"/>
          <w:sz w:val="18"/>
        </w:rPr>
        <w:t> </w:t>
      </w:r>
      <w:r>
        <w:rPr>
          <w:i/>
          <w:w w:val="105"/>
          <w:sz w:val="18"/>
        </w:rPr>
        <w:t>The</w:t>
      </w:r>
      <w:r>
        <w:rPr>
          <w:i/>
          <w:w w:val="105"/>
          <w:sz w:val="18"/>
        </w:rPr>
        <w:t> American Journal of Cardiology</w:t>
      </w:r>
      <w:r>
        <w:rPr>
          <w:w w:val="105"/>
          <w:sz w:val="18"/>
        </w:rPr>
        <w:t>, </w:t>
      </w:r>
      <w:r>
        <w:rPr>
          <w:i/>
          <w:w w:val="105"/>
          <w:sz w:val="18"/>
        </w:rPr>
        <w:t>112</w:t>
      </w:r>
      <w:r>
        <w:rPr>
          <w:w w:val="105"/>
          <w:sz w:val="18"/>
        </w:rPr>
        <w:t>, 560</w:t>
      </w:r>
      <w:r>
        <w:rPr>
          <w:rFonts w:ascii="Arial" w:hAnsi="Arial"/>
          <w:w w:val="105"/>
          <w:sz w:val="18"/>
        </w:rPr>
        <w:t>–</w:t>
      </w:r>
      <w:r>
        <w:rPr>
          <w:w w:val="105"/>
          <w:sz w:val="18"/>
        </w:rPr>
        <w:t>566. </w:t>
      </w:r>
      <w:hyperlink r:id="rId38">
        <w:r>
          <w:rPr>
            <w:color w:val="0000FF"/>
            <w:w w:val="105"/>
            <w:sz w:val="18"/>
          </w:rPr>
          <w:t>https://doi.org/10.1016/j.amjcard.2013.04.025</w:t>
        </w:r>
      </w:hyperlink>
    </w:p>
    <w:p>
      <w:pPr>
        <w:spacing w:line="254" w:lineRule="auto" w:before="0"/>
        <w:ind w:left="299" w:right="558" w:hanging="278"/>
        <w:jc w:val="both"/>
        <w:rPr>
          <w:sz w:val="18"/>
        </w:rPr>
      </w:pPr>
      <w:r>
        <w:rPr>
          <w:w w:val="105"/>
          <w:sz w:val="18"/>
        </w:rPr>
        <w:t>Farquhar, W. W., &amp; Payne, D. A. (1964). A classification and comparison of techniques used </w:t>
      </w:r>
      <w:r>
        <w:rPr>
          <w:w w:val="105"/>
          <w:sz w:val="18"/>
        </w:rPr>
        <w:t>in selecting under- and over-achievers. </w:t>
      </w:r>
      <w:r>
        <w:rPr>
          <w:i/>
          <w:w w:val="105"/>
          <w:sz w:val="18"/>
        </w:rPr>
        <w:t>Personnel and Guidance Journal</w:t>
      </w:r>
      <w:r>
        <w:rPr>
          <w:w w:val="105"/>
          <w:sz w:val="18"/>
        </w:rPr>
        <w:t>, </w:t>
      </w:r>
      <w:r>
        <w:rPr>
          <w:i/>
          <w:w w:val="105"/>
          <w:sz w:val="18"/>
        </w:rPr>
        <w:t>42</w:t>
      </w:r>
      <w:r>
        <w:rPr>
          <w:w w:val="105"/>
          <w:sz w:val="18"/>
        </w:rPr>
        <w:t>, 874</w:t>
      </w:r>
      <w:r>
        <w:rPr>
          <w:rFonts w:ascii="Arial" w:hAnsi="Arial"/>
          <w:w w:val="105"/>
          <w:sz w:val="18"/>
        </w:rPr>
        <w:t>–</w:t>
      </w:r>
      <w:r>
        <w:rPr>
          <w:w w:val="105"/>
          <w:sz w:val="18"/>
        </w:rPr>
        <w:t>884. </w:t>
      </w:r>
      <w:hyperlink r:id="rId39">
        <w:r>
          <w:rPr>
            <w:color w:val="0000FF"/>
            <w:w w:val="105"/>
            <w:sz w:val="18"/>
          </w:rPr>
          <w:t>https://</w:t>
        </w:r>
      </w:hyperlink>
      <w:r>
        <w:rPr>
          <w:color w:val="0000FF"/>
          <w:w w:val="105"/>
          <w:sz w:val="18"/>
        </w:rPr>
        <w:t> </w:t>
      </w:r>
      <w:hyperlink r:id="rId39">
        <w:r>
          <w:rPr>
            <w:color w:val="0000FF"/>
            <w:spacing w:val="-2"/>
            <w:w w:val="105"/>
            <w:sz w:val="18"/>
          </w:rPr>
          <w:t>doi.org/10.1002/j.2164-4918.1964.tb04746.x</w:t>
        </w:r>
      </w:hyperlink>
    </w:p>
    <w:p>
      <w:pPr>
        <w:spacing w:line="254" w:lineRule="auto" w:before="0"/>
        <w:ind w:left="299" w:right="558" w:hanging="278"/>
        <w:jc w:val="both"/>
        <w:rPr>
          <w:sz w:val="18"/>
        </w:rPr>
      </w:pPr>
      <w:r>
        <w:rPr>
          <w:w w:val="105"/>
          <w:sz w:val="18"/>
        </w:rPr>
        <w:t>Flint,</w:t>
      </w:r>
      <w:r>
        <w:rPr>
          <w:w w:val="105"/>
          <w:sz w:val="18"/>
        </w:rPr>
        <w:t> L.</w:t>
      </w:r>
      <w:r>
        <w:rPr>
          <w:w w:val="105"/>
          <w:sz w:val="18"/>
        </w:rPr>
        <w:t> J.</w:t>
      </w:r>
      <w:r>
        <w:rPr>
          <w:w w:val="105"/>
          <w:sz w:val="18"/>
        </w:rPr>
        <w:t> (2002).</w:t>
      </w:r>
      <w:r>
        <w:rPr>
          <w:w w:val="105"/>
          <w:sz w:val="18"/>
        </w:rPr>
        <w:t> </w:t>
      </w:r>
      <w:r>
        <w:rPr>
          <w:i/>
          <w:w w:val="105"/>
          <w:sz w:val="18"/>
        </w:rPr>
        <w:t>Self-interventions</w:t>
      </w:r>
      <w:r>
        <w:rPr>
          <w:i/>
          <w:w w:val="105"/>
          <w:sz w:val="18"/>
        </w:rPr>
        <w:t> of</w:t>
      </w:r>
      <w:r>
        <w:rPr>
          <w:i/>
          <w:w w:val="105"/>
          <w:sz w:val="18"/>
        </w:rPr>
        <w:t> gifted</w:t>
      </w:r>
      <w:r>
        <w:rPr>
          <w:i/>
          <w:w w:val="105"/>
          <w:sz w:val="18"/>
        </w:rPr>
        <w:t> underachievers:</w:t>
      </w:r>
      <w:r>
        <w:rPr>
          <w:i/>
          <w:w w:val="105"/>
          <w:sz w:val="18"/>
        </w:rPr>
        <w:t> Stories</w:t>
      </w:r>
      <w:r>
        <w:rPr>
          <w:i/>
          <w:w w:val="105"/>
          <w:sz w:val="18"/>
        </w:rPr>
        <w:t> of</w:t>
      </w:r>
      <w:r>
        <w:rPr>
          <w:i/>
          <w:w w:val="105"/>
          <w:sz w:val="18"/>
        </w:rPr>
        <w:t> success</w:t>
      </w:r>
      <w:r>
        <w:rPr>
          <w:i/>
          <w:w w:val="105"/>
          <w:sz w:val="18"/>
        </w:rPr>
        <w:t> </w:t>
      </w:r>
      <w:r>
        <w:rPr>
          <w:i/>
          <w:w w:val="105"/>
          <w:sz w:val="18"/>
        </w:rPr>
        <w:t>[PhD: Dissertation]</w:t>
      </w:r>
      <w:r>
        <w:rPr>
          <w:w w:val="105"/>
          <w:sz w:val="18"/>
        </w:rPr>
        <w:t>. University of Georgia. Retrieved July 12, 2012, from </w:t>
      </w:r>
      <w:hyperlink r:id="rId40">
        <w:r>
          <w:rPr>
            <w:color w:val="0000FF"/>
            <w:w w:val="105"/>
            <w:sz w:val="18"/>
          </w:rPr>
          <w:t>https://getd.libs.uga.edu/</w:t>
        </w:r>
      </w:hyperlink>
      <w:r>
        <w:rPr>
          <w:color w:val="0000FF"/>
          <w:w w:val="105"/>
          <w:sz w:val="18"/>
        </w:rPr>
        <w:t> </w:t>
      </w:r>
      <w:hyperlink r:id="rId40">
        <w:r>
          <w:rPr>
            <w:color w:val="0000FF"/>
            <w:spacing w:val="-2"/>
            <w:w w:val="105"/>
            <w:sz w:val="18"/>
          </w:rPr>
          <w:t>pdfs/flint_lori_j_200208_phd.pdf</w:t>
        </w:r>
      </w:hyperlink>
    </w:p>
    <w:p>
      <w:pPr>
        <w:spacing w:line="254" w:lineRule="auto" w:before="0"/>
        <w:ind w:left="299" w:right="559" w:hanging="278"/>
        <w:jc w:val="both"/>
        <w:rPr>
          <w:sz w:val="18"/>
        </w:rPr>
      </w:pPr>
      <w:r>
        <w:rPr>
          <w:sz w:val="18"/>
        </w:rPr>
        <w:t>Flint, L. J. (2002). </w:t>
      </w:r>
      <w:r>
        <w:rPr>
          <w:i/>
          <w:sz w:val="18"/>
        </w:rPr>
        <w:t>Self-interventions of gifted underachievers: Stories of success </w:t>
      </w:r>
      <w:r>
        <w:rPr>
          <w:sz w:val="18"/>
        </w:rPr>
        <w:t>[PhD: </w:t>
      </w:r>
      <w:r>
        <w:rPr>
          <w:sz w:val="18"/>
        </w:rPr>
        <w:t>Dissertation]. </w:t>
      </w:r>
      <w:r>
        <w:rPr>
          <w:w w:val="105"/>
          <w:sz w:val="18"/>
        </w:rPr>
        <w:t>University</w:t>
      </w:r>
      <w:r>
        <w:rPr>
          <w:spacing w:val="-12"/>
          <w:w w:val="105"/>
          <w:sz w:val="18"/>
        </w:rPr>
        <w:t> </w:t>
      </w:r>
      <w:r>
        <w:rPr>
          <w:w w:val="105"/>
          <w:sz w:val="18"/>
        </w:rPr>
        <w:t>of</w:t>
      </w:r>
      <w:r>
        <w:rPr>
          <w:spacing w:val="-12"/>
          <w:w w:val="105"/>
          <w:sz w:val="18"/>
        </w:rPr>
        <w:t> </w:t>
      </w:r>
      <w:r>
        <w:rPr>
          <w:w w:val="105"/>
          <w:sz w:val="18"/>
        </w:rPr>
        <w:t>Georgia.</w:t>
      </w:r>
      <w:r>
        <w:rPr>
          <w:spacing w:val="-12"/>
          <w:w w:val="105"/>
          <w:sz w:val="18"/>
        </w:rPr>
        <w:t> </w:t>
      </w:r>
      <w:r>
        <w:rPr>
          <w:w w:val="105"/>
          <w:sz w:val="18"/>
        </w:rPr>
        <w:t>Retrieved</w:t>
      </w:r>
      <w:r>
        <w:rPr>
          <w:spacing w:val="-12"/>
          <w:w w:val="105"/>
          <w:sz w:val="18"/>
        </w:rPr>
        <w:t> </w:t>
      </w:r>
      <w:r>
        <w:rPr>
          <w:w w:val="105"/>
          <w:sz w:val="18"/>
        </w:rPr>
        <w:t>July</w:t>
      </w:r>
      <w:r>
        <w:rPr>
          <w:spacing w:val="-12"/>
          <w:w w:val="105"/>
          <w:sz w:val="18"/>
        </w:rPr>
        <w:t> </w:t>
      </w:r>
      <w:r>
        <w:rPr>
          <w:w w:val="105"/>
          <w:sz w:val="18"/>
        </w:rPr>
        <w:t>12,</w:t>
      </w:r>
      <w:r>
        <w:rPr>
          <w:spacing w:val="-11"/>
          <w:w w:val="105"/>
          <w:sz w:val="18"/>
        </w:rPr>
        <w:t> </w:t>
      </w:r>
      <w:r>
        <w:rPr>
          <w:w w:val="105"/>
          <w:sz w:val="18"/>
        </w:rPr>
        <w:t>2012,</w:t>
      </w:r>
      <w:r>
        <w:rPr>
          <w:spacing w:val="-12"/>
          <w:w w:val="105"/>
          <w:sz w:val="18"/>
        </w:rPr>
        <w:t> </w:t>
      </w:r>
      <w:r>
        <w:rPr>
          <w:w w:val="105"/>
          <w:sz w:val="18"/>
        </w:rPr>
        <w:t>from</w:t>
      </w:r>
      <w:r>
        <w:rPr>
          <w:spacing w:val="-12"/>
          <w:w w:val="105"/>
          <w:sz w:val="18"/>
        </w:rPr>
        <w:t> </w:t>
      </w:r>
      <w:hyperlink r:id="rId40">
        <w:r>
          <w:rPr>
            <w:color w:val="0000FF"/>
            <w:w w:val="105"/>
            <w:sz w:val="18"/>
          </w:rPr>
          <w:t>https://getd.libs.uga.edu/pdfs/flint_lori_j_</w:t>
        </w:r>
      </w:hyperlink>
      <w:r>
        <w:rPr>
          <w:color w:val="0000FF"/>
          <w:w w:val="105"/>
          <w:sz w:val="18"/>
        </w:rPr>
        <w:t> </w:t>
      </w:r>
      <w:hyperlink r:id="rId40">
        <w:r>
          <w:rPr>
            <w:color w:val="0000FF"/>
            <w:spacing w:val="-2"/>
            <w:w w:val="105"/>
            <w:sz w:val="18"/>
          </w:rPr>
          <w:t>200208_phd.pdf</w:t>
        </w:r>
      </w:hyperlink>
    </w:p>
    <w:p>
      <w:pPr>
        <w:spacing w:line="252" w:lineRule="auto" w:before="0"/>
        <w:ind w:left="299" w:right="559" w:hanging="278"/>
        <w:jc w:val="both"/>
        <w:rPr>
          <w:sz w:val="18"/>
        </w:rPr>
      </w:pPr>
      <w:r>
        <w:rPr>
          <w:w w:val="105"/>
          <w:sz w:val="18"/>
        </w:rPr>
        <w:t>Funk-Werblo,</w:t>
      </w:r>
      <w:r>
        <w:rPr>
          <w:w w:val="105"/>
          <w:sz w:val="18"/>
        </w:rPr>
        <w:t> D.</w:t>
      </w:r>
      <w:r>
        <w:rPr>
          <w:w w:val="105"/>
          <w:sz w:val="18"/>
        </w:rPr>
        <w:t> (2003).</w:t>
      </w:r>
      <w:r>
        <w:rPr>
          <w:w w:val="105"/>
          <w:sz w:val="18"/>
        </w:rPr>
        <w:t> The</w:t>
      </w:r>
      <w:r>
        <w:rPr>
          <w:w w:val="105"/>
          <w:sz w:val="18"/>
        </w:rPr>
        <w:t> invisible</w:t>
      </w:r>
      <w:r>
        <w:rPr>
          <w:w w:val="105"/>
          <w:sz w:val="18"/>
        </w:rPr>
        <w:t> gifted</w:t>
      </w:r>
      <w:r>
        <w:rPr>
          <w:w w:val="105"/>
          <w:sz w:val="18"/>
        </w:rPr>
        <w:t> child.</w:t>
      </w:r>
      <w:r>
        <w:rPr>
          <w:w w:val="105"/>
          <w:sz w:val="18"/>
        </w:rPr>
        <w:t> In</w:t>
      </w:r>
      <w:r>
        <w:rPr>
          <w:w w:val="105"/>
          <w:sz w:val="18"/>
        </w:rPr>
        <w:t> F.</w:t>
      </w:r>
      <w:r>
        <w:rPr>
          <w:w w:val="105"/>
          <w:sz w:val="18"/>
        </w:rPr>
        <w:t> J.</w:t>
      </w:r>
      <w:r>
        <w:rPr>
          <w:w w:val="105"/>
          <w:sz w:val="18"/>
        </w:rPr>
        <w:t> Smutny</w:t>
      </w:r>
      <w:r>
        <w:rPr>
          <w:w w:val="105"/>
          <w:sz w:val="18"/>
        </w:rPr>
        <w:t> (Ed.),</w:t>
      </w:r>
      <w:r>
        <w:rPr>
          <w:w w:val="105"/>
          <w:sz w:val="18"/>
        </w:rPr>
        <w:t> </w:t>
      </w:r>
      <w:r>
        <w:rPr>
          <w:i/>
          <w:w w:val="105"/>
          <w:sz w:val="18"/>
        </w:rPr>
        <w:t>Underserved</w:t>
      </w:r>
      <w:r>
        <w:rPr>
          <w:i/>
          <w:w w:val="105"/>
          <w:sz w:val="18"/>
        </w:rPr>
        <w:t> </w:t>
      </w:r>
      <w:r>
        <w:rPr>
          <w:i/>
          <w:w w:val="105"/>
          <w:sz w:val="18"/>
        </w:rPr>
        <w:t>gifted populations </w:t>
      </w:r>
      <w:r>
        <w:rPr>
          <w:w w:val="105"/>
          <w:sz w:val="18"/>
        </w:rPr>
        <w:t>(pp. 27</w:t>
      </w:r>
      <w:r>
        <w:rPr>
          <w:rFonts w:ascii="Arial" w:hAnsi="Arial"/>
          <w:w w:val="105"/>
          <w:sz w:val="18"/>
        </w:rPr>
        <w:t>–</w:t>
      </w:r>
      <w:r>
        <w:rPr>
          <w:w w:val="105"/>
          <w:sz w:val="18"/>
        </w:rPr>
        <w:t>51). Cresskill, NJ: Hampton Press.</w:t>
      </w:r>
    </w:p>
    <w:p>
      <w:pPr>
        <w:spacing w:line="252" w:lineRule="auto" w:before="0"/>
        <w:ind w:left="299" w:right="558" w:hanging="278"/>
        <w:jc w:val="both"/>
        <w:rPr>
          <w:sz w:val="18"/>
        </w:rPr>
      </w:pPr>
      <w:r>
        <w:rPr>
          <w:sz w:val="18"/>
        </w:rPr>
        <w:t>Gagne</w:t>
      </w:r>
      <w:r>
        <w:rPr>
          <w:rFonts w:ascii="Arial" w:hAnsi="Arial"/>
          <w:sz w:val="18"/>
        </w:rPr>
        <w:t>´</w:t>
      </w:r>
      <w:r>
        <w:rPr>
          <w:sz w:val="18"/>
        </w:rPr>
        <w:t>,</w:t>
      </w:r>
      <w:r>
        <w:rPr>
          <w:spacing w:val="-4"/>
          <w:sz w:val="18"/>
        </w:rPr>
        <w:t> </w:t>
      </w:r>
      <w:r>
        <w:rPr>
          <w:sz w:val="18"/>
        </w:rPr>
        <w:t>F.</w:t>
      </w:r>
      <w:r>
        <w:rPr>
          <w:spacing w:val="-4"/>
          <w:sz w:val="18"/>
        </w:rPr>
        <w:t> </w:t>
      </w:r>
      <w:r>
        <w:rPr>
          <w:sz w:val="18"/>
        </w:rPr>
        <w:t>(2004).</w:t>
      </w:r>
      <w:r>
        <w:rPr>
          <w:spacing w:val="-4"/>
          <w:sz w:val="18"/>
        </w:rPr>
        <w:t> </w:t>
      </w:r>
      <w:r>
        <w:rPr>
          <w:sz w:val="18"/>
        </w:rPr>
        <w:t>Transforming</w:t>
      </w:r>
      <w:r>
        <w:rPr>
          <w:spacing w:val="-3"/>
          <w:sz w:val="18"/>
        </w:rPr>
        <w:t> </w:t>
      </w:r>
      <w:r>
        <w:rPr>
          <w:sz w:val="18"/>
        </w:rPr>
        <w:t>gifts</w:t>
      </w:r>
      <w:r>
        <w:rPr>
          <w:spacing w:val="-6"/>
          <w:sz w:val="18"/>
        </w:rPr>
        <w:t> </w:t>
      </w:r>
      <w:r>
        <w:rPr>
          <w:sz w:val="18"/>
        </w:rPr>
        <w:t>into</w:t>
      </w:r>
      <w:r>
        <w:rPr>
          <w:spacing w:val="-4"/>
          <w:sz w:val="18"/>
        </w:rPr>
        <w:t> </w:t>
      </w:r>
      <w:r>
        <w:rPr>
          <w:sz w:val="18"/>
        </w:rPr>
        <w:t>talents:</w:t>
      </w:r>
      <w:r>
        <w:rPr>
          <w:spacing w:val="-4"/>
          <w:sz w:val="18"/>
        </w:rPr>
        <w:t> </w:t>
      </w:r>
      <w:r>
        <w:rPr>
          <w:sz w:val="18"/>
        </w:rPr>
        <w:t>The</w:t>
      </w:r>
      <w:r>
        <w:rPr>
          <w:spacing w:val="-4"/>
          <w:sz w:val="18"/>
        </w:rPr>
        <w:t> </w:t>
      </w:r>
      <w:r>
        <w:rPr>
          <w:sz w:val="18"/>
        </w:rPr>
        <w:t>DMGT</w:t>
      </w:r>
      <w:r>
        <w:rPr>
          <w:spacing w:val="-4"/>
          <w:sz w:val="18"/>
        </w:rPr>
        <w:t> </w:t>
      </w:r>
      <w:r>
        <w:rPr>
          <w:sz w:val="18"/>
        </w:rPr>
        <w:t>as</w:t>
      </w:r>
      <w:r>
        <w:rPr>
          <w:spacing w:val="-4"/>
          <w:sz w:val="18"/>
        </w:rPr>
        <w:t> </w:t>
      </w:r>
      <w:r>
        <w:rPr>
          <w:sz w:val="18"/>
        </w:rPr>
        <w:t>a</w:t>
      </w:r>
      <w:r>
        <w:rPr>
          <w:spacing w:val="-4"/>
          <w:sz w:val="18"/>
        </w:rPr>
        <w:t> </w:t>
      </w:r>
      <w:r>
        <w:rPr>
          <w:sz w:val="18"/>
        </w:rPr>
        <w:t>developmental</w:t>
      </w:r>
      <w:r>
        <w:rPr>
          <w:spacing w:val="-3"/>
          <w:sz w:val="18"/>
        </w:rPr>
        <w:t> </w:t>
      </w:r>
      <w:r>
        <w:rPr>
          <w:sz w:val="18"/>
        </w:rPr>
        <w:t>theory.</w:t>
      </w:r>
      <w:r>
        <w:rPr>
          <w:spacing w:val="-3"/>
          <w:sz w:val="18"/>
        </w:rPr>
        <w:t> </w:t>
      </w:r>
      <w:r>
        <w:rPr>
          <w:i/>
          <w:sz w:val="18"/>
        </w:rPr>
        <w:t>High</w:t>
      </w:r>
      <w:r>
        <w:rPr>
          <w:i/>
          <w:spacing w:val="-4"/>
          <w:sz w:val="18"/>
        </w:rPr>
        <w:t> </w:t>
      </w:r>
      <w:r>
        <w:rPr>
          <w:i/>
          <w:sz w:val="18"/>
        </w:rPr>
        <w:t>Ability </w:t>
      </w:r>
      <w:r>
        <w:rPr>
          <w:i/>
          <w:w w:val="105"/>
          <w:sz w:val="18"/>
        </w:rPr>
        <w:t>Studies</w:t>
      </w:r>
      <w:r>
        <w:rPr>
          <w:w w:val="105"/>
          <w:sz w:val="18"/>
        </w:rPr>
        <w:t>, </w:t>
      </w:r>
      <w:r>
        <w:rPr>
          <w:i/>
          <w:w w:val="105"/>
          <w:sz w:val="18"/>
        </w:rPr>
        <w:t>15</w:t>
      </w:r>
      <w:r>
        <w:rPr>
          <w:w w:val="105"/>
          <w:sz w:val="18"/>
        </w:rPr>
        <w:t>, 119</w:t>
      </w:r>
      <w:r>
        <w:rPr>
          <w:rFonts w:ascii="Arial" w:hAnsi="Arial"/>
          <w:w w:val="105"/>
          <w:sz w:val="18"/>
        </w:rPr>
        <w:t>–</w:t>
      </w:r>
      <w:r>
        <w:rPr>
          <w:w w:val="105"/>
          <w:sz w:val="18"/>
        </w:rPr>
        <w:t>147. </w:t>
      </w:r>
      <w:hyperlink r:id="rId41">
        <w:r>
          <w:rPr>
            <w:color w:val="0000FF"/>
            <w:w w:val="105"/>
            <w:sz w:val="18"/>
          </w:rPr>
          <w:t>https://doi.org/10.1080/1359813042000314682</w:t>
        </w:r>
      </w:hyperlink>
    </w:p>
    <w:p>
      <w:pPr>
        <w:spacing w:before="0"/>
        <w:ind w:left="21" w:right="0" w:firstLine="0"/>
        <w:jc w:val="both"/>
        <w:rPr>
          <w:sz w:val="18"/>
        </w:rPr>
      </w:pPr>
      <w:r>
        <w:rPr>
          <w:sz w:val="18"/>
        </w:rPr>
        <w:t>Gagne</w:t>
      </w:r>
      <w:r>
        <w:rPr>
          <w:rFonts w:ascii="Arial" w:hAnsi="Arial"/>
          <w:sz w:val="18"/>
        </w:rPr>
        <w:t>´</w:t>
      </w:r>
      <w:r>
        <w:rPr>
          <w:sz w:val="18"/>
        </w:rPr>
        <w:t>,</w:t>
      </w:r>
      <w:r>
        <w:rPr>
          <w:spacing w:val="-7"/>
          <w:sz w:val="18"/>
        </w:rPr>
        <w:t> </w:t>
      </w:r>
      <w:r>
        <w:rPr>
          <w:sz w:val="18"/>
        </w:rPr>
        <w:t>F.</w:t>
      </w:r>
      <w:r>
        <w:rPr>
          <w:spacing w:val="-7"/>
          <w:sz w:val="18"/>
        </w:rPr>
        <w:t> </w:t>
      </w:r>
      <w:r>
        <w:rPr>
          <w:sz w:val="18"/>
        </w:rPr>
        <w:t>(2009).</w:t>
      </w:r>
      <w:r>
        <w:rPr>
          <w:spacing w:val="-5"/>
          <w:sz w:val="18"/>
        </w:rPr>
        <w:t> </w:t>
      </w:r>
      <w:r>
        <w:rPr>
          <w:sz w:val="18"/>
        </w:rPr>
        <w:t>Building</w:t>
      </w:r>
      <w:r>
        <w:rPr>
          <w:spacing w:val="-7"/>
          <w:sz w:val="18"/>
        </w:rPr>
        <w:t> </w:t>
      </w:r>
      <w:r>
        <w:rPr>
          <w:sz w:val="18"/>
        </w:rPr>
        <w:t>gifts</w:t>
      </w:r>
      <w:r>
        <w:rPr>
          <w:spacing w:val="-6"/>
          <w:sz w:val="18"/>
        </w:rPr>
        <w:t> </w:t>
      </w:r>
      <w:r>
        <w:rPr>
          <w:sz w:val="18"/>
        </w:rPr>
        <w:t>into</w:t>
      </w:r>
      <w:r>
        <w:rPr>
          <w:spacing w:val="-6"/>
          <w:sz w:val="18"/>
        </w:rPr>
        <w:t> </w:t>
      </w:r>
      <w:r>
        <w:rPr>
          <w:sz w:val="18"/>
        </w:rPr>
        <w:t>talents:</w:t>
      </w:r>
      <w:r>
        <w:rPr>
          <w:spacing w:val="-5"/>
          <w:sz w:val="18"/>
        </w:rPr>
        <w:t> </w:t>
      </w:r>
      <w:r>
        <w:rPr>
          <w:sz w:val="18"/>
        </w:rPr>
        <w:t>Detailed</w:t>
      </w:r>
      <w:r>
        <w:rPr>
          <w:spacing w:val="-6"/>
          <w:sz w:val="18"/>
        </w:rPr>
        <w:t> </w:t>
      </w:r>
      <w:r>
        <w:rPr>
          <w:sz w:val="18"/>
        </w:rPr>
        <w:t>overview</w:t>
      </w:r>
      <w:r>
        <w:rPr>
          <w:spacing w:val="-6"/>
          <w:sz w:val="18"/>
        </w:rPr>
        <w:t> </w:t>
      </w:r>
      <w:r>
        <w:rPr>
          <w:sz w:val="18"/>
        </w:rPr>
        <w:t>of</w:t>
      </w:r>
      <w:r>
        <w:rPr>
          <w:spacing w:val="-6"/>
          <w:sz w:val="18"/>
        </w:rPr>
        <w:t> </w:t>
      </w:r>
      <w:r>
        <w:rPr>
          <w:sz w:val="18"/>
        </w:rPr>
        <w:t>the</w:t>
      </w:r>
      <w:r>
        <w:rPr>
          <w:spacing w:val="-7"/>
          <w:sz w:val="18"/>
        </w:rPr>
        <w:t> </w:t>
      </w:r>
      <w:r>
        <w:rPr>
          <w:sz w:val="18"/>
        </w:rPr>
        <w:t>DMGT</w:t>
      </w:r>
      <w:r>
        <w:rPr>
          <w:spacing w:val="-6"/>
          <w:sz w:val="18"/>
        </w:rPr>
        <w:t> </w:t>
      </w:r>
      <w:r>
        <w:rPr>
          <w:sz w:val="18"/>
        </w:rPr>
        <w:t>2.0.</w:t>
      </w:r>
      <w:r>
        <w:rPr>
          <w:spacing w:val="-5"/>
          <w:sz w:val="18"/>
        </w:rPr>
        <w:t> </w:t>
      </w:r>
      <w:r>
        <w:rPr>
          <w:sz w:val="18"/>
        </w:rPr>
        <w:t>In</w:t>
      </w:r>
      <w:r>
        <w:rPr>
          <w:spacing w:val="-7"/>
          <w:sz w:val="18"/>
        </w:rPr>
        <w:t> </w:t>
      </w:r>
      <w:r>
        <w:rPr>
          <w:sz w:val="18"/>
        </w:rPr>
        <w:t>B.</w:t>
      </w:r>
      <w:r>
        <w:rPr>
          <w:spacing w:val="-6"/>
          <w:sz w:val="18"/>
        </w:rPr>
        <w:t> </w:t>
      </w:r>
      <w:r>
        <w:rPr>
          <w:sz w:val="18"/>
        </w:rPr>
        <w:t>MacFarlane</w:t>
      </w:r>
      <w:r>
        <w:rPr>
          <w:spacing w:val="-5"/>
          <w:sz w:val="18"/>
        </w:rPr>
        <w:t> </w:t>
      </w:r>
      <w:r>
        <w:rPr>
          <w:spacing w:val="-10"/>
          <w:sz w:val="18"/>
        </w:rPr>
        <w:t>&amp;</w:t>
      </w:r>
    </w:p>
    <w:p>
      <w:pPr>
        <w:spacing w:line="254" w:lineRule="auto" w:before="11"/>
        <w:ind w:left="299" w:right="559" w:firstLine="0"/>
        <w:jc w:val="both"/>
        <w:rPr>
          <w:sz w:val="18"/>
        </w:rPr>
      </w:pPr>
      <w:r>
        <w:rPr>
          <w:sz w:val="18"/>
        </w:rPr>
        <w:t>T. Stambaugh (Eds.), </w:t>
      </w:r>
      <w:r>
        <w:rPr>
          <w:i/>
          <w:sz w:val="18"/>
        </w:rPr>
        <w:t>Leading change in gifted education: The festschrift of Dr Joyce </w:t>
      </w:r>
      <w:r>
        <w:rPr>
          <w:i/>
          <w:sz w:val="18"/>
        </w:rPr>
        <w:t>VanTassel-</w:t>
      </w:r>
      <w:r>
        <w:rPr>
          <w:i/>
          <w:w w:val="105"/>
          <w:sz w:val="18"/>
        </w:rPr>
        <w:t>Baska </w:t>
      </w:r>
      <w:r>
        <w:rPr>
          <w:w w:val="105"/>
          <w:sz w:val="18"/>
        </w:rPr>
        <w:t>(pp. 61</w:t>
      </w:r>
      <w:r>
        <w:rPr>
          <w:rFonts w:ascii="Arial" w:hAnsi="Arial"/>
          <w:w w:val="105"/>
          <w:sz w:val="18"/>
        </w:rPr>
        <w:t>–</w:t>
      </w:r>
      <w:r>
        <w:rPr>
          <w:w w:val="105"/>
          <w:sz w:val="18"/>
        </w:rPr>
        <w:t>80). Waco, TX: Prufrock Press.</w:t>
      </w:r>
    </w:p>
    <w:p>
      <w:pPr>
        <w:spacing w:line="252" w:lineRule="auto" w:before="0"/>
        <w:ind w:left="299" w:right="558" w:hanging="278"/>
        <w:jc w:val="both"/>
        <w:rPr>
          <w:sz w:val="18"/>
        </w:rPr>
      </w:pPr>
      <w:r>
        <w:rPr>
          <w:w w:val="105"/>
          <w:sz w:val="18"/>
        </w:rPr>
        <w:t>Gagne</w:t>
      </w:r>
      <w:r>
        <w:rPr>
          <w:rFonts w:ascii="Arial" w:hAnsi="Arial"/>
          <w:w w:val="105"/>
          <w:sz w:val="18"/>
        </w:rPr>
        <w:t>´</w:t>
      </w:r>
      <w:r>
        <w:rPr>
          <w:w w:val="105"/>
          <w:sz w:val="18"/>
        </w:rPr>
        <w:t>, F. (2013). The DMGT: Changes within, beneath, and beyond. </w:t>
      </w:r>
      <w:r>
        <w:rPr>
          <w:i/>
          <w:w w:val="105"/>
          <w:sz w:val="18"/>
        </w:rPr>
        <w:t>Talent Development </w:t>
      </w:r>
      <w:r>
        <w:rPr>
          <w:i/>
          <w:w w:val="105"/>
          <w:sz w:val="18"/>
        </w:rPr>
        <w:t>and Excellence</w:t>
      </w:r>
      <w:r>
        <w:rPr>
          <w:w w:val="105"/>
          <w:sz w:val="18"/>
        </w:rPr>
        <w:t>, </w:t>
      </w:r>
      <w:r>
        <w:rPr>
          <w:i/>
          <w:w w:val="105"/>
          <w:sz w:val="18"/>
        </w:rPr>
        <w:t>5</w:t>
      </w:r>
      <w:r>
        <w:rPr>
          <w:w w:val="105"/>
          <w:sz w:val="18"/>
        </w:rPr>
        <w:t>(1), 5</w:t>
      </w:r>
      <w:r>
        <w:rPr>
          <w:rFonts w:ascii="Arial" w:hAnsi="Arial"/>
          <w:w w:val="105"/>
          <w:sz w:val="18"/>
        </w:rPr>
        <w:t>–</w:t>
      </w:r>
      <w:r>
        <w:rPr>
          <w:w w:val="105"/>
          <w:sz w:val="18"/>
        </w:rPr>
        <w:t>19.</w:t>
      </w:r>
    </w:p>
    <w:p>
      <w:pPr>
        <w:spacing w:line="254" w:lineRule="auto" w:before="1"/>
        <w:ind w:left="299" w:right="559" w:hanging="278"/>
        <w:jc w:val="both"/>
        <w:rPr>
          <w:sz w:val="18"/>
        </w:rPr>
      </w:pPr>
      <w:r>
        <w:rPr>
          <w:spacing w:val="-2"/>
          <w:sz w:val="18"/>
        </w:rPr>
        <w:t>Gilar-Corbi,</w:t>
      </w:r>
      <w:r>
        <w:rPr>
          <w:spacing w:val="-5"/>
          <w:sz w:val="18"/>
        </w:rPr>
        <w:t> </w:t>
      </w:r>
      <w:r>
        <w:rPr>
          <w:spacing w:val="-2"/>
          <w:sz w:val="18"/>
        </w:rPr>
        <w:t>R.,</w:t>
      </w:r>
      <w:r>
        <w:rPr>
          <w:spacing w:val="-4"/>
          <w:sz w:val="18"/>
        </w:rPr>
        <w:t> </w:t>
      </w:r>
      <w:r>
        <w:rPr>
          <w:spacing w:val="-2"/>
          <w:sz w:val="18"/>
        </w:rPr>
        <w:t>Veas,</w:t>
      </w:r>
      <w:r>
        <w:rPr>
          <w:spacing w:val="-5"/>
          <w:sz w:val="18"/>
        </w:rPr>
        <w:t> </w:t>
      </w:r>
      <w:r>
        <w:rPr>
          <w:spacing w:val="-2"/>
          <w:sz w:val="18"/>
        </w:rPr>
        <w:t>A.,</w:t>
      </w:r>
      <w:r>
        <w:rPr>
          <w:spacing w:val="-5"/>
          <w:sz w:val="18"/>
        </w:rPr>
        <w:t> </w:t>
      </w:r>
      <w:r>
        <w:rPr>
          <w:spacing w:val="5"/>
          <w:w w:val="88"/>
          <w:sz w:val="18"/>
        </w:rPr>
        <w:t>Mi</w:t>
      </w:r>
      <w:r>
        <w:rPr>
          <w:spacing w:val="-76"/>
          <w:w w:val="109"/>
          <w:sz w:val="18"/>
        </w:rPr>
        <w:t>n</w:t>
      </w:r>
      <w:r>
        <w:rPr>
          <w:rFonts w:ascii="Arial" w:hAnsi="Arial"/>
          <w:spacing w:val="25"/>
          <w:w w:val="97"/>
          <w:sz w:val="18"/>
        </w:rPr>
        <w:t>˜</w:t>
      </w:r>
      <w:r>
        <w:rPr>
          <w:spacing w:val="5"/>
          <w:w w:val="104"/>
          <w:sz w:val="18"/>
        </w:rPr>
        <w:t>ano,</w:t>
      </w:r>
      <w:r>
        <w:rPr>
          <w:spacing w:val="-4"/>
          <w:w w:val="99"/>
          <w:sz w:val="18"/>
        </w:rPr>
        <w:t> </w:t>
      </w:r>
      <w:r>
        <w:rPr>
          <w:spacing w:val="-2"/>
          <w:sz w:val="18"/>
        </w:rPr>
        <w:t>P.,</w:t>
      </w:r>
      <w:r>
        <w:rPr>
          <w:spacing w:val="-5"/>
          <w:sz w:val="18"/>
        </w:rPr>
        <w:t> </w:t>
      </w:r>
      <w:r>
        <w:rPr>
          <w:spacing w:val="-2"/>
          <w:sz w:val="18"/>
        </w:rPr>
        <w:t>&amp;</w:t>
      </w:r>
      <w:r>
        <w:rPr>
          <w:spacing w:val="-6"/>
          <w:sz w:val="18"/>
        </w:rPr>
        <w:t> </w:t>
      </w:r>
      <w:r>
        <w:rPr>
          <w:spacing w:val="-2"/>
          <w:sz w:val="18"/>
        </w:rPr>
        <w:t>Castejo</w:t>
      </w:r>
      <w:r>
        <w:rPr>
          <w:rFonts w:ascii="Arial" w:hAnsi="Arial"/>
          <w:spacing w:val="-2"/>
          <w:sz w:val="18"/>
        </w:rPr>
        <w:t>´</w:t>
      </w:r>
      <w:r>
        <w:rPr>
          <w:spacing w:val="-2"/>
          <w:sz w:val="18"/>
        </w:rPr>
        <w:t>n,</w:t>
      </w:r>
      <w:r>
        <w:rPr>
          <w:spacing w:val="-5"/>
          <w:sz w:val="18"/>
        </w:rPr>
        <w:t> </w:t>
      </w:r>
      <w:r>
        <w:rPr>
          <w:spacing w:val="-2"/>
          <w:sz w:val="18"/>
        </w:rPr>
        <w:t>J.-L.</w:t>
      </w:r>
      <w:r>
        <w:rPr>
          <w:spacing w:val="-4"/>
          <w:sz w:val="18"/>
        </w:rPr>
        <w:t> </w:t>
      </w:r>
      <w:r>
        <w:rPr>
          <w:spacing w:val="-2"/>
          <w:sz w:val="18"/>
        </w:rPr>
        <w:t>(2019).</w:t>
      </w:r>
      <w:r>
        <w:rPr>
          <w:spacing w:val="-4"/>
          <w:sz w:val="18"/>
        </w:rPr>
        <w:t> </w:t>
      </w:r>
      <w:r>
        <w:rPr>
          <w:spacing w:val="-2"/>
          <w:sz w:val="18"/>
        </w:rPr>
        <w:t>Differences</w:t>
      </w:r>
      <w:r>
        <w:rPr>
          <w:spacing w:val="-4"/>
          <w:sz w:val="18"/>
        </w:rPr>
        <w:t> </w:t>
      </w:r>
      <w:r>
        <w:rPr>
          <w:spacing w:val="-2"/>
          <w:sz w:val="18"/>
        </w:rPr>
        <w:t>in</w:t>
      </w:r>
      <w:r>
        <w:rPr>
          <w:spacing w:val="-6"/>
          <w:sz w:val="18"/>
        </w:rPr>
        <w:t> </w:t>
      </w:r>
      <w:r>
        <w:rPr>
          <w:spacing w:val="-2"/>
          <w:sz w:val="18"/>
        </w:rPr>
        <w:t>personal,</w:t>
      </w:r>
      <w:r>
        <w:rPr>
          <w:spacing w:val="-4"/>
          <w:sz w:val="18"/>
        </w:rPr>
        <w:t> </w:t>
      </w:r>
      <w:r>
        <w:rPr>
          <w:spacing w:val="-2"/>
          <w:sz w:val="18"/>
        </w:rPr>
        <w:t>familial,</w:t>
      </w:r>
      <w:r>
        <w:rPr>
          <w:spacing w:val="-4"/>
          <w:sz w:val="18"/>
        </w:rPr>
        <w:t> </w:t>
      </w:r>
      <w:r>
        <w:rPr>
          <w:spacing w:val="-2"/>
          <w:sz w:val="18"/>
        </w:rPr>
        <w:t>social, </w:t>
      </w:r>
      <w:r>
        <w:rPr>
          <w:sz w:val="18"/>
        </w:rPr>
        <w:t>and school factors between underachieving and non-underachieving gifted secondary </w:t>
      </w:r>
      <w:r>
        <w:rPr>
          <w:sz w:val="18"/>
        </w:rPr>
        <w:t>students. </w:t>
      </w:r>
      <w:r>
        <w:rPr>
          <w:i/>
          <w:sz w:val="18"/>
        </w:rPr>
        <w:t>Frontiers</w:t>
      </w:r>
      <w:r>
        <w:rPr>
          <w:i/>
          <w:spacing w:val="36"/>
          <w:sz w:val="18"/>
        </w:rPr>
        <w:t> </w:t>
      </w:r>
      <w:r>
        <w:rPr>
          <w:i/>
          <w:sz w:val="18"/>
        </w:rPr>
        <w:t>in</w:t>
      </w:r>
      <w:r>
        <w:rPr>
          <w:i/>
          <w:spacing w:val="35"/>
          <w:sz w:val="18"/>
        </w:rPr>
        <w:t> </w:t>
      </w:r>
      <w:r>
        <w:rPr>
          <w:i/>
          <w:sz w:val="18"/>
        </w:rPr>
        <w:t>Psychology</w:t>
      </w:r>
      <w:r>
        <w:rPr>
          <w:sz w:val="18"/>
        </w:rPr>
        <w:t>,</w:t>
      </w:r>
      <w:r>
        <w:rPr>
          <w:spacing w:val="35"/>
          <w:sz w:val="18"/>
        </w:rPr>
        <w:t> </w:t>
      </w:r>
      <w:r>
        <w:rPr>
          <w:i/>
          <w:sz w:val="18"/>
        </w:rPr>
        <w:t>10</w:t>
      </w:r>
      <w:r>
        <w:rPr>
          <w:sz w:val="18"/>
        </w:rPr>
        <w:t>,</w:t>
      </w:r>
      <w:r>
        <w:rPr>
          <w:spacing w:val="36"/>
          <w:sz w:val="18"/>
        </w:rPr>
        <w:t> </w:t>
      </w:r>
      <w:r>
        <w:rPr>
          <w:sz w:val="18"/>
        </w:rPr>
        <w:t>1</w:t>
      </w:r>
      <w:r>
        <w:rPr>
          <w:rFonts w:ascii="Arial" w:hAnsi="Arial"/>
          <w:sz w:val="18"/>
        </w:rPr>
        <w:t>–</w:t>
      </w:r>
      <w:r>
        <w:rPr>
          <w:sz w:val="18"/>
        </w:rPr>
        <w:t>10.</w:t>
      </w:r>
      <w:r>
        <w:rPr>
          <w:spacing w:val="36"/>
          <w:sz w:val="18"/>
        </w:rPr>
        <w:t> </w:t>
      </w:r>
      <w:hyperlink r:id="rId42">
        <w:r>
          <w:rPr>
            <w:color w:val="0000FF"/>
            <w:sz w:val="18"/>
          </w:rPr>
          <w:t>https://doi.org/10.3389/fpsyg.2019.02367</w:t>
        </w:r>
      </w:hyperlink>
    </w:p>
    <w:p>
      <w:pPr>
        <w:spacing w:line="252" w:lineRule="auto" w:before="0"/>
        <w:ind w:left="299" w:right="558" w:hanging="278"/>
        <w:jc w:val="both"/>
        <w:rPr>
          <w:sz w:val="18"/>
        </w:rPr>
      </w:pPr>
      <w:r>
        <w:rPr>
          <w:w w:val="105"/>
          <w:sz w:val="18"/>
        </w:rPr>
        <w:t>Gorard,</w:t>
      </w:r>
      <w:r>
        <w:rPr>
          <w:w w:val="105"/>
          <w:sz w:val="18"/>
        </w:rPr>
        <w:t> S.,</w:t>
      </w:r>
      <w:r>
        <w:rPr>
          <w:w w:val="105"/>
          <w:sz w:val="18"/>
        </w:rPr>
        <w:t> &amp;</w:t>
      </w:r>
      <w:r>
        <w:rPr>
          <w:w w:val="105"/>
          <w:sz w:val="18"/>
        </w:rPr>
        <w:t> Smith,</w:t>
      </w:r>
      <w:r>
        <w:rPr>
          <w:w w:val="105"/>
          <w:sz w:val="18"/>
        </w:rPr>
        <w:t> E.</w:t>
      </w:r>
      <w:r>
        <w:rPr>
          <w:w w:val="105"/>
          <w:sz w:val="18"/>
        </w:rPr>
        <w:t> (2004).</w:t>
      </w:r>
      <w:r>
        <w:rPr>
          <w:w w:val="105"/>
          <w:sz w:val="18"/>
        </w:rPr>
        <w:t> What</w:t>
      </w:r>
      <w:r>
        <w:rPr>
          <w:w w:val="105"/>
          <w:sz w:val="18"/>
        </w:rPr>
        <w:t> is</w:t>
      </w:r>
      <w:r>
        <w:rPr>
          <w:w w:val="105"/>
          <w:sz w:val="18"/>
        </w:rPr>
        <w:t> ’underachievement’</w:t>
      </w:r>
      <w:r>
        <w:rPr>
          <w:w w:val="105"/>
          <w:sz w:val="18"/>
        </w:rPr>
        <w:t> at</w:t>
      </w:r>
      <w:r>
        <w:rPr>
          <w:w w:val="105"/>
          <w:sz w:val="18"/>
        </w:rPr>
        <w:t> school?</w:t>
      </w:r>
      <w:r>
        <w:rPr>
          <w:w w:val="105"/>
          <w:sz w:val="18"/>
        </w:rPr>
        <w:t> </w:t>
      </w:r>
      <w:r>
        <w:rPr>
          <w:i/>
          <w:w w:val="105"/>
          <w:sz w:val="18"/>
        </w:rPr>
        <w:t>School</w:t>
      </w:r>
      <w:r>
        <w:rPr>
          <w:i/>
          <w:w w:val="105"/>
          <w:sz w:val="18"/>
        </w:rPr>
        <w:t> Leadership</w:t>
      </w:r>
      <w:r>
        <w:rPr>
          <w:i/>
          <w:w w:val="105"/>
          <w:sz w:val="18"/>
        </w:rPr>
        <w:t> &amp; Management</w:t>
      </w:r>
      <w:r>
        <w:rPr>
          <w:w w:val="105"/>
          <w:sz w:val="18"/>
        </w:rPr>
        <w:t>, </w:t>
      </w:r>
      <w:r>
        <w:rPr>
          <w:i/>
          <w:w w:val="105"/>
          <w:sz w:val="18"/>
        </w:rPr>
        <w:t>24</w:t>
      </w:r>
      <w:r>
        <w:rPr>
          <w:w w:val="105"/>
          <w:sz w:val="18"/>
        </w:rPr>
        <w:t>, 205</w:t>
      </w:r>
      <w:r>
        <w:rPr>
          <w:rFonts w:ascii="Arial" w:hAnsi="Arial"/>
          <w:w w:val="105"/>
          <w:sz w:val="18"/>
        </w:rPr>
        <w:t>–</w:t>
      </w:r>
      <w:r>
        <w:rPr>
          <w:w w:val="105"/>
          <w:sz w:val="18"/>
        </w:rPr>
        <w:t>225. </w:t>
      </w:r>
      <w:hyperlink r:id="rId43">
        <w:r>
          <w:rPr>
            <w:color w:val="0000FF"/>
            <w:w w:val="105"/>
            <w:sz w:val="18"/>
          </w:rPr>
          <w:t>https://doi.org/10.1080/1363243041000695831</w:t>
        </w:r>
      </w:hyperlink>
    </w:p>
    <w:p>
      <w:pPr>
        <w:spacing w:after="0" w:line="252" w:lineRule="auto"/>
        <w:jc w:val="both"/>
        <w:rPr>
          <w:sz w:val="18"/>
        </w:rPr>
        <w:sectPr>
          <w:pgSz w:w="9700" w:h="13950"/>
          <w:pgMar w:header="701" w:footer="0" w:top="1000" w:bottom="280" w:left="850" w:right="850"/>
        </w:sectPr>
      </w:pPr>
    </w:p>
    <w:p>
      <w:pPr>
        <w:spacing w:line="254" w:lineRule="auto" w:before="105"/>
        <w:ind w:left="492" w:right="18" w:firstLine="0"/>
        <w:jc w:val="right"/>
        <w:rPr>
          <w:sz w:val="18"/>
        </w:rPr>
      </w:pPr>
      <w:bookmarkStart w:name="bjep12492-bib-0025" w:id="75"/>
      <w:bookmarkEnd w:id="75"/>
      <w:r>
        <w:rPr/>
      </w:r>
      <w:bookmarkStart w:name="bjep12492-bib-0026" w:id="76"/>
      <w:bookmarkEnd w:id="76"/>
      <w:r>
        <w:rPr/>
      </w:r>
      <w:bookmarkStart w:name="bjep12492-bib-0027" w:id="77"/>
      <w:bookmarkEnd w:id="77"/>
      <w:r>
        <w:rPr/>
      </w:r>
      <w:bookmarkStart w:name="bjep12492-bib-0028" w:id="78"/>
      <w:bookmarkEnd w:id="78"/>
      <w:r>
        <w:rPr/>
      </w:r>
      <w:bookmarkStart w:name="bjep12492-bib-0029" w:id="79"/>
      <w:bookmarkEnd w:id="79"/>
      <w:r>
        <w:rPr/>
      </w:r>
      <w:bookmarkStart w:name="bjep12492-bib-0078" w:id="80"/>
      <w:bookmarkEnd w:id="80"/>
      <w:r>
        <w:rPr/>
      </w:r>
      <w:bookmarkStart w:name="bjep12492-bib-0077" w:id="81"/>
      <w:bookmarkEnd w:id="81"/>
      <w:r>
        <w:rPr/>
      </w:r>
      <w:bookmarkStart w:name="bjep12492-bib-0030" w:id="82"/>
      <w:bookmarkEnd w:id="82"/>
      <w:r>
        <w:rPr/>
      </w:r>
      <w:bookmarkStart w:name="bjep12492-bib-0031" w:id="83"/>
      <w:bookmarkEnd w:id="83"/>
      <w:r>
        <w:rPr/>
      </w:r>
      <w:bookmarkStart w:name="bjep12492-bib-0032" w:id="84"/>
      <w:bookmarkEnd w:id="84"/>
      <w:r>
        <w:rPr/>
      </w:r>
      <w:bookmarkStart w:name="bjep12492-bib-0033" w:id="85"/>
      <w:bookmarkEnd w:id="85"/>
      <w:r>
        <w:rPr/>
      </w:r>
      <w:bookmarkStart w:name="_bookmark23" w:id="86"/>
      <w:bookmarkEnd w:id="86"/>
      <w:r>
        <w:rPr/>
      </w:r>
      <w:bookmarkStart w:name="_bookmark24" w:id="87"/>
      <w:bookmarkEnd w:id="87"/>
      <w:r>
        <w:rPr/>
      </w:r>
      <w:bookmarkStart w:name="_bookmark25" w:id="88"/>
      <w:bookmarkEnd w:id="88"/>
      <w:r>
        <w:rPr/>
      </w:r>
      <w:bookmarkStart w:name="_bookmark26" w:id="89"/>
      <w:bookmarkEnd w:id="89"/>
      <w:r>
        <w:rPr/>
      </w:r>
      <w:r>
        <w:rPr>
          <w:w w:val="105"/>
          <w:sz w:val="18"/>
        </w:rPr>
        <w:t>Hanneman,</w:t>
      </w:r>
      <w:r>
        <w:rPr>
          <w:spacing w:val="-12"/>
          <w:w w:val="105"/>
          <w:sz w:val="18"/>
        </w:rPr>
        <w:t> </w:t>
      </w:r>
      <w:r>
        <w:rPr>
          <w:w w:val="105"/>
          <w:sz w:val="18"/>
        </w:rPr>
        <w:t>S.</w:t>
      </w:r>
      <w:r>
        <w:rPr>
          <w:spacing w:val="-12"/>
          <w:w w:val="105"/>
          <w:sz w:val="18"/>
        </w:rPr>
        <w:t> </w:t>
      </w:r>
      <w:r>
        <w:rPr>
          <w:w w:val="105"/>
          <w:sz w:val="18"/>
        </w:rPr>
        <w:t>K.</w:t>
      </w:r>
      <w:r>
        <w:rPr>
          <w:spacing w:val="-12"/>
          <w:w w:val="105"/>
          <w:sz w:val="18"/>
        </w:rPr>
        <w:t> </w:t>
      </w:r>
      <w:r>
        <w:rPr>
          <w:w w:val="105"/>
          <w:sz w:val="18"/>
        </w:rPr>
        <w:t>(2008).</w:t>
      </w:r>
      <w:r>
        <w:rPr>
          <w:spacing w:val="-12"/>
          <w:w w:val="105"/>
          <w:sz w:val="18"/>
        </w:rPr>
        <w:t> </w:t>
      </w:r>
      <w:r>
        <w:rPr>
          <w:w w:val="105"/>
          <w:sz w:val="18"/>
        </w:rPr>
        <w:t>Design,</w:t>
      </w:r>
      <w:r>
        <w:rPr>
          <w:spacing w:val="-12"/>
          <w:w w:val="105"/>
          <w:sz w:val="18"/>
        </w:rPr>
        <w:t> </w:t>
      </w:r>
      <w:r>
        <w:rPr>
          <w:w w:val="105"/>
          <w:sz w:val="18"/>
        </w:rPr>
        <w:t>analysis,</w:t>
      </w:r>
      <w:r>
        <w:rPr>
          <w:spacing w:val="-11"/>
          <w:w w:val="105"/>
          <w:sz w:val="18"/>
        </w:rPr>
        <w:t> </w:t>
      </w:r>
      <w:r>
        <w:rPr>
          <w:w w:val="105"/>
          <w:sz w:val="18"/>
        </w:rPr>
        <w:t>and</w:t>
      </w:r>
      <w:r>
        <w:rPr>
          <w:spacing w:val="-12"/>
          <w:w w:val="105"/>
          <w:sz w:val="18"/>
        </w:rPr>
        <w:t> </w:t>
      </w:r>
      <w:r>
        <w:rPr>
          <w:w w:val="105"/>
          <w:sz w:val="18"/>
        </w:rPr>
        <w:t>interpretation</w:t>
      </w:r>
      <w:r>
        <w:rPr>
          <w:spacing w:val="-12"/>
          <w:w w:val="105"/>
          <w:sz w:val="18"/>
        </w:rPr>
        <w:t> </w:t>
      </w:r>
      <w:r>
        <w:rPr>
          <w:w w:val="105"/>
          <w:sz w:val="18"/>
        </w:rPr>
        <w:t>of</w:t>
      </w:r>
      <w:r>
        <w:rPr>
          <w:spacing w:val="-12"/>
          <w:w w:val="105"/>
          <w:sz w:val="18"/>
        </w:rPr>
        <w:t> </w:t>
      </w:r>
      <w:r>
        <w:rPr>
          <w:w w:val="105"/>
          <w:sz w:val="18"/>
        </w:rPr>
        <w:t>method-comparison</w:t>
      </w:r>
      <w:r>
        <w:rPr>
          <w:spacing w:val="-12"/>
          <w:w w:val="105"/>
          <w:sz w:val="18"/>
        </w:rPr>
        <w:t> </w:t>
      </w:r>
      <w:r>
        <w:rPr>
          <w:w w:val="105"/>
          <w:sz w:val="18"/>
        </w:rPr>
        <w:t>studies.</w:t>
      </w:r>
      <w:r>
        <w:rPr>
          <w:spacing w:val="-11"/>
          <w:w w:val="105"/>
          <w:sz w:val="18"/>
        </w:rPr>
        <w:t> </w:t>
      </w:r>
      <w:r>
        <w:rPr>
          <w:i/>
          <w:w w:val="105"/>
          <w:sz w:val="18"/>
        </w:rPr>
        <w:t>AACN Advanced Critical Care</w:t>
      </w:r>
      <w:r>
        <w:rPr>
          <w:w w:val="105"/>
          <w:sz w:val="18"/>
        </w:rPr>
        <w:t>, </w:t>
      </w:r>
      <w:r>
        <w:rPr>
          <w:i/>
          <w:w w:val="105"/>
          <w:sz w:val="18"/>
        </w:rPr>
        <w:t>19</w:t>
      </w:r>
      <w:r>
        <w:rPr>
          <w:w w:val="105"/>
          <w:sz w:val="18"/>
        </w:rPr>
        <w:t>, 223</w:t>
      </w:r>
      <w:r>
        <w:rPr>
          <w:rFonts w:ascii="Arial" w:hAnsi="Arial"/>
          <w:w w:val="105"/>
          <w:sz w:val="18"/>
        </w:rPr>
        <w:t>–</w:t>
      </w:r>
      <w:r>
        <w:rPr>
          <w:w w:val="105"/>
          <w:sz w:val="18"/>
        </w:rPr>
        <w:t>234. </w:t>
      </w:r>
      <w:hyperlink r:id="rId44">
        <w:r>
          <w:rPr>
            <w:color w:val="0000FF"/>
            <w:w w:val="105"/>
            <w:sz w:val="18"/>
          </w:rPr>
          <w:t>https://doi.org/10.1097/01.AACN.0000318125.41512.a3</w:t>
        </w:r>
      </w:hyperlink>
      <w:r>
        <w:rPr>
          <w:color w:val="0000FF"/>
          <w:w w:val="105"/>
          <w:sz w:val="18"/>
        </w:rPr>
        <w:t> </w:t>
      </w:r>
      <w:bookmarkStart w:name="bjep12492-bib-0034" w:id="90"/>
      <w:bookmarkEnd w:id="90"/>
      <w:r>
        <w:rPr>
          <w:color w:val="0000FF"/>
          <w:w w:val="105"/>
          <w:sz w:val="18"/>
        </w:rPr>
      </w:r>
      <w:bookmarkStart w:name="_bookmark27" w:id="91"/>
      <w:bookmarkEnd w:id="91"/>
      <w:r>
        <w:rPr>
          <w:color w:val="0000FF"/>
          <w:w w:val="105"/>
          <w:sz w:val="18"/>
        </w:rPr>
      </w:r>
      <w:r>
        <w:rPr>
          <w:w w:val="105"/>
          <w:sz w:val="18"/>
        </w:rPr>
        <w:t>Harder, B., Vialle, W., &amp; Ziegler, A. (2014). Conceptions of giftedness and expertise put to the empirical</w:t>
      </w:r>
      <w:r>
        <w:rPr>
          <w:spacing w:val="40"/>
          <w:w w:val="105"/>
          <w:sz w:val="18"/>
        </w:rPr>
        <w:t> </w:t>
      </w:r>
      <w:r>
        <w:rPr>
          <w:w w:val="105"/>
          <w:sz w:val="18"/>
        </w:rPr>
        <w:t>test.</w:t>
      </w:r>
      <w:r>
        <w:rPr>
          <w:spacing w:val="40"/>
          <w:w w:val="105"/>
          <w:sz w:val="18"/>
        </w:rPr>
        <w:t> </w:t>
      </w:r>
      <w:r>
        <w:rPr>
          <w:i/>
          <w:w w:val="105"/>
          <w:sz w:val="18"/>
        </w:rPr>
        <w:t>High Ability</w:t>
      </w:r>
      <w:r>
        <w:rPr>
          <w:i/>
          <w:spacing w:val="40"/>
          <w:w w:val="105"/>
          <w:sz w:val="18"/>
        </w:rPr>
        <w:t> </w:t>
      </w:r>
      <w:r>
        <w:rPr>
          <w:i/>
          <w:w w:val="105"/>
          <w:sz w:val="18"/>
        </w:rPr>
        <w:t>Studies</w:t>
      </w:r>
      <w:r>
        <w:rPr>
          <w:w w:val="105"/>
          <w:sz w:val="18"/>
        </w:rPr>
        <w:t>, </w:t>
      </w:r>
      <w:r>
        <w:rPr>
          <w:i/>
          <w:w w:val="105"/>
          <w:sz w:val="18"/>
        </w:rPr>
        <w:t>25</w:t>
      </w:r>
      <w:r>
        <w:rPr>
          <w:w w:val="105"/>
          <w:sz w:val="18"/>
        </w:rPr>
        <w:t>(2), 83</w:t>
      </w:r>
      <w:r>
        <w:rPr>
          <w:rFonts w:ascii="Arial" w:hAnsi="Arial"/>
          <w:w w:val="105"/>
          <w:sz w:val="18"/>
        </w:rPr>
        <w:t>–</w:t>
      </w:r>
      <w:r>
        <w:rPr>
          <w:w w:val="105"/>
          <w:sz w:val="18"/>
        </w:rPr>
        <w:t>120.</w:t>
      </w:r>
      <w:r>
        <w:rPr>
          <w:spacing w:val="40"/>
          <w:w w:val="105"/>
          <w:sz w:val="18"/>
        </w:rPr>
        <w:t> </w:t>
      </w:r>
      <w:hyperlink r:id="rId45">
        <w:r>
          <w:rPr>
            <w:color w:val="0000FF"/>
            <w:w w:val="105"/>
            <w:sz w:val="18"/>
          </w:rPr>
          <w:t>https://doi.org/10.1080/13598139.2014.</w:t>
        </w:r>
      </w:hyperlink>
    </w:p>
    <w:p>
      <w:pPr>
        <w:spacing w:line="204" w:lineRule="exact" w:before="0"/>
        <w:ind w:left="838" w:right="0" w:firstLine="0"/>
        <w:jc w:val="left"/>
        <w:rPr>
          <w:sz w:val="18"/>
        </w:rPr>
      </w:pPr>
      <w:bookmarkStart w:name="bjep12492-bib-0035" w:id="92"/>
      <w:bookmarkEnd w:id="92"/>
      <w:r>
        <w:rPr/>
      </w:r>
      <w:bookmarkStart w:name="_bookmark28" w:id="93"/>
      <w:bookmarkEnd w:id="93"/>
      <w:r>
        <w:rPr/>
      </w:r>
      <w:hyperlink r:id="rId45">
        <w:r>
          <w:rPr>
            <w:color w:val="0000FF"/>
            <w:spacing w:val="-2"/>
            <w:w w:val="105"/>
            <w:sz w:val="18"/>
          </w:rPr>
          <w:t>968462</w:t>
        </w:r>
      </w:hyperlink>
    </w:p>
    <w:p>
      <w:pPr>
        <w:spacing w:line="254" w:lineRule="auto" w:before="13"/>
        <w:ind w:left="838" w:right="20" w:hanging="278"/>
        <w:jc w:val="both"/>
        <w:rPr>
          <w:sz w:val="18"/>
        </w:rPr>
      </w:pPr>
      <w:r>
        <w:rPr>
          <w:spacing w:val="-2"/>
          <w:sz w:val="18"/>
        </w:rPr>
        <w:t>Ho,</w:t>
      </w:r>
      <w:r>
        <w:rPr>
          <w:spacing w:val="-6"/>
          <w:sz w:val="18"/>
        </w:rPr>
        <w:t> </w:t>
      </w:r>
      <w:r>
        <w:rPr>
          <w:spacing w:val="-2"/>
          <w:sz w:val="18"/>
        </w:rPr>
        <w:t>P.-L.,</w:t>
      </w:r>
      <w:r>
        <w:rPr>
          <w:spacing w:val="-5"/>
          <w:sz w:val="18"/>
        </w:rPr>
        <w:t> </w:t>
      </w:r>
      <w:r>
        <w:rPr>
          <w:spacing w:val="-2"/>
          <w:sz w:val="18"/>
        </w:rPr>
        <w:t>Leung,</w:t>
      </w:r>
      <w:r>
        <w:rPr>
          <w:spacing w:val="-5"/>
          <w:sz w:val="18"/>
        </w:rPr>
        <w:t> </w:t>
      </w:r>
      <w:r>
        <w:rPr>
          <w:spacing w:val="-2"/>
          <w:sz w:val="18"/>
        </w:rPr>
        <w:t>S.-M.-H.,</w:t>
      </w:r>
      <w:r>
        <w:rPr>
          <w:spacing w:val="-5"/>
          <w:sz w:val="18"/>
        </w:rPr>
        <w:t> </w:t>
      </w:r>
      <w:r>
        <w:rPr>
          <w:spacing w:val="-2"/>
          <w:sz w:val="18"/>
        </w:rPr>
        <w:t>Tse,</w:t>
      </w:r>
      <w:r>
        <w:rPr>
          <w:spacing w:val="-6"/>
          <w:sz w:val="18"/>
        </w:rPr>
        <w:t> </w:t>
      </w:r>
      <w:r>
        <w:rPr>
          <w:spacing w:val="-2"/>
          <w:sz w:val="18"/>
        </w:rPr>
        <w:t>H.,</w:t>
      </w:r>
      <w:r>
        <w:rPr>
          <w:spacing w:val="-5"/>
          <w:sz w:val="18"/>
        </w:rPr>
        <w:t> </w:t>
      </w:r>
      <w:r>
        <w:rPr>
          <w:spacing w:val="-2"/>
          <w:sz w:val="18"/>
        </w:rPr>
        <w:t>Chow,</w:t>
      </w:r>
      <w:r>
        <w:rPr>
          <w:spacing w:val="-5"/>
          <w:sz w:val="18"/>
        </w:rPr>
        <w:t> </w:t>
      </w:r>
      <w:r>
        <w:rPr>
          <w:spacing w:val="-2"/>
          <w:sz w:val="18"/>
        </w:rPr>
        <w:t>K.-H.,</w:t>
      </w:r>
      <w:r>
        <w:rPr>
          <w:spacing w:val="-6"/>
          <w:sz w:val="18"/>
        </w:rPr>
        <w:t> </w:t>
      </w:r>
      <w:r>
        <w:rPr>
          <w:spacing w:val="-2"/>
          <w:sz w:val="18"/>
        </w:rPr>
        <w:t>Cheng,</w:t>
      </w:r>
      <w:r>
        <w:rPr>
          <w:spacing w:val="-4"/>
          <w:sz w:val="18"/>
        </w:rPr>
        <w:t> </w:t>
      </w:r>
      <w:r>
        <w:rPr>
          <w:spacing w:val="-2"/>
          <w:sz w:val="18"/>
        </w:rPr>
        <w:t>V.-C.-C.,</w:t>
      </w:r>
      <w:r>
        <w:rPr>
          <w:spacing w:val="-5"/>
          <w:sz w:val="18"/>
        </w:rPr>
        <w:t> </w:t>
      </w:r>
      <w:r>
        <w:rPr>
          <w:spacing w:val="-2"/>
          <w:sz w:val="18"/>
        </w:rPr>
        <w:t>&amp;</w:t>
      </w:r>
      <w:r>
        <w:rPr>
          <w:spacing w:val="-6"/>
          <w:sz w:val="18"/>
        </w:rPr>
        <w:t> </w:t>
      </w:r>
      <w:r>
        <w:rPr>
          <w:spacing w:val="-2"/>
          <w:sz w:val="18"/>
        </w:rPr>
        <w:t>Que,</w:t>
      </w:r>
      <w:r>
        <w:rPr>
          <w:spacing w:val="-6"/>
          <w:sz w:val="18"/>
        </w:rPr>
        <w:t> </w:t>
      </w:r>
      <w:r>
        <w:rPr>
          <w:spacing w:val="-2"/>
          <w:sz w:val="18"/>
        </w:rPr>
        <w:t>T.-L.</w:t>
      </w:r>
      <w:r>
        <w:rPr>
          <w:spacing w:val="-5"/>
          <w:sz w:val="18"/>
        </w:rPr>
        <w:t> </w:t>
      </w:r>
      <w:r>
        <w:rPr>
          <w:spacing w:val="-2"/>
          <w:sz w:val="18"/>
        </w:rPr>
        <w:t>(2014).</w:t>
      </w:r>
      <w:r>
        <w:rPr>
          <w:spacing w:val="-5"/>
          <w:sz w:val="18"/>
        </w:rPr>
        <w:t> </w:t>
      </w:r>
      <w:r>
        <w:rPr>
          <w:spacing w:val="-2"/>
          <w:sz w:val="18"/>
        </w:rPr>
        <w:t>Novel</w:t>
      </w:r>
      <w:r>
        <w:rPr>
          <w:spacing w:val="-6"/>
          <w:sz w:val="18"/>
        </w:rPr>
        <w:t> </w:t>
      </w:r>
      <w:r>
        <w:rPr>
          <w:spacing w:val="-2"/>
          <w:sz w:val="18"/>
        </w:rPr>
        <w:t>selective </w:t>
      </w:r>
      <w:r>
        <w:rPr>
          <w:sz w:val="18"/>
        </w:rPr>
        <w:t>medium</w:t>
      </w:r>
      <w:r>
        <w:rPr>
          <w:spacing w:val="40"/>
          <w:sz w:val="18"/>
        </w:rPr>
        <w:t> </w:t>
      </w:r>
      <w:r>
        <w:rPr>
          <w:sz w:val="18"/>
        </w:rPr>
        <w:t>for</w:t>
      </w:r>
      <w:r>
        <w:rPr>
          <w:spacing w:val="40"/>
          <w:sz w:val="18"/>
        </w:rPr>
        <w:t> </w:t>
      </w:r>
      <w:r>
        <w:rPr>
          <w:sz w:val="18"/>
        </w:rPr>
        <w:t>isolation</w:t>
      </w:r>
      <w:r>
        <w:rPr>
          <w:spacing w:val="40"/>
          <w:sz w:val="18"/>
        </w:rPr>
        <w:t> </w:t>
      </w:r>
      <w:r>
        <w:rPr>
          <w:sz w:val="18"/>
        </w:rPr>
        <w:t>of</w:t>
      </w:r>
      <w:r>
        <w:rPr>
          <w:spacing w:val="40"/>
          <w:sz w:val="18"/>
        </w:rPr>
        <w:t> </w:t>
      </w:r>
      <w:r>
        <w:rPr>
          <w:sz w:val="18"/>
        </w:rPr>
        <w:t>Staphylococcus</w:t>
      </w:r>
      <w:r>
        <w:rPr>
          <w:spacing w:val="40"/>
          <w:sz w:val="18"/>
        </w:rPr>
        <w:t> </w:t>
      </w:r>
      <w:r>
        <w:rPr>
          <w:sz w:val="18"/>
        </w:rPr>
        <w:t>lugdunensis</w:t>
      </w:r>
      <w:r>
        <w:rPr>
          <w:spacing w:val="40"/>
          <w:sz w:val="18"/>
        </w:rPr>
        <w:t> </w:t>
      </w:r>
      <w:r>
        <w:rPr>
          <w:sz w:val="18"/>
        </w:rPr>
        <w:t>from</w:t>
      </w:r>
      <w:r>
        <w:rPr>
          <w:spacing w:val="40"/>
          <w:sz w:val="18"/>
        </w:rPr>
        <w:t> </w:t>
      </w:r>
      <w:r>
        <w:rPr>
          <w:sz w:val="18"/>
        </w:rPr>
        <w:t>wound</w:t>
      </w:r>
      <w:r>
        <w:rPr>
          <w:spacing w:val="40"/>
          <w:sz w:val="18"/>
        </w:rPr>
        <w:t> </w:t>
      </w:r>
      <w:r>
        <w:rPr>
          <w:sz w:val="18"/>
        </w:rPr>
        <w:t>specimens.</w:t>
      </w:r>
      <w:r>
        <w:rPr>
          <w:spacing w:val="40"/>
          <w:sz w:val="18"/>
        </w:rPr>
        <w:t> </w:t>
      </w:r>
      <w:r>
        <w:rPr>
          <w:i/>
          <w:sz w:val="18"/>
        </w:rPr>
        <w:t>Journal</w:t>
      </w:r>
      <w:r>
        <w:rPr>
          <w:i/>
          <w:spacing w:val="40"/>
          <w:sz w:val="18"/>
        </w:rPr>
        <w:t> </w:t>
      </w:r>
      <w:r>
        <w:rPr>
          <w:i/>
          <w:sz w:val="18"/>
        </w:rPr>
        <w:t>of </w:t>
      </w:r>
      <w:bookmarkStart w:name="bjep12492-bib-0036" w:id="94"/>
      <w:bookmarkEnd w:id="94"/>
      <w:r>
        <w:rPr>
          <w:i/>
          <w:w w:val="109"/>
          <w:sz w:val="18"/>
        </w:rPr>
      </w:r>
      <w:bookmarkStart w:name="_bookmark29" w:id="95"/>
      <w:bookmarkEnd w:id="95"/>
      <w:r>
        <w:rPr>
          <w:i/>
          <w:sz w:val="18"/>
        </w:rPr>
        <w:t>Clinical</w:t>
      </w:r>
      <w:r>
        <w:rPr>
          <w:i/>
          <w:spacing w:val="34"/>
          <w:sz w:val="18"/>
        </w:rPr>
        <w:t> </w:t>
      </w:r>
      <w:r>
        <w:rPr>
          <w:i/>
          <w:sz w:val="18"/>
        </w:rPr>
        <w:t>Microbiology</w:t>
      </w:r>
      <w:r>
        <w:rPr>
          <w:sz w:val="18"/>
        </w:rPr>
        <w:t>,</w:t>
      </w:r>
      <w:r>
        <w:rPr>
          <w:spacing w:val="34"/>
          <w:sz w:val="18"/>
        </w:rPr>
        <w:t> </w:t>
      </w:r>
      <w:r>
        <w:rPr>
          <w:i/>
          <w:sz w:val="18"/>
        </w:rPr>
        <w:t>52</w:t>
      </w:r>
      <w:r>
        <w:rPr>
          <w:sz w:val="18"/>
        </w:rPr>
        <w:t>,</w:t>
      </w:r>
      <w:r>
        <w:rPr>
          <w:spacing w:val="34"/>
          <w:sz w:val="18"/>
        </w:rPr>
        <w:t> </w:t>
      </w:r>
      <w:r>
        <w:rPr>
          <w:sz w:val="18"/>
        </w:rPr>
        <w:t>2633</w:t>
      </w:r>
      <w:r>
        <w:rPr>
          <w:rFonts w:ascii="Arial" w:hAnsi="Arial"/>
          <w:sz w:val="18"/>
        </w:rPr>
        <w:t>–</w:t>
      </w:r>
      <w:r>
        <w:rPr>
          <w:sz w:val="18"/>
        </w:rPr>
        <w:t>2636.</w:t>
      </w:r>
      <w:r>
        <w:rPr>
          <w:spacing w:val="34"/>
          <w:sz w:val="18"/>
        </w:rPr>
        <w:t> </w:t>
      </w:r>
      <w:hyperlink r:id="rId46">
        <w:r>
          <w:rPr>
            <w:color w:val="0000FF"/>
            <w:sz w:val="18"/>
          </w:rPr>
          <w:t>https://doi.org/10.1128/JCM.00706-14</w:t>
        </w:r>
      </w:hyperlink>
    </w:p>
    <w:p>
      <w:pPr>
        <w:spacing w:line="204" w:lineRule="exact" w:before="0"/>
        <w:ind w:left="560" w:right="0" w:firstLine="0"/>
        <w:jc w:val="both"/>
        <w:rPr>
          <w:sz w:val="18"/>
        </w:rPr>
      </w:pPr>
      <w:r>
        <w:rPr>
          <w:w w:val="105"/>
          <w:sz w:val="18"/>
        </w:rPr>
        <w:t>Hoffmann,</w:t>
      </w:r>
      <w:r>
        <w:rPr>
          <w:spacing w:val="-3"/>
          <w:w w:val="105"/>
          <w:sz w:val="18"/>
        </w:rPr>
        <w:t> </w:t>
      </w:r>
      <w:r>
        <w:rPr>
          <w:w w:val="105"/>
          <w:sz w:val="18"/>
        </w:rPr>
        <w:t>J.</w:t>
      </w:r>
      <w:r>
        <w:rPr>
          <w:spacing w:val="-3"/>
          <w:w w:val="105"/>
          <w:sz w:val="18"/>
        </w:rPr>
        <w:t> </w:t>
      </w:r>
      <w:r>
        <w:rPr>
          <w:w w:val="105"/>
          <w:sz w:val="18"/>
        </w:rPr>
        <w:t>P.</w:t>
      </w:r>
      <w:r>
        <w:rPr>
          <w:spacing w:val="-5"/>
          <w:w w:val="105"/>
          <w:sz w:val="18"/>
        </w:rPr>
        <w:t> </w:t>
      </w:r>
      <w:r>
        <w:rPr>
          <w:w w:val="105"/>
          <w:sz w:val="18"/>
        </w:rPr>
        <w:t>(2020).</w:t>
      </w:r>
      <w:r>
        <w:rPr>
          <w:spacing w:val="-4"/>
          <w:w w:val="105"/>
          <w:sz w:val="18"/>
        </w:rPr>
        <w:t> </w:t>
      </w:r>
      <w:r>
        <w:rPr>
          <w:w w:val="105"/>
          <w:sz w:val="18"/>
        </w:rPr>
        <w:t>Academic</w:t>
      </w:r>
      <w:r>
        <w:rPr>
          <w:spacing w:val="-2"/>
          <w:w w:val="105"/>
          <w:sz w:val="18"/>
        </w:rPr>
        <w:t> </w:t>
      </w:r>
      <w:r>
        <w:rPr>
          <w:w w:val="105"/>
          <w:sz w:val="18"/>
        </w:rPr>
        <w:t>underachievement</w:t>
      </w:r>
      <w:r>
        <w:rPr>
          <w:spacing w:val="-1"/>
          <w:w w:val="105"/>
          <w:sz w:val="18"/>
        </w:rPr>
        <w:t> </w:t>
      </w:r>
      <w:r>
        <w:rPr>
          <w:w w:val="105"/>
          <w:sz w:val="18"/>
        </w:rPr>
        <w:t>and</w:t>
      </w:r>
      <w:r>
        <w:rPr>
          <w:spacing w:val="-5"/>
          <w:w w:val="105"/>
          <w:sz w:val="18"/>
        </w:rPr>
        <w:t> </w:t>
      </w:r>
      <w:r>
        <w:rPr>
          <w:w w:val="105"/>
          <w:sz w:val="18"/>
        </w:rPr>
        <w:t>delinquent</w:t>
      </w:r>
      <w:r>
        <w:rPr>
          <w:spacing w:val="-1"/>
          <w:w w:val="105"/>
          <w:sz w:val="18"/>
        </w:rPr>
        <w:t> </w:t>
      </w:r>
      <w:r>
        <w:rPr>
          <w:w w:val="105"/>
          <w:sz w:val="18"/>
        </w:rPr>
        <w:t>behavior.</w:t>
      </w:r>
      <w:r>
        <w:rPr>
          <w:spacing w:val="-5"/>
          <w:w w:val="105"/>
          <w:sz w:val="18"/>
        </w:rPr>
        <w:t> </w:t>
      </w:r>
      <w:r>
        <w:rPr>
          <w:i/>
          <w:w w:val="105"/>
          <w:sz w:val="18"/>
        </w:rPr>
        <w:t>Youth</w:t>
      </w:r>
      <w:r>
        <w:rPr>
          <w:i/>
          <w:spacing w:val="-2"/>
          <w:w w:val="105"/>
          <w:sz w:val="18"/>
        </w:rPr>
        <w:t> </w:t>
      </w:r>
      <w:r>
        <w:rPr>
          <w:i/>
          <w:w w:val="105"/>
          <w:sz w:val="18"/>
        </w:rPr>
        <w:t>and</w:t>
      </w:r>
      <w:r>
        <w:rPr>
          <w:i/>
          <w:spacing w:val="-5"/>
          <w:w w:val="105"/>
          <w:sz w:val="18"/>
        </w:rPr>
        <w:t> </w:t>
      </w:r>
      <w:r>
        <w:rPr>
          <w:i/>
          <w:spacing w:val="-2"/>
          <w:w w:val="105"/>
          <w:sz w:val="18"/>
        </w:rPr>
        <w:t>Society</w:t>
      </w:r>
      <w:r>
        <w:rPr>
          <w:spacing w:val="-2"/>
          <w:w w:val="105"/>
          <w:sz w:val="18"/>
        </w:rPr>
        <w:t>,</w:t>
      </w:r>
    </w:p>
    <w:p>
      <w:pPr>
        <w:spacing w:before="12"/>
        <w:ind w:left="838" w:right="0" w:firstLine="0"/>
        <w:jc w:val="left"/>
        <w:rPr>
          <w:sz w:val="18"/>
        </w:rPr>
      </w:pPr>
      <w:r>
        <w:rPr>
          <w:i/>
          <w:w w:val="105"/>
          <w:sz w:val="18"/>
        </w:rPr>
        <w:t>52</w:t>
      </w:r>
      <w:r>
        <w:rPr>
          <w:w w:val="105"/>
          <w:sz w:val="18"/>
        </w:rPr>
        <w:t>,</w:t>
      </w:r>
      <w:r>
        <w:rPr>
          <w:spacing w:val="-6"/>
          <w:w w:val="105"/>
          <w:sz w:val="18"/>
        </w:rPr>
        <w:t> </w:t>
      </w:r>
      <w:r>
        <w:rPr>
          <w:w w:val="105"/>
          <w:sz w:val="18"/>
        </w:rPr>
        <w:t>728</w:t>
      </w:r>
      <w:r>
        <w:rPr>
          <w:rFonts w:ascii="Arial" w:hAnsi="Arial"/>
          <w:w w:val="105"/>
          <w:sz w:val="18"/>
        </w:rPr>
        <w:t>–</w:t>
      </w:r>
      <w:r>
        <w:rPr>
          <w:w w:val="105"/>
          <w:sz w:val="18"/>
        </w:rPr>
        <w:t>755.</w:t>
      </w:r>
      <w:r>
        <w:rPr>
          <w:spacing w:val="-7"/>
          <w:w w:val="105"/>
          <w:sz w:val="18"/>
        </w:rPr>
        <w:t> </w:t>
      </w:r>
      <w:hyperlink r:id="rId47">
        <w:r>
          <w:rPr>
            <w:color w:val="0000FF"/>
            <w:spacing w:val="-2"/>
            <w:w w:val="105"/>
            <w:sz w:val="18"/>
          </w:rPr>
          <w:t>https://doi.org/10.1177/0044118X18767035</w:t>
        </w:r>
      </w:hyperlink>
    </w:p>
    <w:p>
      <w:pPr>
        <w:spacing w:line="254" w:lineRule="auto" w:before="12"/>
        <w:ind w:left="838" w:right="19" w:hanging="278"/>
        <w:jc w:val="both"/>
        <w:rPr>
          <w:sz w:val="18"/>
        </w:rPr>
      </w:pPr>
      <w:bookmarkStart w:name="bjep12492-bib-0037" w:id="96"/>
      <w:bookmarkEnd w:id="96"/>
      <w:r>
        <w:rPr/>
      </w:r>
      <w:bookmarkStart w:name="_bookmark31" w:id="97"/>
      <w:bookmarkEnd w:id="97"/>
      <w:r>
        <w:rPr/>
      </w:r>
      <w:r>
        <w:rPr>
          <w:sz w:val="18"/>
        </w:rPr>
        <w:t>Hsieh, P., Sullivan, J. R., &amp; Guerra, N. S. (2007). A closer look at college students: Self-efficacy and goal</w:t>
      </w:r>
      <w:r>
        <w:rPr>
          <w:spacing w:val="40"/>
          <w:sz w:val="18"/>
        </w:rPr>
        <w:t> </w:t>
      </w:r>
      <w:r>
        <w:rPr>
          <w:sz w:val="18"/>
        </w:rPr>
        <w:t>orientation.</w:t>
      </w:r>
      <w:r>
        <w:rPr>
          <w:spacing w:val="40"/>
          <w:sz w:val="18"/>
        </w:rPr>
        <w:t> </w:t>
      </w:r>
      <w:r>
        <w:rPr>
          <w:i/>
          <w:sz w:val="18"/>
        </w:rPr>
        <w:t>Journal</w:t>
      </w:r>
      <w:r>
        <w:rPr>
          <w:i/>
          <w:spacing w:val="40"/>
          <w:sz w:val="18"/>
        </w:rPr>
        <w:t> </w:t>
      </w:r>
      <w:r>
        <w:rPr>
          <w:i/>
          <w:sz w:val="18"/>
        </w:rPr>
        <w:t>of</w:t>
      </w:r>
      <w:r>
        <w:rPr>
          <w:i/>
          <w:spacing w:val="40"/>
          <w:sz w:val="18"/>
        </w:rPr>
        <w:t> </w:t>
      </w:r>
      <w:r>
        <w:rPr>
          <w:i/>
          <w:sz w:val="18"/>
        </w:rPr>
        <w:t>Advanced</w:t>
      </w:r>
      <w:r>
        <w:rPr>
          <w:i/>
          <w:spacing w:val="40"/>
          <w:sz w:val="18"/>
        </w:rPr>
        <w:t> </w:t>
      </w:r>
      <w:r>
        <w:rPr>
          <w:i/>
          <w:sz w:val="18"/>
        </w:rPr>
        <w:t>Academics</w:t>
      </w:r>
      <w:r>
        <w:rPr>
          <w:sz w:val="18"/>
        </w:rPr>
        <w:t>,</w:t>
      </w:r>
      <w:r>
        <w:rPr>
          <w:spacing w:val="40"/>
          <w:sz w:val="18"/>
        </w:rPr>
        <w:t> </w:t>
      </w:r>
      <w:r>
        <w:rPr>
          <w:i/>
          <w:sz w:val="18"/>
        </w:rPr>
        <w:t>18</w:t>
      </w:r>
      <w:r>
        <w:rPr>
          <w:sz w:val="18"/>
        </w:rPr>
        <w:t>,</w:t>
      </w:r>
      <w:r>
        <w:rPr>
          <w:spacing w:val="40"/>
          <w:sz w:val="18"/>
        </w:rPr>
        <w:t> </w:t>
      </w:r>
      <w:r>
        <w:rPr>
          <w:sz w:val="18"/>
        </w:rPr>
        <w:t>454</w:t>
      </w:r>
      <w:r>
        <w:rPr>
          <w:rFonts w:ascii="Arial" w:hAnsi="Arial"/>
          <w:sz w:val="18"/>
        </w:rPr>
        <w:t>–</w:t>
      </w:r>
      <w:r>
        <w:rPr>
          <w:sz w:val="18"/>
        </w:rPr>
        <w:t>476.</w:t>
      </w:r>
      <w:r>
        <w:rPr>
          <w:spacing w:val="40"/>
          <w:sz w:val="18"/>
        </w:rPr>
        <w:t> </w:t>
      </w:r>
      <w:hyperlink r:id="rId48">
        <w:r>
          <w:rPr>
            <w:color w:val="0000FF"/>
            <w:sz w:val="18"/>
          </w:rPr>
          <w:t>https://doi.org/10.4219/jaa-</w:t>
        </w:r>
        <w:bookmarkStart w:name="bjep12492-bib-0038" w:id="98"/>
        <w:bookmarkEnd w:id="98"/>
        <w:r>
          <w:rPr>
            <w:color w:val="0000FF"/>
            <w:w w:val="107"/>
            <w:sz w:val="18"/>
          </w:rPr>
        </w:r>
        <w:bookmarkStart w:name="_bookmark30" w:id="99"/>
        <w:bookmarkEnd w:id="99"/>
        <w:r>
          <w:rPr>
            <w:color w:val="0000FF"/>
            <w:w w:val="107"/>
            <w:sz w:val="18"/>
          </w:rPr>
        </w:r>
      </w:hyperlink>
      <w:hyperlink r:id="rId48">
        <w:r>
          <w:rPr>
            <w:color w:val="0000FF"/>
            <w:spacing w:val="-2"/>
            <w:sz w:val="18"/>
          </w:rPr>
          <w:t>2007-500</w:t>
        </w:r>
      </w:hyperlink>
    </w:p>
    <w:p>
      <w:pPr>
        <w:spacing w:line="252" w:lineRule="auto" w:before="0"/>
        <w:ind w:left="838" w:right="19" w:hanging="278"/>
        <w:jc w:val="both"/>
        <w:rPr>
          <w:sz w:val="18"/>
        </w:rPr>
      </w:pPr>
      <w:r>
        <w:rPr>
          <w:w w:val="105"/>
          <w:sz w:val="18"/>
        </w:rPr>
        <w:t>Jung, J.</w:t>
      </w:r>
      <w:r>
        <w:rPr>
          <w:spacing w:val="-1"/>
          <w:w w:val="105"/>
          <w:sz w:val="18"/>
        </w:rPr>
        <w:t> </w:t>
      </w:r>
      <w:r>
        <w:rPr>
          <w:w w:val="105"/>
          <w:sz w:val="18"/>
        </w:rPr>
        <w:t>Y.</w:t>
      </w:r>
      <w:r>
        <w:rPr>
          <w:spacing w:val="-1"/>
          <w:w w:val="105"/>
          <w:sz w:val="18"/>
        </w:rPr>
        <w:t> </w:t>
      </w:r>
      <w:r>
        <w:rPr>
          <w:w w:val="105"/>
          <w:sz w:val="18"/>
        </w:rPr>
        <w:t>(2014). Predictors</w:t>
      </w:r>
      <w:r>
        <w:rPr>
          <w:spacing w:val="-1"/>
          <w:w w:val="105"/>
          <w:sz w:val="18"/>
        </w:rPr>
        <w:t> </w:t>
      </w:r>
      <w:r>
        <w:rPr>
          <w:w w:val="105"/>
          <w:sz w:val="18"/>
        </w:rPr>
        <w:t>of Attitudes</w:t>
      </w:r>
      <w:r>
        <w:rPr>
          <w:spacing w:val="-1"/>
          <w:w w:val="105"/>
          <w:sz w:val="18"/>
        </w:rPr>
        <w:t> </w:t>
      </w:r>
      <w:r>
        <w:rPr>
          <w:w w:val="105"/>
          <w:sz w:val="18"/>
        </w:rPr>
        <w:t>to</w:t>
      </w:r>
      <w:r>
        <w:rPr>
          <w:spacing w:val="-1"/>
          <w:w w:val="105"/>
          <w:sz w:val="18"/>
        </w:rPr>
        <w:t> </w:t>
      </w:r>
      <w:r>
        <w:rPr>
          <w:w w:val="105"/>
          <w:sz w:val="18"/>
        </w:rPr>
        <w:t>Gifted</w:t>
      </w:r>
      <w:r>
        <w:rPr>
          <w:spacing w:val="-1"/>
          <w:w w:val="105"/>
          <w:sz w:val="18"/>
        </w:rPr>
        <w:t> </w:t>
      </w:r>
      <w:r>
        <w:rPr>
          <w:w w:val="105"/>
          <w:sz w:val="18"/>
        </w:rPr>
        <w:t>Programs/Provisions. </w:t>
      </w:r>
      <w:r>
        <w:rPr>
          <w:i/>
          <w:w w:val="105"/>
          <w:sz w:val="18"/>
        </w:rPr>
        <w:t>Gifted Child</w:t>
      </w:r>
      <w:r>
        <w:rPr>
          <w:i/>
          <w:spacing w:val="-1"/>
          <w:w w:val="105"/>
          <w:sz w:val="18"/>
        </w:rPr>
        <w:t> </w:t>
      </w:r>
      <w:r>
        <w:rPr>
          <w:i/>
          <w:w w:val="105"/>
          <w:sz w:val="18"/>
        </w:rPr>
        <w:t>Quarterly</w:t>
      </w:r>
      <w:r>
        <w:rPr>
          <w:w w:val="105"/>
          <w:sz w:val="18"/>
        </w:rPr>
        <w:t>, </w:t>
      </w:r>
      <w:r>
        <w:rPr>
          <w:i/>
          <w:w w:val="105"/>
          <w:sz w:val="18"/>
        </w:rPr>
        <w:t>58</w:t>
      </w:r>
      <w:r>
        <w:rPr>
          <w:w w:val="105"/>
          <w:sz w:val="18"/>
        </w:rPr>
        <w:t>(4), 247</w:t>
      </w:r>
      <w:r>
        <w:rPr>
          <w:rFonts w:ascii="Arial" w:hAnsi="Arial"/>
          <w:w w:val="105"/>
          <w:sz w:val="18"/>
        </w:rPr>
        <w:t>–</w:t>
      </w:r>
      <w:r>
        <w:rPr>
          <w:w w:val="105"/>
          <w:sz w:val="18"/>
        </w:rPr>
        <w:t>258. </w:t>
      </w:r>
      <w:hyperlink r:id="rId49">
        <w:r>
          <w:rPr>
            <w:color w:val="0000FF"/>
            <w:w w:val="105"/>
            <w:sz w:val="18"/>
          </w:rPr>
          <w:t>http://dx.doi.org/10.1177/0016986214547636</w:t>
        </w:r>
      </w:hyperlink>
    </w:p>
    <w:p>
      <w:pPr>
        <w:spacing w:line="254" w:lineRule="auto" w:before="2"/>
        <w:ind w:left="838" w:right="19" w:hanging="278"/>
        <w:jc w:val="both"/>
        <w:rPr>
          <w:sz w:val="18"/>
        </w:rPr>
      </w:pPr>
      <w:bookmarkStart w:name="bjep12492-bib-0039" w:id="100"/>
      <w:bookmarkEnd w:id="100"/>
      <w:r>
        <w:rPr/>
      </w:r>
      <w:bookmarkStart w:name="_bookmark33" w:id="101"/>
      <w:bookmarkEnd w:id="101"/>
      <w:r>
        <w:rPr/>
      </w:r>
      <w:r>
        <w:rPr>
          <w:w w:val="105"/>
          <w:sz w:val="18"/>
        </w:rPr>
        <w:t>Jung,</w:t>
      </w:r>
      <w:r>
        <w:rPr>
          <w:spacing w:val="-10"/>
          <w:w w:val="105"/>
          <w:sz w:val="18"/>
        </w:rPr>
        <w:t> </w:t>
      </w:r>
      <w:r>
        <w:rPr>
          <w:w w:val="105"/>
          <w:sz w:val="18"/>
        </w:rPr>
        <w:t>J.</w:t>
      </w:r>
      <w:r>
        <w:rPr>
          <w:spacing w:val="-10"/>
          <w:w w:val="105"/>
          <w:sz w:val="18"/>
        </w:rPr>
        <w:t> </w:t>
      </w:r>
      <w:r>
        <w:rPr>
          <w:w w:val="105"/>
          <w:sz w:val="18"/>
        </w:rPr>
        <w:t>Y.,</w:t>
      </w:r>
      <w:r>
        <w:rPr>
          <w:spacing w:val="-9"/>
          <w:w w:val="105"/>
          <w:sz w:val="18"/>
        </w:rPr>
        <w:t> </w:t>
      </w:r>
      <w:r>
        <w:rPr>
          <w:w w:val="105"/>
          <w:sz w:val="18"/>
        </w:rPr>
        <w:t>Jackson,</w:t>
      </w:r>
      <w:r>
        <w:rPr>
          <w:spacing w:val="-8"/>
          <w:w w:val="105"/>
          <w:sz w:val="18"/>
        </w:rPr>
        <w:t> </w:t>
      </w:r>
      <w:r>
        <w:rPr>
          <w:w w:val="105"/>
          <w:sz w:val="18"/>
        </w:rPr>
        <w:t>R.</w:t>
      </w:r>
      <w:r>
        <w:rPr>
          <w:spacing w:val="-10"/>
          <w:w w:val="105"/>
          <w:sz w:val="18"/>
        </w:rPr>
        <w:t> </w:t>
      </w:r>
      <w:r>
        <w:rPr>
          <w:w w:val="105"/>
          <w:sz w:val="18"/>
        </w:rPr>
        <w:t>L.,</w:t>
      </w:r>
      <w:r>
        <w:rPr>
          <w:spacing w:val="-10"/>
          <w:w w:val="105"/>
          <w:sz w:val="18"/>
        </w:rPr>
        <w:t> </w:t>
      </w:r>
      <w:r>
        <w:rPr>
          <w:w w:val="105"/>
          <w:sz w:val="18"/>
        </w:rPr>
        <w:t>Townend,</w:t>
      </w:r>
      <w:r>
        <w:rPr>
          <w:spacing w:val="-9"/>
          <w:w w:val="105"/>
          <w:sz w:val="18"/>
        </w:rPr>
        <w:t> </w:t>
      </w:r>
      <w:r>
        <w:rPr>
          <w:w w:val="105"/>
          <w:sz w:val="18"/>
        </w:rPr>
        <w:t>G.,</w:t>
      </w:r>
      <w:r>
        <w:rPr>
          <w:spacing w:val="-11"/>
          <w:w w:val="105"/>
          <w:sz w:val="18"/>
        </w:rPr>
        <w:t> </w:t>
      </w:r>
      <w:r>
        <w:rPr>
          <w:w w:val="105"/>
          <w:sz w:val="18"/>
        </w:rPr>
        <w:t>&amp;</w:t>
      </w:r>
      <w:r>
        <w:rPr>
          <w:spacing w:val="-10"/>
          <w:w w:val="105"/>
          <w:sz w:val="18"/>
        </w:rPr>
        <w:t> </w:t>
      </w:r>
      <w:r>
        <w:rPr>
          <w:w w:val="105"/>
          <w:sz w:val="18"/>
        </w:rPr>
        <w:t>McGregor,</w:t>
      </w:r>
      <w:r>
        <w:rPr>
          <w:spacing w:val="-10"/>
          <w:w w:val="105"/>
          <w:sz w:val="18"/>
        </w:rPr>
        <w:t> </w:t>
      </w:r>
      <w:r>
        <w:rPr>
          <w:w w:val="105"/>
          <w:sz w:val="18"/>
        </w:rPr>
        <w:t>M.</w:t>
      </w:r>
      <w:r>
        <w:rPr>
          <w:spacing w:val="-10"/>
          <w:w w:val="105"/>
          <w:sz w:val="18"/>
        </w:rPr>
        <w:t> </w:t>
      </w:r>
      <w:r>
        <w:rPr>
          <w:w w:val="105"/>
          <w:sz w:val="18"/>
        </w:rPr>
        <w:t>(2022).</w:t>
      </w:r>
      <w:r>
        <w:rPr>
          <w:spacing w:val="-9"/>
          <w:w w:val="105"/>
          <w:sz w:val="18"/>
        </w:rPr>
        <w:t> </w:t>
      </w:r>
      <w:r>
        <w:rPr>
          <w:w w:val="105"/>
          <w:sz w:val="18"/>
        </w:rPr>
        <w:t>Equity</w:t>
      </w:r>
      <w:r>
        <w:rPr>
          <w:spacing w:val="-10"/>
          <w:w w:val="105"/>
          <w:sz w:val="18"/>
        </w:rPr>
        <w:t> </w:t>
      </w:r>
      <w:r>
        <w:rPr>
          <w:w w:val="105"/>
          <w:sz w:val="18"/>
        </w:rPr>
        <w:t>in</w:t>
      </w:r>
      <w:r>
        <w:rPr>
          <w:spacing w:val="-10"/>
          <w:w w:val="105"/>
          <w:sz w:val="18"/>
        </w:rPr>
        <w:t> </w:t>
      </w:r>
      <w:r>
        <w:rPr>
          <w:w w:val="105"/>
          <w:sz w:val="18"/>
        </w:rPr>
        <w:t>Gifted</w:t>
      </w:r>
      <w:r>
        <w:rPr>
          <w:spacing w:val="-9"/>
          <w:w w:val="105"/>
          <w:sz w:val="18"/>
        </w:rPr>
        <w:t> </w:t>
      </w:r>
      <w:r>
        <w:rPr>
          <w:w w:val="105"/>
          <w:sz w:val="18"/>
        </w:rPr>
        <w:t>Education:</w:t>
      </w:r>
      <w:r>
        <w:rPr>
          <w:spacing w:val="-10"/>
          <w:w w:val="105"/>
          <w:sz w:val="18"/>
        </w:rPr>
        <w:t> </w:t>
      </w:r>
      <w:r>
        <w:rPr>
          <w:w w:val="105"/>
          <w:sz w:val="18"/>
        </w:rPr>
        <w:t>The Importance of</w:t>
      </w:r>
      <w:r>
        <w:rPr>
          <w:w w:val="105"/>
          <w:sz w:val="18"/>
        </w:rPr>
        <w:t> Definitions</w:t>
      </w:r>
      <w:r>
        <w:rPr>
          <w:w w:val="105"/>
          <w:sz w:val="18"/>
        </w:rPr>
        <w:t> and a</w:t>
      </w:r>
      <w:r>
        <w:rPr>
          <w:w w:val="105"/>
          <w:sz w:val="18"/>
        </w:rPr>
        <w:t> Focus</w:t>
      </w:r>
      <w:r>
        <w:rPr>
          <w:w w:val="105"/>
          <w:sz w:val="18"/>
        </w:rPr>
        <w:t> on Underachieving</w:t>
      </w:r>
      <w:r>
        <w:rPr>
          <w:w w:val="105"/>
          <w:sz w:val="18"/>
        </w:rPr>
        <w:t> Gifted</w:t>
      </w:r>
      <w:r>
        <w:rPr>
          <w:w w:val="105"/>
          <w:sz w:val="18"/>
        </w:rPr>
        <w:t> Students. </w:t>
      </w:r>
      <w:r>
        <w:rPr>
          <w:i/>
          <w:w w:val="105"/>
          <w:sz w:val="18"/>
        </w:rPr>
        <w:t>Gifted</w:t>
      </w:r>
      <w:r>
        <w:rPr>
          <w:i/>
          <w:w w:val="105"/>
          <w:sz w:val="18"/>
        </w:rPr>
        <w:t> </w:t>
      </w:r>
      <w:r>
        <w:rPr>
          <w:i/>
          <w:w w:val="105"/>
          <w:sz w:val="18"/>
        </w:rPr>
        <w:t>Child </w:t>
      </w:r>
      <w:bookmarkStart w:name="bjep12492-bib-0040" w:id="102"/>
      <w:bookmarkEnd w:id="102"/>
      <w:r>
        <w:rPr>
          <w:i/>
          <w:w w:val="104"/>
          <w:sz w:val="18"/>
        </w:rPr>
      </w:r>
      <w:bookmarkStart w:name="_bookmark32" w:id="103"/>
      <w:bookmarkEnd w:id="103"/>
      <w:r>
        <w:rPr>
          <w:i/>
          <w:w w:val="105"/>
          <w:sz w:val="18"/>
        </w:rPr>
        <w:t>Quarterl</w:t>
      </w:r>
      <w:r>
        <w:rPr>
          <w:i/>
          <w:w w:val="105"/>
          <w:sz w:val="18"/>
        </w:rPr>
        <w:t>y</w:t>
      </w:r>
      <w:r>
        <w:rPr>
          <w:w w:val="105"/>
          <w:sz w:val="18"/>
        </w:rPr>
        <w:t>, </w:t>
      </w:r>
      <w:r>
        <w:rPr>
          <w:i/>
          <w:w w:val="105"/>
          <w:sz w:val="18"/>
        </w:rPr>
        <w:t>66</w:t>
      </w:r>
      <w:r>
        <w:rPr>
          <w:w w:val="105"/>
          <w:sz w:val="18"/>
        </w:rPr>
        <w:t>(2), 149</w:t>
      </w:r>
      <w:r>
        <w:rPr>
          <w:rFonts w:ascii="Arial" w:hAnsi="Arial"/>
          <w:w w:val="105"/>
          <w:sz w:val="18"/>
        </w:rPr>
        <w:t>–</w:t>
      </w:r>
      <w:r>
        <w:rPr>
          <w:w w:val="105"/>
          <w:sz w:val="18"/>
        </w:rPr>
        <w:t>151. </w:t>
      </w:r>
      <w:hyperlink r:id="rId50">
        <w:r>
          <w:rPr>
            <w:color w:val="0000FF"/>
            <w:w w:val="105"/>
            <w:sz w:val="18"/>
          </w:rPr>
          <w:t>http://dx.doi.org/10.1177/00169862211037945</w:t>
        </w:r>
      </w:hyperlink>
    </w:p>
    <w:p>
      <w:pPr>
        <w:spacing w:line="254" w:lineRule="auto" w:before="0"/>
        <w:ind w:left="838" w:right="19" w:hanging="278"/>
        <w:jc w:val="both"/>
        <w:rPr>
          <w:sz w:val="18"/>
        </w:rPr>
      </w:pPr>
      <w:r>
        <w:rPr>
          <w:w w:val="105"/>
          <w:sz w:val="18"/>
        </w:rPr>
        <w:t>Jones,</w:t>
      </w:r>
      <w:r>
        <w:rPr>
          <w:w w:val="105"/>
          <w:sz w:val="18"/>
        </w:rPr>
        <w:t> S.,</w:t>
      </w:r>
      <w:r>
        <w:rPr>
          <w:w w:val="105"/>
          <w:sz w:val="18"/>
        </w:rPr>
        <w:t> &amp;</w:t>
      </w:r>
      <w:r>
        <w:rPr>
          <w:w w:val="105"/>
          <w:sz w:val="18"/>
        </w:rPr>
        <w:t> Myhill,</w:t>
      </w:r>
      <w:r>
        <w:rPr>
          <w:w w:val="105"/>
          <w:sz w:val="18"/>
        </w:rPr>
        <w:t> D.</w:t>
      </w:r>
      <w:r>
        <w:rPr>
          <w:w w:val="105"/>
          <w:sz w:val="18"/>
        </w:rPr>
        <w:t> (2004).</w:t>
      </w:r>
      <w:r>
        <w:rPr>
          <w:w w:val="105"/>
          <w:sz w:val="18"/>
        </w:rPr>
        <w:t> Seeing</w:t>
      </w:r>
      <w:r>
        <w:rPr>
          <w:w w:val="105"/>
          <w:sz w:val="18"/>
        </w:rPr>
        <w:t> things</w:t>
      </w:r>
      <w:r>
        <w:rPr>
          <w:w w:val="105"/>
          <w:sz w:val="18"/>
        </w:rPr>
        <w:t> differently:</w:t>
      </w:r>
      <w:r>
        <w:rPr>
          <w:w w:val="105"/>
          <w:sz w:val="18"/>
        </w:rPr>
        <w:t> Teachers’</w:t>
      </w:r>
      <w:r>
        <w:rPr>
          <w:w w:val="105"/>
          <w:sz w:val="18"/>
        </w:rPr>
        <w:t> constructions</w:t>
      </w:r>
      <w:r>
        <w:rPr>
          <w:w w:val="105"/>
          <w:sz w:val="18"/>
        </w:rPr>
        <w:t> </w:t>
      </w:r>
      <w:r>
        <w:rPr>
          <w:w w:val="105"/>
          <w:sz w:val="18"/>
        </w:rPr>
        <w:t>of underachievement.</w:t>
      </w:r>
      <w:r>
        <w:rPr>
          <w:w w:val="105"/>
          <w:sz w:val="18"/>
        </w:rPr>
        <w:t> </w:t>
      </w:r>
      <w:r>
        <w:rPr>
          <w:i/>
          <w:w w:val="105"/>
          <w:sz w:val="18"/>
        </w:rPr>
        <w:t>Gender</w:t>
      </w:r>
      <w:r>
        <w:rPr>
          <w:i/>
          <w:w w:val="105"/>
          <w:sz w:val="18"/>
        </w:rPr>
        <w:t> and</w:t>
      </w:r>
      <w:r>
        <w:rPr>
          <w:i/>
          <w:w w:val="105"/>
          <w:sz w:val="18"/>
        </w:rPr>
        <w:t> Education</w:t>
      </w:r>
      <w:r>
        <w:rPr>
          <w:w w:val="105"/>
          <w:sz w:val="18"/>
        </w:rPr>
        <w:t>,</w:t>
      </w:r>
      <w:r>
        <w:rPr>
          <w:w w:val="105"/>
          <w:sz w:val="18"/>
        </w:rPr>
        <w:t> </w:t>
      </w:r>
      <w:r>
        <w:rPr>
          <w:i/>
          <w:w w:val="105"/>
          <w:sz w:val="18"/>
        </w:rPr>
        <w:t>16</w:t>
      </w:r>
      <w:r>
        <w:rPr>
          <w:w w:val="105"/>
          <w:sz w:val="18"/>
        </w:rPr>
        <w:t>,</w:t>
      </w:r>
      <w:r>
        <w:rPr>
          <w:w w:val="105"/>
          <w:sz w:val="18"/>
        </w:rPr>
        <w:t> 531</w:t>
      </w:r>
      <w:r>
        <w:rPr>
          <w:rFonts w:ascii="Arial" w:hAnsi="Arial"/>
          <w:w w:val="105"/>
          <w:sz w:val="18"/>
        </w:rPr>
        <w:t>–</w:t>
      </w:r>
      <w:r>
        <w:rPr>
          <w:w w:val="105"/>
          <w:sz w:val="18"/>
        </w:rPr>
        <w:t>546.</w:t>
      </w:r>
      <w:r>
        <w:rPr>
          <w:w w:val="105"/>
          <w:sz w:val="18"/>
        </w:rPr>
        <w:t> </w:t>
      </w:r>
      <w:hyperlink r:id="rId51">
        <w:r>
          <w:rPr>
            <w:color w:val="0000FF"/>
            <w:w w:val="105"/>
            <w:sz w:val="18"/>
          </w:rPr>
          <w:t>https://doi.org/10.1080/</w:t>
        </w:r>
      </w:hyperlink>
      <w:r>
        <w:rPr>
          <w:color w:val="0000FF"/>
          <w:w w:val="105"/>
          <w:sz w:val="18"/>
        </w:rPr>
        <w:t> </w:t>
      </w:r>
      <w:bookmarkStart w:name="bjep12492-bib-0041" w:id="104"/>
      <w:bookmarkEnd w:id="104"/>
      <w:r>
        <w:rPr>
          <w:color w:val="0000FF"/>
          <w:w w:val="109"/>
          <w:sz w:val="18"/>
        </w:rPr>
      </w:r>
      <w:bookmarkStart w:name="_bookmark34" w:id="105"/>
      <w:bookmarkEnd w:id="105"/>
      <w:r>
        <w:rPr>
          <w:color w:val="0000FF"/>
          <w:w w:val="109"/>
          <w:sz w:val="18"/>
        </w:rPr>
      </w:r>
      <w:hyperlink r:id="rId51">
        <w:r>
          <w:rPr>
            <w:color w:val="0000FF"/>
            <w:spacing w:val="-2"/>
            <w:w w:val="105"/>
            <w:sz w:val="18"/>
          </w:rPr>
          <w:t>09540250042000300411</w:t>
        </w:r>
      </w:hyperlink>
    </w:p>
    <w:p>
      <w:pPr>
        <w:spacing w:line="204" w:lineRule="exact" w:before="0"/>
        <w:ind w:left="560" w:right="0" w:firstLine="0"/>
        <w:jc w:val="both"/>
        <w:rPr>
          <w:sz w:val="18"/>
        </w:rPr>
      </w:pPr>
      <w:r>
        <w:rPr>
          <w:sz w:val="18"/>
        </w:rPr>
        <w:t>Kane,</w:t>
      </w:r>
      <w:r>
        <w:rPr>
          <w:spacing w:val="10"/>
          <w:sz w:val="18"/>
        </w:rPr>
        <w:t> </w:t>
      </w:r>
      <w:r>
        <w:rPr>
          <w:sz w:val="18"/>
        </w:rPr>
        <w:t>M.</w:t>
      </w:r>
      <w:r>
        <w:rPr>
          <w:spacing w:val="11"/>
          <w:sz w:val="18"/>
        </w:rPr>
        <w:t> </w:t>
      </w:r>
      <w:r>
        <w:rPr>
          <w:sz w:val="18"/>
        </w:rPr>
        <w:t>T.</w:t>
      </w:r>
      <w:r>
        <w:rPr>
          <w:spacing w:val="10"/>
          <w:sz w:val="18"/>
        </w:rPr>
        <w:t> </w:t>
      </w:r>
      <w:r>
        <w:rPr>
          <w:sz w:val="18"/>
        </w:rPr>
        <w:t>(2006).</w:t>
      </w:r>
      <w:r>
        <w:rPr>
          <w:spacing w:val="12"/>
          <w:sz w:val="18"/>
        </w:rPr>
        <w:t> </w:t>
      </w:r>
      <w:r>
        <w:rPr>
          <w:sz w:val="18"/>
        </w:rPr>
        <w:t>Validation.</w:t>
      </w:r>
      <w:r>
        <w:rPr>
          <w:spacing w:val="12"/>
          <w:sz w:val="18"/>
        </w:rPr>
        <w:t> </w:t>
      </w:r>
      <w:r>
        <w:rPr>
          <w:sz w:val="18"/>
        </w:rPr>
        <w:t>In</w:t>
      </w:r>
      <w:r>
        <w:rPr>
          <w:spacing w:val="8"/>
          <w:sz w:val="18"/>
        </w:rPr>
        <w:t> </w:t>
      </w:r>
      <w:r>
        <w:rPr>
          <w:sz w:val="18"/>
        </w:rPr>
        <w:t>R.</w:t>
      </w:r>
      <w:r>
        <w:rPr>
          <w:spacing w:val="10"/>
          <w:sz w:val="18"/>
        </w:rPr>
        <w:t> </w:t>
      </w:r>
      <w:r>
        <w:rPr>
          <w:sz w:val="18"/>
        </w:rPr>
        <w:t>Brennan</w:t>
      </w:r>
      <w:r>
        <w:rPr>
          <w:spacing w:val="12"/>
          <w:sz w:val="18"/>
        </w:rPr>
        <w:t> </w:t>
      </w:r>
      <w:r>
        <w:rPr>
          <w:sz w:val="18"/>
        </w:rPr>
        <w:t>(Ed.),</w:t>
      </w:r>
      <w:r>
        <w:rPr>
          <w:spacing w:val="10"/>
          <w:sz w:val="18"/>
        </w:rPr>
        <w:t> </w:t>
      </w:r>
      <w:r>
        <w:rPr>
          <w:i/>
          <w:sz w:val="18"/>
        </w:rPr>
        <w:t>Educational</w:t>
      </w:r>
      <w:r>
        <w:rPr>
          <w:i/>
          <w:spacing w:val="11"/>
          <w:sz w:val="18"/>
        </w:rPr>
        <w:t> </w:t>
      </w:r>
      <w:r>
        <w:rPr>
          <w:i/>
          <w:sz w:val="18"/>
        </w:rPr>
        <w:t>measurement</w:t>
      </w:r>
      <w:r>
        <w:rPr>
          <w:i/>
          <w:spacing w:val="10"/>
          <w:sz w:val="18"/>
        </w:rPr>
        <w:t> </w:t>
      </w:r>
      <w:r>
        <w:rPr>
          <w:sz w:val="18"/>
        </w:rPr>
        <w:t>(4th</w:t>
      </w:r>
      <w:r>
        <w:rPr>
          <w:spacing w:val="12"/>
          <w:sz w:val="18"/>
        </w:rPr>
        <w:t> </w:t>
      </w:r>
      <w:r>
        <w:rPr>
          <w:sz w:val="18"/>
        </w:rPr>
        <w:t>ed.,</w:t>
      </w:r>
      <w:r>
        <w:rPr>
          <w:spacing w:val="10"/>
          <w:sz w:val="18"/>
        </w:rPr>
        <w:t> </w:t>
      </w:r>
      <w:r>
        <w:rPr>
          <w:sz w:val="18"/>
        </w:rPr>
        <w:t>pp.</w:t>
      </w:r>
      <w:r>
        <w:rPr>
          <w:spacing w:val="10"/>
          <w:sz w:val="18"/>
        </w:rPr>
        <w:t> </w:t>
      </w:r>
      <w:r>
        <w:rPr>
          <w:sz w:val="18"/>
        </w:rPr>
        <w:t>17-</w:t>
      </w:r>
      <w:r>
        <w:rPr>
          <w:spacing w:val="-4"/>
          <w:sz w:val="18"/>
        </w:rPr>
        <w:t>64).</w:t>
      </w:r>
    </w:p>
    <w:p>
      <w:pPr>
        <w:spacing w:before="11"/>
        <w:ind w:left="838" w:right="0" w:firstLine="0"/>
        <w:jc w:val="both"/>
        <w:rPr>
          <w:sz w:val="18"/>
        </w:rPr>
      </w:pPr>
      <w:r>
        <w:rPr>
          <w:w w:val="105"/>
          <w:sz w:val="18"/>
        </w:rPr>
        <w:t>Westport,</w:t>
      </w:r>
      <w:r>
        <w:rPr>
          <w:spacing w:val="-9"/>
          <w:w w:val="105"/>
          <w:sz w:val="18"/>
        </w:rPr>
        <w:t> </w:t>
      </w:r>
      <w:r>
        <w:rPr>
          <w:w w:val="105"/>
          <w:sz w:val="18"/>
        </w:rPr>
        <w:t>CT:</w:t>
      </w:r>
      <w:r>
        <w:rPr>
          <w:spacing w:val="-10"/>
          <w:w w:val="105"/>
          <w:sz w:val="18"/>
        </w:rPr>
        <w:t> </w:t>
      </w:r>
      <w:r>
        <w:rPr>
          <w:spacing w:val="-2"/>
          <w:w w:val="105"/>
          <w:sz w:val="18"/>
        </w:rPr>
        <w:t>Praeger.</w:t>
      </w:r>
    </w:p>
    <w:p>
      <w:pPr>
        <w:spacing w:line="252" w:lineRule="auto" w:before="12"/>
        <w:ind w:left="838" w:right="20" w:hanging="278"/>
        <w:jc w:val="both"/>
        <w:rPr>
          <w:sz w:val="18"/>
        </w:rPr>
      </w:pPr>
      <w:r>
        <w:rPr>
          <w:w w:val="105"/>
          <w:sz w:val="18"/>
        </w:rPr>
        <w:t>Kane, M. T. (2013). Validating the interpretations and uses of test scores. </w:t>
      </w:r>
      <w:r>
        <w:rPr>
          <w:i/>
          <w:w w:val="105"/>
          <w:sz w:val="18"/>
        </w:rPr>
        <w:t>Journal of Educational </w:t>
      </w:r>
      <w:bookmarkStart w:name="bjep12492-bib-0042" w:id="106"/>
      <w:bookmarkEnd w:id="106"/>
      <w:r>
        <w:rPr>
          <w:i/>
          <w:w w:val="109"/>
          <w:sz w:val="18"/>
        </w:rPr>
      </w:r>
      <w:bookmarkStart w:name="_bookmark35" w:id="107"/>
      <w:bookmarkEnd w:id="107"/>
      <w:r>
        <w:rPr>
          <w:i/>
          <w:w w:val="105"/>
          <w:sz w:val="18"/>
        </w:rPr>
        <w:t>Measurement</w:t>
      </w:r>
      <w:r>
        <w:rPr>
          <w:w w:val="105"/>
          <w:sz w:val="18"/>
        </w:rPr>
        <w:t>, </w:t>
      </w:r>
      <w:r>
        <w:rPr>
          <w:i/>
          <w:w w:val="105"/>
          <w:sz w:val="18"/>
        </w:rPr>
        <w:t>50</w:t>
      </w:r>
      <w:r>
        <w:rPr>
          <w:w w:val="105"/>
          <w:sz w:val="18"/>
        </w:rPr>
        <w:t>(1), 1</w:t>
      </w:r>
      <w:r>
        <w:rPr>
          <w:rFonts w:ascii="Arial" w:hAnsi="Arial"/>
          <w:w w:val="105"/>
          <w:sz w:val="18"/>
        </w:rPr>
        <w:t>–</w:t>
      </w:r>
      <w:r>
        <w:rPr>
          <w:w w:val="105"/>
          <w:sz w:val="18"/>
        </w:rPr>
        <w:t>73. </w:t>
      </w:r>
      <w:hyperlink r:id="rId52">
        <w:r>
          <w:rPr>
            <w:color w:val="0000FF"/>
            <w:w w:val="105"/>
            <w:sz w:val="18"/>
          </w:rPr>
          <w:t>https://doi.org/10.1111/jedm.12000</w:t>
        </w:r>
      </w:hyperlink>
    </w:p>
    <w:p>
      <w:pPr>
        <w:spacing w:line="254" w:lineRule="auto" w:before="3"/>
        <w:ind w:left="838" w:right="19" w:hanging="278"/>
        <w:jc w:val="both"/>
        <w:rPr>
          <w:sz w:val="18"/>
        </w:rPr>
      </w:pPr>
      <w:r>
        <w:rPr>
          <w:sz w:val="18"/>
        </w:rPr>
        <w:t>Kanevsky, L., &amp; Keighley, T. (2003). To produce or not to produce? Understanding boredom and the </w:t>
      </w:r>
      <w:r>
        <w:rPr>
          <w:w w:val="110"/>
          <w:sz w:val="18"/>
        </w:rPr>
        <w:t>honor in</w:t>
      </w:r>
      <w:r>
        <w:rPr>
          <w:w w:val="110"/>
          <w:sz w:val="18"/>
        </w:rPr>
        <w:t> underachievement.</w:t>
      </w:r>
      <w:r>
        <w:rPr>
          <w:w w:val="110"/>
          <w:sz w:val="18"/>
        </w:rPr>
        <w:t> </w:t>
      </w:r>
      <w:r>
        <w:rPr>
          <w:i/>
          <w:w w:val="110"/>
          <w:sz w:val="18"/>
        </w:rPr>
        <w:t>Roeper Review</w:t>
      </w:r>
      <w:r>
        <w:rPr>
          <w:w w:val="110"/>
          <w:sz w:val="18"/>
        </w:rPr>
        <w:t>, </w:t>
      </w:r>
      <w:r>
        <w:rPr>
          <w:i/>
          <w:w w:val="110"/>
          <w:sz w:val="18"/>
        </w:rPr>
        <w:t>26</w:t>
      </w:r>
      <w:r>
        <w:rPr>
          <w:w w:val="110"/>
          <w:sz w:val="18"/>
        </w:rPr>
        <w:t>,</w:t>
      </w:r>
      <w:r>
        <w:rPr>
          <w:w w:val="110"/>
          <w:sz w:val="18"/>
        </w:rPr>
        <w:t> 20</w:t>
      </w:r>
      <w:r>
        <w:rPr>
          <w:rFonts w:ascii="Arial" w:hAnsi="Arial"/>
          <w:w w:val="110"/>
          <w:sz w:val="18"/>
        </w:rPr>
        <w:t>–</w:t>
      </w:r>
      <w:r>
        <w:rPr>
          <w:w w:val="110"/>
          <w:sz w:val="18"/>
        </w:rPr>
        <w:t>28.</w:t>
      </w:r>
      <w:r>
        <w:rPr>
          <w:w w:val="110"/>
          <w:sz w:val="18"/>
        </w:rPr>
        <w:t> </w:t>
      </w:r>
      <w:hyperlink r:id="rId53">
        <w:r>
          <w:rPr>
            <w:color w:val="0000FF"/>
            <w:w w:val="110"/>
            <w:sz w:val="18"/>
          </w:rPr>
          <w:t>https://doi.org/10.1080/</w:t>
        </w:r>
      </w:hyperlink>
      <w:r>
        <w:rPr>
          <w:color w:val="0000FF"/>
          <w:w w:val="110"/>
          <w:sz w:val="18"/>
        </w:rPr>
        <w:t> </w:t>
      </w:r>
      <w:hyperlink r:id="rId53">
        <w:r>
          <w:rPr>
            <w:color w:val="0000FF"/>
            <w:spacing w:val="-2"/>
            <w:w w:val="110"/>
            <w:sz w:val="18"/>
          </w:rPr>
          <w:t>02783190309554235</w:t>
        </w:r>
      </w:hyperlink>
    </w:p>
    <w:p>
      <w:pPr>
        <w:spacing w:line="206" w:lineRule="exact" w:before="0"/>
        <w:ind w:left="560" w:right="0" w:firstLine="0"/>
        <w:jc w:val="both"/>
        <w:rPr>
          <w:rFonts w:ascii="Arial" w:hAnsi="Arial"/>
          <w:sz w:val="18"/>
        </w:rPr>
      </w:pPr>
      <w:r>
        <w:rPr>
          <w:w w:val="105"/>
          <w:sz w:val="18"/>
        </w:rPr>
        <w:t>Kundel,</w:t>
      </w:r>
      <w:r>
        <w:rPr>
          <w:spacing w:val="-8"/>
          <w:w w:val="105"/>
          <w:sz w:val="18"/>
        </w:rPr>
        <w:t> </w:t>
      </w:r>
      <w:r>
        <w:rPr>
          <w:w w:val="105"/>
          <w:sz w:val="18"/>
        </w:rPr>
        <w:t>H.</w:t>
      </w:r>
      <w:r>
        <w:rPr>
          <w:spacing w:val="-7"/>
          <w:w w:val="105"/>
          <w:sz w:val="18"/>
        </w:rPr>
        <w:t> </w:t>
      </w:r>
      <w:r>
        <w:rPr>
          <w:w w:val="105"/>
          <w:sz w:val="18"/>
        </w:rPr>
        <w:t>L.,</w:t>
      </w:r>
      <w:r>
        <w:rPr>
          <w:spacing w:val="-7"/>
          <w:w w:val="105"/>
          <w:sz w:val="18"/>
        </w:rPr>
        <w:t> </w:t>
      </w:r>
      <w:r>
        <w:rPr>
          <w:w w:val="105"/>
          <w:sz w:val="18"/>
        </w:rPr>
        <w:t>&amp;</w:t>
      </w:r>
      <w:r>
        <w:rPr>
          <w:spacing w:val="-7"/>
          <w:w w:val="105"/>
          <w:sz w:val="18"/>
        </w:rPr>
        <w:t> </w:t>
      </w:r>
      <w:r>
        <w:rPr>
          <w:w w:val="105"/>
          <w:sz w:val="18"/>
        </w:rPr>
        <w:t>Polansky,</w:t>
      </w:r>
      <w:r>
        <w:rPr>
          <w:spacing w:val="-8"/>
          <w:w w:val="105"/>
          <w:sz w:val="18"/>
        </w:rPr>
        <w:t> </w:t>
      </w:r>
      <w:r>
        <w:rPr>
          <w:w w:val="105"/>
          <w:sz w:val="18"/>
        </w:rPr>
        <w:t>M.</w:t>
      </w:r>
      <w:r>
        <w:rPr>
          <w:spacing w:val="-7"/>
          <w:w w:val="105"/>
          <w:sz w:val="18"/>
        </w:rPr>
        <w:t> </w:t>
      </w:r>
      <w:r>
        <w:rPr>
          <w:w w:val="105"/>
          <w:sz w:val="18"/>
        </w:rPr>
        <w:t>(2003).</w:t>
      </w:r>
      <w:r>
        <w:rPr>
          <w:spacing w:val="-7"/>
          <w:w w:val="105"/>
          <w:sz w:val="18"/>
        </w:rPr>
        <w:t> </w:t>
      </w:r>
      <w:r>
        <w:rPr>
          <w:w w:val="105"/>
          <w:sz w:val="18"/>
        </w:rPr>
        <w:t>Measurement</w:t>
      </w:r>
      <w:r>
        <w:rPr>
          <w:spacing w:val="-6"/>
          <w:w w:val="105"/>
          <w:sz w:val="18"/>
        </w:rPr>
        <w:t> </w:t>
      </w:r>
      <w:r>
        <w:rPr>
          <w:w w:val="105"/>
          <w:sz w:val="18"/>
        </w:rPr>
        <w:t>of</w:t>
      </w:r>
      <w:r>
        <w:rPr>
          <w:spacing w:val="-8"/>
          <w:w w:val="105"/>
          <w:sz w:val="18"/>
        </w:rPr>
        <w:t> </w:t>
      </w:r>
      <w:r>
        <w:rPr>
          <w:w w:val="105"/>
          <w:sz w:val="18"/>
        </w:rPr>
        <w:t>observer</w:t>
      </w:r>
      <w:r>
        <w:rPr>
          <w:spacing w:val="-6"/>
          <w:w w:val="105"/>
          <w:sz w:val="18"/>
        </w:rPr>
        <w:t> </w:t>
      </w:r>
      <w:r>
        <w:rPr>
          <w:w w:val="105"/>
          <w:sz w:val="18"/>
        </w:rPr>
        <w:t>agreement.</w:t>
      </w:r>
      <w:r>
        <w:rPr>
          <w:spacing w:val="-6"/>
          <w:w w:val="105"/>
          <w:sz w:val="18"/>
        </w:rPr>
        <w:t> </w:t>
      </w:r>
      <w:r>
        <w:rPr>
          <w:i/>
          <w:w w:val="105"/>
          <w:sz w:val="18"/>
        </w:rPr>
        <w:t>Radiology</w:t>
      </w:r>
      <w:r>
        <w:rPr>
          <w:w w:val="105"/>
          <w:sz w:val="18"/>
        </w:rPr>
        <w:t>,</w:t>
      </w:r>
      <w:r>
        <w:rPr>
          <w:spacing w:val="-7"/>
          <w:w w:val="105"/>
          <w:sz w:val="18"/>
        </w:rPr>
        <w:t> </w:t>
      </w:r>
      <w:r>
        <w:rPr>
          <w:i/>
          <w:w w:val="105"/>
          <w:sz w:val="18"/>
        </w:rPr>
        <w:t>228</w:t>
      </w:r>
      <w:r>
        <w:rPr>
          <w:w w:val="105"/>
          <w:sz w:val="18"/>
        </w:rPr>
        <w:t>,</w:t>
      </w:r>
      <w:r>
        <w:rPr>
          <w:spacing w:val="-8"/>
          <w:w w:val="105"/>
          <w:sz w:val="18"/>
        </w:rPr>
        <w:t> </w:t>
      </w:r>
      <w:r>
        <w:rPr>
          <w:spacing w:val="-4"/>
          <w:w w:val="105"/>
          <w:sz w:val="18"/>
        </w:rPr>
        <w:t>303</w:t>
      </w:r>
      <w:r>
        <w:rPr>
          <w:rFonts w:ascii="Arial" w:hAnsi="Arial"/>
          <w:spacing w:val="-4"/>
          <w:w w:val="105"/>
          <w:sz w:val="18"/>
        </w:rPr>
        <w:t>–</w:t>
      </w:r>
    </w:p>
    <w:p>
      <w:pPr>
        <w:spacing w:before="12"/>
        <w:ind w:left="838" w:right="0" w:firstLine="0"/>
        <w:jc w:val="both"/>
        <w:rPr>
          <w:sz w:val="18"/>
        </w:rPr>
      </w:pPr>
      <w:r>
        <w:rPr>
          <w:w w:val="105"/>
          <w:sz w:val="18"/>
        </w:rPr>
        <w:t>308.</w:t>
      </w:r>
      <w:r>
        <w:rPr>
          <w:spacing w:val="-3"/>
          <w:w w:val="105"/>
          <w:sz w:val="18"/>
        </w:rPr>
        <w:t> </w:t>
      </w:r>
      <w:hyperlink r:id="rId54">
        <w:r>
          <w:rPr>
            <w:color w:val="0000FF"/>
            <w:spacing w:val="-2"/>
            <w:w w:val="105"/>
            <w:sz w:val="18"/>
          </w:rPr>
          <w:t>https://doi.org/10.1148/radiol.2282011860</w:t>
        </w:r>
      </w:hyperlink>
    </w:p>
    <w:p>
      <w:pPr>
        <w:spacing w:line="254" w:lineRule="auto" w:before="12"/>
        <w:ind w:left="838" w:right="20" w:hanging="278"/>
        <w:jc w:val="both"/>
        <w:rPr>
          <w:sz w:val="18"/>
        </w:rPr>
      </w:pPr>
      <w:r>
        <w:rPr>
          <w:sz w:val="18"/>
        </w:rPr>
        <w:t>Lau, K., &amp; Chan, D. W. (2001). Identification of underachivers in Hong Kong: Do different </w:t>
      </w:r>
      <w:r>
        <w:rPr>
          <w:sz w:val="18"/>
        </w:rPr>
        <w:t>methods </w:t>
      </w:r>
      <w:r>
        <w:rPr>
          <w:w w:val="105"/>
          <w:sz w:val="18"/>
        </w:rPr>
        <w:t>select different underachievers? </w:t>
      </w:r>
      <w:r>
        <w:rPr>
          <w:i/>
          <w:w w:val="105"/>
          <w:sz w:val="18"/>
        </w:rPr>
        <w:t>Educational Studies</w:t>
      </w:r>
      <w:r>
        <w:rPr>
          <w:w w:val="105"/>
          <w:sz w:val="18"/>
        </w:rPr>
        <w:t>, </w:t>
      </w:r>
      <w:r>
        <w:rPr>
          <w:i/>
          <w:w w:val="105"/>
          <w:sz w:val="18"/>
        </w:rPr>
        <w:t>27</w:t>
      </w:r>
      <w:r>
        <w:rPr>
          <w:w w:val="105"/>
          <w:sz w:val="18"/>
        </w:rPr>
        <w:t>, 187</w:t>
      </w:r>
      <w:r>
        <w:rPr>
          <w:rFonts w:ascii="Arial" w:hAnsi="Arial"/>
          <w:w w:val="105"/>
          <w:sz w:val="18"/>
        </w:rPr>
        <w:t>–</w:t>
      </w:r>
      <w:r>
        <w:rPr>
          <w:w w:val="105"/>
          <w:sz w:val="18"/>
        </w:rPr>
        <w:t>200. </w:t>
      </w:r>
      <w:hyperlink r:id="rId55">
        <w:r>
          <w:rPr>
            <w:color w:val="0000FF"/>
            <w:w w:val="105"/>
            <w:sz w:val="18"/>
          </w:rPr>
          <w:t>https://doi.org/10.1080/</w:t>
        </w:r>
      </w:hyperlink>
      <w:r>
        <w:rPr>
          <w:color w:val="0000FF"/>
          <w:w w:val="105"/>
          <w:sz w:val="18"/>
        </w:rPr>
        <w:t> </w:t>
      </w:r>
      <w:hyperlink r:id="rId55">
        <w:r>
          <w:rPr>
            <w:color w:val="0000FF"/>
            <w:spacing w:val="-2"/>
            <w:w w:val="105"/>
            <w:sz w:val="18"/>
          </w:rPr>
          <w:t>03055690120050419</w:t>
        </w:r>
      </w:hyperlink>
    </w:p>
    <w:p>
      <w:pPr>
        <w:spacing w:line="254" w:lineRule="auto" w:before="0"/>
        <w:ind w:left="838" w:right="19" w:hanging="278"/>
        <w:jc w:val="both"/>
        <w:rPr>
          <w:sz w:val="18"/>
        </w:rPr>
      </w:pPr>
      <w:r>
        <w:rPr>
          <w:w w:val="105"/>
          <w:sz w:val="18"/>
        </w:rPr>
        <w:t>Lin,</w:t>
      </w:r>
      <w:r>
        <w:rPr>
          <w:w w:val="105"/>
          <w:sz w:val="18"/>
        </w:rPr>
        <w:t> D.-Y.,</w:t>
      </w:r>
      <w:r>
        <w:rPr>
          <w:w w:val="105"/>
          <w:sz w:val="18"/>
        </w:rPr>
        <w:t> &amp;</w:t>
      </w:r>
      <w:r>
        <w:rPr>
          <w:w w:val="105"/>
          <w:sz w:val="18"/>
        </w:rPr>
        <w:t> Sullivan,</w:t>
      </w:r>
      <w:r>
        <w:rPr>
          <w:w w:val="105"/>
          <w:sz w:val="18"/>
        </w:rPr>
        <w:t> P.</w:t>
      </w:r>
      <w:r>
        <w:rPr>
          <w:w w:val="105"/>
          <w:sz w:val="18"/>
        </w:rPr>
        <w:t> F.</w:t>
      </w:r>
      <w:r>
        <w:rPr>
          <w:w w:val="105"/>
          <w:sz w:val="18"/>
        </w:rPr>
        <w:t> (2009).</w:t>
      </w:r>
      <w:r>
        <w:rPr>
          <w:w w:val="105"/>
          <w:sz w:val="18"/>
        </w:rPr>
        <w:t> Meta-analysis</w:t>
      </w:r>
      <w:r>
        <w:rPr>
          <w:w w:val="105"/>
          <w:sz w:val="18"/>
        </w:rPr>
        <w:t> of</w:t>
      </w:r>
      <w:r>
        <w:rPr>
          <w:w w:val="105"/>
          <w:sz w:val="18"/>
        </w:rPr>
        <w:t> genome-wide</w:t>
      </w:r>
      <w:r>
        <w:rPr>
          <w:w w:val="105"/>
          <w:sz w:val="18"/>
        </w:rPr>
        <w:t> association</w:t>
      </w:r>
      <w:r>
        <w:rPr>
          <w:w w:val="105"/>
          <w:sz w:val="18"/>
        </w:rPr>
        <w:t> studies</w:t>
      </w:r>
      <w:r>
        <w:rPr>
          <w:w w:val="105"/>
          <w:sz w:val="18"/>
        </w:rPr>
        <w:t> with overlapping</w:t>
      </w:r>
      <w:r>
        <w:rPr>
          <w:spacing w:val="-2"/>
          <w:w w:val="105"/>
          <w:sz w:val="18"/>
        </w:rPr>
        <w:t> </w:t>
      </w:r>
      <w:r>
        <w:rPr>
          <w:w w:val="105"/>
          <w:sz w:val="18"/>
        </w:rPr>
        <w:t>subjects.</w:t>
      </w:r>
      <w:r>
        <w:rPr>
          <w:spacing w:val="-3"/>
          <w:w w:val="105"/>
          <w:sz w:val="18"/>
        </w:rPr>
        <w:t> </w:t>
      </w:r>
      <w:r>
        <w:rPr>
          <w:i/>
          <w:w w:val="105"/>
          <w:sz w:val="18"/>
        </w:rPr>
        <w:t>The</w:t>
      </w:r>
      <w:r>
        <w:rPr>
          <w:i/>
          <w:spacing w:val="-2"/>
          <w:w w:val="105"/>
          <w:sz w:val="18"/>
        </w:rPr>
        <w:t> </w:t>
      </w:r>
      <w:r>
        <w:rPr>
          <w:i/>
          <w:w w:val="105"/>
          <w:sz w:val="18"/>
        </w:rPr>
        <w:t>American</w:t>
      </w:r>
      <w:r>
        <w:rPr>
          <w:i/>
          <w:spacing w:val="-3"/>
          <w:w w:val="105"/>
          <w:sz w:val="18"/>
        </w:rPr>
        <w:t> </w:t>
      </w:r>
      <w:r>
        <w:rPr>
          <w:i/>
          <w:w w:val="105"/>
          <w:sz w:val="18"/>
        </w:rPr>
        <w:t>Journal</w:t>
      </w:r>
      <w:r>
        <w:rPr>
          <w:i/>
          <w:spacing w:val="-2"/>
          <w:w w:val="105"/>
          <w:sz w:val="18"/>
        </w:rPr>
        <w:t> </w:t>
      </w:r>
      <w:r>
        <w:rPr>
          <w:i/>
          <w:w w:val="105"/>
          <w:sz w:val="18"/>
        </w:rPr>
        <w:t>of</w:t>
      </w:r>
      <w:r>
        <w:rPr>
          <w:i/>
          <w:spacing w:val="-3"/>
          <w:w w:val="105"/>
          <w:sz w:val="18"/>
        </w:rPr>
        <w:t> </w:t>
      </w:r>
      <w:r>
        <w:rPr>
          <w:i/>
          <w:w w:val="105"/>
          <w:sz w:val="18"/>
        </w:rPr>
        <w:t>Human</w:t>
      </w:r>
      <w:r>
        <w:rPr>
          <w:i/>
          <w:spacing w:val="-2"/>
          <w:w w:val="105"/>
          <w:sz w:val="18"/>
        </w:rPr>
        <w:t> </w:t>
      </w:r>
      <w:r>
        <w:rPr>
          <w:i/>
          <w:w w:val="105"/>
          <w:sz w:val="18"/>
        </w:rPr>
        <w:t>Genetics</w:t>
      </w:r>
      <w:r>
        <w:rPr>
          <w:w w:val="105"/>
          <w:sz w:val="18"/>
        </w:rPr>
        <w:t>,</w:t>
      </w:r>
      <w:r>
        <w:rPr>
          <w:spacing w:val="-3"/>
          <w:w w:val="105"/>
          <w:sz w:val="18"/>
        </w:rPr>
        <w:t> </w:t>
      </w:r>
      <w:r>
        <w:rPr>
          <w:i/>
          <w:w w:val="105"/>
          <w:sz w:val="18"/>
        </w:rPr>
        <w:t>85</w:t>
      </w:r>
      <w:r>
        <w:rPr>
          <w:w w:val="105"/>
          <w:sz w:val="18"/>
        </w:rPr>
        <w:t>,</w:t>
      </w:r>
      <w:r>
        <w:rPr>
          <w:spacing w:val="-3"/>
          <w:w w:val="105"/>
          <w:sz w:val="18"/>
        </w:rPr>
        <w:t> </w:t>
      </w:r>
      <w:r>
        <w:rPr>
          <w:w w:val="105"/>
          <w:sz w:val="18"/>
        </w:rPr>
        <w:t>862</w:t>
      </w:r>
      <w:r>
        <w:rPr>
          <w:rFonts w:ascii="Arial" w:hAnsi="Arial"/>
          <w:w w:val="105"/>
          <w:sz w:val="18"/>
        </w:rPr>
        <w:t>–</w:t>
      </w:r>
      <w:r>
        <w:rPr>
          <w:w w:val="105"/>
          <w:sz w:val="18"/>
        </w:rPr>
        <w:t>872.</w:t>
      </w:r>
      <w:r>
        <w:rPr>
          <w:spacing w:val="-2"/>
          <w:w w:val="105"/>
          <w:sz w:val="18"/>
        </w:rPr>
        <w:t> </w:t>
      </w:r>
      <w:hyperlink r:id="rId56">
        <w:r>
          <w:rPr>
            <w:color w:val="0000FF"/>
            <w:w w:val="105"/>
            <w:sz w:val="18"/>
          </w:rPr>
          <w:t>https://doi.org/</w:t>
        </w:r>
      </w:hyperlink>
      <w:r>
        <w:rPr>
          <w:color w:val="0000FF"/>
          <w:w w:val="105"/>
          <w:sz w:val="18"/>
        </w:rPr>
        <w:t> </w:t>
      </w:r>
      <w:hyperlink r:id="rId56">
        <w:r>
          <w:rPr>
            <w:color w:val="0000FF"/>
            <w:spacing w:val="-2"/>
            <w:w w:val="105"/>
            <w:sz w:val="18"/>
          </w:rPr>
          <w:t>10.1016/j.ajhg.2009.11.001</w:t>
        </w:r>
      </w:hyperlink>
    </w:p>
    <w:p>
      <w:pPr>
        <w:spacing w:line="206" w:lineRule="exact" w:before="0"/>
        <w:ind w:left="560" w:right="0" w:firstLine="0"/>
        <w:jc w:val="both"/>
        <w:rPr>
          <w:sz w:val="18"/>
        </w:rPr>
      </w:pPr>
      <w:r>
        <w:rPr>
          <w:sz w:val="18"/>
        </w:rPr>
        <w:t>Linzer,</w:t>
      </w:r>
      <w:r>
        <w:rPr>
          <w:spacing w:val="-16"/>
          <w:sz w:val="18"/>
        </w:rPr>
        <w:t> </w:t>
      </w:r>
      <w:r>
        <w:rPr>
          <w:sz w:val="18"/>
        </w:rPr>
        <w:t>D.</w:t>
      </w:r>
      <w:r>
        <w:rPr>
          <w:spacing w:val="-16"/>
          <w:sz w:val="18"/>
        </w:rPr>
        <w:t> </w:t>
      </w:r>
      <w:r>
        <w:rPr>
          <w:sz w:val="18"/>
        </w:rPr>
        <w:t>A.,</w:t>
      </w:r>
      <w:r>
        <w:rPr>
          <w:spacing w:val="-17"/>
          <w:sz w:val="18"/>
        </w:rPr>
        <w:t> </w:t>
      </w:r>
      <w:r>
        <w:rPr>
          <w:sz w:val="18"/>
        </w:rPr>
        <w:t>&amp;</w:t>
      </w:r>
      <w:r>
        <w:rPr>
          <w:spacing w:val="-17"/>
          <w:sz w:val="18"/>
        </w:rPr>
        <w:t> </w:t>
      </w:r>
      <w:r>
        <w:rPr>
          <w:sz w:val="18"/>
        </w:rPr>
        <w:t>Lewis,</w:t>
      </w:r>
      <w:r>
        <w:rPr>
          <w:spacing w:val="-14"/>
          <w:sz w:val="18"/>
        </w:rPr>
        <w:t> </w:t>
      </w:r>
      <w:r>
        <w:rPr>
          <w:sz w:val="18"/>
        </w:rPr>
        <w:t>J.</w:t>
      </w:r>
      <w:r>
        <w:rPr>
          <w:spacing w:val="-16"/>
          <w:sz w:val="18"/>
        </w:rPr>
        <w:t> </w:t>
      </w:r>
      <w:r>
        <w:rPr>
          <w:sz w:val="18"/>
        </w:rPr>
        <w:t>B.</w:t>
      </w:r>
      <w:r>
        <w:rPr>
          <w:spacing w:val="-17"/>
          <w:sz w:val="18"/>
        </w:rPr>
        <w:t> </w:t>
      </w:r>
      <w:r>
        <w:rPr>
          <w:sz w:val="18"/>
        </w:rPr>
        <w:t>(2011).</w:t>
      </w:r>
      <w:r>
        <w:rPr>
          <w:spacing w:val="-16"/>
          <w:sz w:val="18"/>
        </w:rPr>
        <w:t> </w:t>
      </w:r>
      <w:r>
        <w:rPr>
          <w:sz w:val="18"/>
        </w:rPr>
        <w:t>poLCA:</w:t>
      </w:r>
      <w:r>
        <w:rPr>
          <w:spacing w:val="-15"/>
          <w:sz w:val="18"/>
        </w:rPr>
        <w:t> </w:t>
      </w:r>
      <w:r>
        <w:rPr>
          <w:sz w:val="18"/>
        </w:rPr>
        <w:t>An</w:t>
      </w:r>
      <w:r>
        <w:rPr>
          <w:spacing w:val="-16"/>
          <w:sz w:val="18"/>
        </w:rPr>
        <w:t> </w:t>
      </w:r>
      <w:r>
        <w:rPr>
          <w:sz w:val="18"/>
        </w:rPr>
        <w:t>R</w:t>
      </w:r>
      <w:r>
        <w:rPr>
          <w:spacing w:val="-17"/>
          <w:sz w:val="18"/>
        </w:rPr>
        <w:t> </w:t>
      </w:r>
      <w:r>
        <w:rPr>
          <w:sz w:val="18"/>
        </w:rPr>
        <w:t>package</w:t>
      </w:r>
      <w:r>
        <w:rPr>
          <w:spacing w:val="-16"/>
          <w:sz w:val="18"/>
        </w:rPr>
        <w:t> </w:t>
      </w:r>
      <w:r>
        <w:rPr>
          <w:sz w:val="18"/>
        </w:rPr>
        <w:t>for</w:t>
      </w:r>
      <w:r>
        <w:rPr>
          <w:spacing w:val="-15"/>
          <w:sz w:val="18"/>
        </w:rPr>
        <w:t> </w:t>
      </w:r>
      <w:r>
        <w:rPr>
          <w:sz w:val="18"/>
        </w:rPr>
        <w:t>polytomous</w:t>
      </w:r>
      <w:r>
        <w:rPr>
          <w:spacing w:val="-16"/>
          <w:sz w:val="18"/>
        </w:rPr>
        <w:t> </w:t>
      </w:r>
      <w:r>
        <w:rPr>
          <w:sz w:val="18"/>
        </w:rPr>
        <w:t>variable</w:t>
      </w:r>
      <w:r>
        <w:rPr>
          <w:spacing w:val="-15"/>
          <w:sz w:val="18"/>
        </w:rPr>
        <w:t> </w:t>
      </w:r>
      <w:r>
        <w:rPr>
          <w:sz w:val="18"/>
        </w:rPr>
        <w:t>latent</w:t>
      </w:r>
      <w:r>
        <w:rPr>
          <w:spacing w:val="-16"/>
          <w:sz w:val="18"/>
        </w:rPr>
        <w:t> </w:t>
      </w:r>
      <w:r>
        <w:rPr>
          <w:sz w:val="18"/>
        </w:rPr>
        <w:t>class</w:t>
      </w:r>
      <w:r>
        <w:rPr>
          <w:spacing w:val="-15"/>
          <w:sz w:val="18"/>
        </w:rPr>
        <w:t> </w:t>
      </w:r>
      <w:r>
        <w:rPr>
          <w:spacing w:val="-2"/>
          <w:sz w:val="18"/>
        </w:rPr>
        <w:t>analysis.</w:t>
      </w:r>
    </w:p>
    <w:p>
      <w:pPr>
        <w:spacing w:line="254" w:lineRule="auto" w:before="10"/>
        <w:ind w:left="560" w:right="19" w:firstLine="277"/>
        <w:jc w:val="both"/>
        <w:rPr>
          <w:sz w:val="18"/>
        </w:rPr>
      </w:pPr>
      <w:r>
        <w:rPr>
          <w:i/>
          <w:sz w:val="18"/>
        </w:rPr>
        <w:t>Journal</w:t>
      </w:r>
      <w:r>
        <w:rPr>
          <w:i/>
          <w:spacing w:val="39"/>
          <w:sz w:val="18"/>
        </w:rPr>
        <w:t> </w:t>
      </w:r>
      <w:r>
        <w:rPr>
          <w:i/>
          <w:sz w:val="18"/>
        </w:rPr>
        <w:t>of</w:t>
      </w:r>
      <w:r>
        <w:rPr>
          <w:i/>
          <w:spacing w:val="39"/>
          <w:sz w:val="18"/>
        </w:rPr>
        <w:t> </w:t>
      </w:r>
      <w:r>
        <w:rPr>
          <w:i/>
          <w:sz w:val="18"/>
        </w:rPr>
        <w:t>Statistical</w:t>
      </w:r>
      <w:r>
        <w:rPr>
          <w:i/>
          <w:spacing w:val="39"/>
          <w:sz w:val="18"/>
        </w:rPr>
        <w:t> </w:t>
      </w:r>
      <w:r>
        <w:rPr>
          <w:i/>
          <w:sz w:val="18"/>
        </w:rPr>
        <w:t>Software</w:t>
      </w:r>
      <w:r>
        <w:rPr>
          <w:sz w:val="18"/>
        </w:rPr>
        <w:t>,</w:t>
      </w:r>
      <w:r>
        <w:rPr>
          <w:spacing w:val="39"/>
          <w:sz w:val="18"/>
        </w:rPr>
        <w:t> </w:t>
      </w:r>
      <w:r>
        <w:rPr>
          <w:i/>
          <w:sz w:val="18"/>
        </w:rPr>
        <w:t>42</w:t>
      </w:r>
      <w:r>
        <w:rPr>
          <w:sz w:val="18"/>
        </w:rPr>
        <w:t>,</w:t>
      </w:r>
      <w:r>
        <w:rPr>
          <w:spacing w:val="38"/>
          <w:sz w:val="18"/>
        </w:rPr>
        <w:t> </w:t>
      </w:r>
      <w:r>
        <w:rPr>
          <w:sz w:val="18"/>
        </w:rPr>
        <w:t>1</w:t>
      </w:r>
      <w:r>
        <w:rPr>
          <w:rFonts w:ascii="Arial" w:hAnsi="Arial"/>
          <w:sz w:val="18"/>
        </w:rPr>
        <w:t>–</w:t>
      </w:r>
      <w:r>
        <w:rPr>
          <w:sz w:val="18"/>
        </w:rPr>
        <w:t>29.</w:t>
      </w:r>
      <w:r>
        <w:rPr>
          <w:spacing w:val="39"/>
          <w:sz w:val="18"/>
        </w:rPr>
        <w:t> </w:t>
      </w:r>
      <w:r>
        <w:rPr>
          <w:sz w:val="18"/>
        </w:rPr>
        <w:t>Retrieved</w:t>
      </w:r>
      <w:r>
        <w:rPr>
          <w:spacing w:val="39"/>
          <w:sz w:val="18"/>
        </w:rPr>
        <w:t> </w:t>
      </w:r>
      <w:r>
        <w:rPr>
          <w:sz w:val="18"/>
        </w:rPr>
        <w:t>from</w:t>
      </w:r>
      <w:r>
        <w:rPr>
          <w:spacing w:val="39"/>
          <w:sz w:val="18"/>
        </w:rPr>
        <w:t> </w:t>
      </w:r>
      <w:hyperlink r:id="rId57">
        <w:r>
          <w:rPr>
            <w:color w:val="0000FF"/>
            <w:sz w:val="18"/>
          </w:rPr>
          <w:t>http://www.jstatsoft.org/v42/i10/</w:t>
        </w:r>
      </w:hyperlink>
      <w:r>
        <w:rPr>
          <w:color w:val="0000FF"/>
          <w:sz w:val="18"/>
        </w:rPr>
        <w:t> </w:t>
      </w:r>
      <w:r>
        <w:rPr>
          <w:sz w:val="18"/>
        </w:rPr>
        <w:t>Maki,</w:t>
      </w:r>
      <w:r>
        <w:rPr>
          <w:spacing w:val="33"/>
          <w:sz w:val="18"/>
        </w:rPr>
        <w:t> </w:t>
      </w:r>
      <w:r>
        <w:rPr>
          <w:sz w:val="18"/>
        </w:rPr>
        <w:t>K.</w:t>
      </w:r>
      <w:r>
        <w:rPr>
          <w:spacing w:val="34"/>
          <w:sz w:val="18"/>
        </w:rPr>
        <w:t> </w:t>
      </w:r>
      <w:r>
        <w:rPr>
          <w:sz w:val="18"/>
        </w:rPr>
        <w:t>E.,</w:t>
      </w:r>
      <w:r>
        <w:rPr>
          <w:spacing w:val="33"/>
          <w:sz w:val="18"/>
        </w:rPr>
        <w:t> </w:t>
      </w:r>
      <w:r>
        <w:rPr>
          <w:sz w:val="18"/>
        </w:rPr>
        <w:t>Floyd,</w:t>
      </w:r>
      <w:r>
        <w:rPr>
          <w:spacing w:val="34"/>
          <w:sz w:val="18"/>
        </w:rPr>
        <w:t> </w:t>
      </w:r>
      <w:r>
        <w:rPr>
          <w:sz w:val="18"/>
        </w:rPr>
        <w:t>R.</w:t>
      </w:r>
      <w:r>
        <w:rPr>
          <w:spacing w:val="34"/>
          <w:sz w:val="18"/>
        </w:rPr>
        <w:t> </w:t>
      </w:r>
      <w:r>
        <w:rPr>
          <w:sz w:val="18"/>
        </w:rPr>
        <w:t>G.,</w:t>
      </w:r>
      <w:r>
        <w:rPr>
          <w:spacing w:val="33"/>
          <w:sz w:val="18"/>
        </w:rPr>
        <w:t> </w:t>
      </w:r>
      <w:r>
        <w:rPr>
          <w:sz w:val="18"/>
        </w:rPr>
        <w:t>&amp;</w:t>
      </w:r>
      <w:r>
        <w:rPr>
          <w:spacing w:val="33"/>
          <w:sz w:val="18"/>
        </w:rPr>
        <w:t> </w:t>
      </w:r>
      <w:r>
        <w:rPr>
          <w:sz w:val="18"/>
        </w:rPr>
        <w:t>Roberson,</w:t>
      </w:r>
      <w:r>
        <w:rPr>
          <w:spacing w:val="34"/>
          <w:sz w:val="18"/>
        </w:rPr>
        <w:t> </w:t>
      </w:r>
      <w:r>
        <w:rPr>
          <w:sz w:val="18"/>
        </w:rPr>
        <w:t>T.</w:t>
      </w:r>
      <w:r>
        <w:rPr>
          <w:spacing w:val="34"/>
          <w:sz w:val="18"/>
        </w:rPr>
        <w:t> </w:t>
      </w:r>
      <w:r>
        <w:rPr>
          <w:sz w:val="18"/>
        </w:rPr>
        <w:t>(2015).</w:t>
      </w:r>
      <w:r>
        <w:rPr>
          <w:spacing w:val="33"/>
          <w:sz w:val="18"/>
        </w:rPr>
        <w:t> </w:t>
      </w:r>
      <w:r>
        <w:rPr>
          <w:sz w:val="18"/>
        </w:rPr>
        <w:t>State</w:t>
      </w:r>
      <w:r>
        <w:rPr>
          <w:spacing w:val="34"/>
          <w:sz w:val="18"/>
        </w:rPr>
        <w:t> </w:t>
      </w:r>
      <w:r>
        <w:rPr>
          <w:sz w:val="18"/>
        </w:rPr>
        <w:t>learning</w:t>
      </w:r>
      <w:r>
        <w:rPr>
          <w:spacing w:val="35"/>
          <w:sz w:val="18"/>
        </w:rPr>
        <w:t> </w:t>
      </w:r>
      <w:r>
        <w:rPr>
          <w:sz w:val="18"/>
        </w:rPr>
        <w:t>disability</w:t>
      </w:r>
      <w:r>
        <w:rPr>
          <w:spacing w:val="34"/>
          <w:sz w:val="18"/>
        </w:rPr>
        <w:t> </w:t>
      </w:r>
      <w:r>
        <w:rPr>
          <w:sz w:val="18"/>
        </w:rPr>
        <w:t>eligibility</w:t>
      </w:r>
      <w:r>
        <w:rPr>
          <w:spacing w:val="33"/>
          <w:sz w:val="18"/>
        </w:rPr>
        <w:t> </w:t>
      </w:r>
      <w:r>
        <w:rPr>
          <w:sz w:val="18"/>
        </w:rPr>
        <w:t>criteria:</w:t>
      </w:r>
      <w:r>
        <w:rPr>
          <w:spacing w:val="34"/>
          <w:sz w:val="18"/>
        </w:rPr>
        <w:t> </w:t>
      </w:r>
      <w:r>
        <w:rPr>
          <w:spacing w:val="-10"/>
          <w:sz w:val="18"/>
        </w:rPr>
        <w:t>A</w:t>
      </w:r>
    </w:p>
    <w:p>
      <w:pPr>
        <w:spacing w:line="254" w:lineRule="auto" w:before="0"/>
        <w:ind w:left="838" w:right="20" w:firstLine="0"/>
        <w:jc w:val="both"/>
        <w:rPr>
          <w:sz w:val="18"/>
        </w:rPr>
      </w:pPr>
      <w:r>
        <w:rPr>
          <w:w w:val="105"/>
          <w:sz w:val="18"/>
        </w:rPr>
        <w:t>comprehensive review. </w:t>
      </w:r>
      <w:r>
        <w:rPr>
          <w:i/>
          <w:w w:val="105"/>
          <w:sz w:val="18"/>
        </w:rPr>
        <w:t>School Psychology Quarterly</w:t>
      </w:r>
      <w:r>
        <w:rPr>
          <w:w w:val="105"/>
          <w:sz w:val="18"/>
        </w:rPr>
        <w:t>, </w:t>
      </w:r>
      <w:r>
        <w:rPr>
          <w:i/>
          <w:w w:val="105"/>
          <w:sz w:val="18"/>
        </w:rPr>
        <w:t>30</w:t>
      </w:r>
      <w:r>
        <w:rPr>
          <w:w w:val="105"/>
          <w:sz w:val="18"/>
        </w:rPr>
        <w:t>, 457</w:t>
      </w:r>
      <w:r>
        <w:rPr>
          <w:rFonts w:ascii="Arial" w:hAnsi="Arial"/>
          <w:w w:val="105"/>
          <w:sz w:val="18"/>
        </w:rPr>
        <w:t>–</w:t>
      </w:r>
      <w:r>
        <w:rPr>
          <w:w w:val="105"/>
          <w:sz w:val="18"/>
        </w:rPr>
        <w:t>469. </w:t>
      </w:r>
      <w:hyperlink r:id="rId58">
        <w:r>
          <w:rPr>
            <w:color w:val="0000FF"/>
            <w:w w:val="105"/>
            <w:sz w:val="18"/>
          </w:rPr>
          <w:t>https://doi.org/10.1037/</w:t>
        </w:r>
      </w:hyperlink>
      <w:r>
        <w:rPr>
          <w:color w:val="0000FF"/>
          <w:w w:val="105"/>
          <w:sz w:val="18"/>
        </w:rPr>
        <w:t> </w:t>
      </w:r>
      <w:hyperlink r:id="rId58">
        <w:r>
          <w:rPr>
            <w:color w:val="0000FF"/>
            <w:spacing w:val="-2"/>
            <w:w w:val="105"/>
            <w:sz w:val="18"/>
          </w:rPr>
          <w:t>spq0000109</w:t>
        </w:r>
      </w:hyperlink>
    </w:p>
    <w:p>
      <w:pPr>
        <w:spacing w:line="252" w:lineRule="auto" w:before="0"/>
        <w:ind w:left="492" w:right="18" w:firstLine="0"/>
        <w:jc w:val="right"/>
        <w:rPr>
          <w:sz w:val="18"/>
        </w:rPr>
      </w:pPr>
      <w:r>
        <w:rPr>
          <w:sz w:val="18"/>
        </w:rPr>
        <w:t>Mammadov,</w:t>
      </w:r>
      <w:r>
        <w:rPr>
          <w:spacing w:val="-13"/>
          <w:sz w:val="18"/>
        </w:rPr>
        <w:t> </w:t>
      </w:r>
      <w:r>
        <w:rPr>
          <w:sz w:val="18"/>
        </w:rPr>
        <w:t>S.,</w:t>
      </w:r>
      <w:r>
        <w:rPr>
          <w:spacing w:val="-15"/>
          <w:sz w:val="18"/>
        </w:rPr>
        <w:t> </w:t>
      </w:r>
      <w:r>
        <w:rPr>
          <w:sz w:val="18"/>
        </w:rPr>
        <w:t>Ward,</w:t>
      </w:r>
      <w:r>
        <w:rPr>
          <w:spacing w:val="-15"/>
          <w:sz w:val="18"/>
        </w:rPr>
        <w:t> </w:t>
      </w:r>
      <w:r>
        <w:rPr>
          <w:sz w:val="18"/>
        </w:rPr>
        <w:t>T.</w:t>
      </w:r>
      <w:r>
        <w:rPr>
          <w:spacing w:val="-14"/>
          <w:sz w:val="18"/>
        </w:rPr>
        <w:t> </w:t>
      </w:r>
      <w:r>
        <w:rPr>
          <w:sz w:val="18"/>
        </w:rPr>
        <w:t>J.,</w:t>
      </w:r>
      <w:r>
        <w:rPr>
          <w:spacing w:val="-13"/>
          <w:sz w:val="18"/>
        </w:rPr>
        <w:t> </w:t>
      </w:r>
      <w:r>
        <w:rPr>
          <w:sz w:val="18"/>
        </w:rPr>
        <w:t>Cross,</w:t>
      </w:r>
      <w:r>
        <w:rPr>
          <w:spacing w:val="-13"/>
          <w:sz w:val="18"/>
        </w:rPr>
        <w:t> </w:t>
      </w:r>
      <w:r>
        <w:rPr>
          <w:sz w:val="18"/>
        </w:rPr>
        <w:t>J.</w:t>
      </w:r>
      <w:r>
        <w:rPr>
          <w:spacing w:val="-14"/>
          <w:sz w:val="18"/>
        </w:rPr>
        <w:t> </w:t>
      </w:r>
      <w:r>
        <w:rPr>
          <w:sz w:val="18"/>
        </w:rPr>
        <w:t>R.,</w:t>
      </w:r>
      <w:r>
        <w:rPr>
          <w:spacing w:val="-15"/>
          <w:sz w:val="18"/>
        </w:rPr>
        <w:t> </w:t>
      </w:r>
      <w:r>
        <w:rPr>
          <w:sz w:val="18"/>
        </w:rPr>
        <w:t>&amp;</w:t>
      </w:r>
      <w:r>
        <w:rPr>
          <w:spacing w:val="-14"/>
          <w:sz w:val="18"/>
        </w:rPr>
        <w:t> </w:t>
      </w:r>
      <w:r>
        <w:rPr>
          <w:sz w:val="18"/>
        </w:rPr>
        <w:t>Cross,</w:t>
      </w:r>
      <w:r>
        <w:rPr>
          <w:spacing w:val="-15"/>
          <w:sz w:val="18"/>
        </w:rPr>
        <w:t> </w:t>
      </w:r>
      <w:r>
        <w:rPr>
          <w:sz w:val="18"/>
        </w:rPr>
        <w:t>T.</w:t>
      </w:r>
      <w:r>
        <w:rPr>
          <w:spacing w:val="-14"/>
          <w:sz w:val="18"/>
        </w:rPr>
        <w:t> </w:t>
      </w:r>
      <w:r>
        <w:rPr>
          <w:sz w:val="18"/>
        </w:rPr>
        <w:t>L.</w:t>
      </w:r>
      <w:r>
        <w:rPr>
          <w:spacing w:val="-14"/>
          <w:sz w:val="18"/>
        </w:rPr>
        <w:t> </w:t>
      </w:r>
      <w:r>
        <w:rPr>
          <w:sz w:val="18"/>
        </w:rPr>
        <w:t>(2016).</w:t>
      </w:r>
      <w:r>
        <w:rPr>
          <w:spacing w:val="-14"/>
          <w:sz w:val="18"/>
        </w:rPr>
        <w:t> </w:t>
      </w:r>
      <w:r>
        <w:rPr>
          <w:sz w:val="18"/>
        </w:rPr>
        <w:t>Use</w:t>
      </w:r>
      <w:r>
        <w:rPr>
          <w:spacing w:val="-15"/>
          <w:sz w:val="18"/>
        </w:rPr>
        <w:t> </w:t>
      </w:r>
      <w:r>
        <w:rPr>
          <w:sz w:val="18"/>
        </w:rPr>
        <w:t>of</w:t>
      </w:r>
      <w:r>
        <w:rPr>
          <w:spacing w:val="-14"/>
          <w:sz w:val="18"/>
        </w:rPr>
        <w:t> </w:t>
      </w:r>
      <w:r>
        <w:rPr>
          <w:sz w:val="18"/>
        </w:rPr>
        <w:t>latent</w:t>
      </w:r>
      <w:r>
        <w:rPr>
          <w:spacing w:val="-14"/>
          <w:sz w:val="18"/>
        </w:rPr>
        <w:t> </w:t>
      </w:r>
      <w:r>
        <w:rPr>
          <w:sz w:val="18"/>
        </w:rPr>
        <w:t>profile</w:t>
      </w:r>
      <w:r>
        <w:rPr>
          <w:spacing w:val="-15"/>
          <w:sz w:val="18"/>
        </w:rPr>
        <w:t> </w:t>
      </w:r>
      <w:r>
        <w:rPr>
          <w:sz w:val="18"/>
        </w:rPr>
        <w:t>analysis</w:t>
      </w:r>
      <w:r>
        <w:rPr>
          <w:spacing w:val="-15"/>
          <w:sz w:val="18"/>
        </w:rPr>
        <w:t> </w:t>
      </w:r>
      <w:r>
        <w:rPr>
          <w:sz w:val="18"/>
        </w:rPr>
        <w:t>in</w:t>
      </w:r>
      <w:r>
        <w:rPr>
          <w:spacing w:val="-14"/>
          <w:sz w:val="18"/>
        </w:rPr>
        <w:t> </w:t>
      </w:r>
      <w:r>
        <w:rPr>
          <w:sz w:val="18"/>
        </w:rPr>
        <w:t>studies</w:t>
      </w:r>
      <w:r>
        <w:rPr>
          <w:spacing w:val="-13"/>
          <w:sz w:val="18"/>
        </w:rPr>
        <w:t> </w:t>
      </w:r>
      <w:r>
        <w:rPr>
          <w:sz w:val="18"/>
        </w:rPr>
        <w:t>of gifted</w:t>
      </w:r>
      <w:r>
        <w:rPr>
          <w:spacing w:val="16"/>
          <w:sz w:val="18"/>
        </w:rPr>
        <w:t> </w:t>
      </w:r>
      <w:r>
        <w:rPr>
          <w:sz w:val="18"/>
        </w:rPr>
        <w:t>students. </w:t>
      </w:r>
      <w:r>
        <w:rPr>
          <w:i/>
          <w:sz w:val="18"/>
        </w:rPr>
        <w:t>Roeper</w:t>
      </w:r>
      <w:r>
        <w:rPr>
          <w:i/>
          <w:spacing w:val="14"/>
          <w:sz w:val="18"/>
        </w:rPr>
        <w:t> </w:t>
      </w:r>
      <w:r>
        <w:rPr>
          <w:i/>
          <w:sz w:val="18"/>
        </w:rPr>
        <w:t>Review</w:t>
      </w:r>
      <w:r>
        <w:rPr>
          <w:sz w:val="18"/>
        </w:rPr>
        <w:t>,</w:t>
      </w:r>
      <w:r>
        <w:rPr>
          <w:spacing w:val="14"/>
          <w:sz w:val="18"/>
        </w:rPr>
        <w:t> </w:t>
      </w:r>
      <w:r>
        <w:rPr>
          <w:i/>
          <w:sz w:val="18"/>
        </w:rPr>
        <w:t>38</w:t>
      </w:r>
      <w:r>
        <w:rPr>
          <w:sz w:val="18"/>
        </w:rPr>
        <w:t>,</w:t>
      </w:r>
      <w:r>
        <w:rPr>
          <w:spacing w:val="17"/>
          <w:sz w:val="18"/>
        </w:rPr>
        <w:t> </w:t>
      </w:r>
      <w:r>
        <w:rPr>
          <w:sz w:val="18"/>
        </w:rPr>
        <w:t>175</w:t>
      </w:r>
      <w:r>
        <w:rPr>
          <w:rFonts w:ascii="Arial" w:hAnsi="Arial"/>
          <w:sz w:val="18"/>
        </w:rPr>
        <w:t>–</w:t>
      </w:r>
      <w:r>
        <w:rPr>
          <w:sz w:val="18"/>
        </w:rPr>
        <w:t>184.</w:t>
      </w:r>
      <w:r>
        <w:rPr>
          <w:spacing w:val="14"/>
          <w:sz w:val="18"/>
        </w:rPr>
        <w:t> </w:t>
      </w:r>
      <w:hyperlink r:id="rId59">
        <w:r>
          <w:rPr>
            <w:color w:val="0000FF"/>
            <w:sz w:val="18"/>
          </w:rPr>
          <w:t>https://doi.org/10.1080/02783193.2016.1183739</w:t>
        </w:r>
      </w:hyperlink>
      <w:r>
        <w:rPr>
          <w:color w:val="0000FF"/>
          <w:spacing w:val="40"/>
          <w:sz w:val="18"/>
        </w:rPr>
        <w:t> </w:t>
      </w:r>
      <w:r>
        <w:rPr>
          <w:sz w:val="18"/>
        </w:rPr>
        <w:t>Masden,</w:t>
      </w:r>
      <w:r>
        <w:rPr>
          <w:spacing w:val="-7"/>
          <w:sz w:val="18"/>
        </w:rPr>
        <w:t> </w:t>
      </w:r>
      <w:r>
        <w:rPr>
          <w:sz w:val="18"/>
        </w:rPr>
        <w:t>C.</w:t>
      </w:r>
      <w:r>
        <w:rPr>
          <w:spacing w:val="-7"/>
          <w:sz w:val="18"/>
        </w:rPr>
        <w:t> </w:t>
      </w:r>
      <w:r>
        <w:rPr>
          <w:sz w:val="18"/>
        </w:rPr>
        <w:t>A.,</w:t>
      </w:r>
      <w:r>
        <w:rPr>
          <w:spacing w:val="-7"/>
          <w:sz w:val="18"/>
        </w:rPr>
        <w:t> </w:t>
      </w:r>
      <w:r>
        <w:rPr>
          <w:sz w:val="18"/>
        </w:rPr>
        <w:t>Leung,</w:t>
      </w:r>
      <w:r>
        <w:rPr>
          <w:spacing w:val="-7"/>
          <w:sz w:val="18"/>
        </w:rPr>
        <w:t> </w:t>
      </w:r>
      <w:r>
        <w:rPr>
          <w:sz w:val="18"/>
        </w:rPr>
        <w:t>O.</w:t>
      </w:r>
      <w:r>
        <w:rPr>
          <w:spacing w:val="-8"/>
          <w:sz w:val="18"/>
        </w:rPr>
        <w:t> </w:t>
      </w:r>
      <w:r>
        <w:rPr>
          <w:sz w:val="18"/>
        </w:rPr>
        <w:t>N.,</w:t>
      </w:r>
      <w:r>
        <w:rPr>
          <w:spacing w:val="-7"/>
          <w:sz w:val="18"/>
        </w:rPr>
        <w:t> </w:t>
      </w:r>
      <w:r>
        <w:rPr>
          <w:sz w:val="18"/>
        </w:rPr>
        <w:t>Shore,</w:t>
      </w:r>
      <w:r>
        <w:rPr>
          <w:spacing w:val="-7"/>
          <w:sz w:val="18"/>
        </w:rPr>
        <w:t> </w:t>
      </w:r>
      <w:r>
        <w:rPr>
          <w:sz w:val="18"/>
        </w:rPr>
        <w:t>B.</w:t>
      </w:r>
      <w:r>
        <w:rPr>
          <w:spacing w:val="-7"/>
          <w:sz w:val="18"/>
        </w:rPr>
        <w:t> </w:t>
      </w:r>
      <w:r>
        <w:rPr>
          <w:sz w:val="18"/>
        </w:rPr>
        <w:t>M.,</w:t>
      </w:r>
      <w:r>
        <w:rPr>
          <w:spacing w:val="-8"/>
          <w:sz w:val="18"/>
        </w:rPr>
        <w:t> </w:t>
      </w:r>
      <w:r>
        <w:rPr>
          <w:sz w:val="18"/>
        </w:rPr>
        <w:t>Schneider,</w:t>
      </w:r>
      <w:r>
        <w:rPr>
          <w:spacing w:val="-7"/>
          <w:sz w:val="18"/>
        </w:rPr>
        <w:t> </w:t>
      </w:r>
      <w:r>
        <w:rPr>
          <w:sz w:val="18"/>
        </w:rPr>
        <w:t>B.</w:t>
      </w:r>
      <w:r>
        <w:rPr>
          <w:spacing w:val="-7"/>
          <w:sz w:val="18"/>
        </w:rPr>
        <w:t> </w:t>
      </w:r>
      <w:r>
        <w:rPr>
          <w:sz w:val="18"/>
        </w:rPr>
        <w:t>H.,</w:t>
      </w:r>
      <w:r>
        <w:rPr>
          <w:spacing w:val="-7"/>
          <w:sz w:val="18"/>
        </w:rPr>
        <w:t> </w:t>
      </w:r>
      <w:r>
        <w:rPr>
          <w:sz w:val="18"/>
        </w:rPr>
        <w:t>&amp;</w:t>
      </w:r>
      <w:r>
        <w:rPr>
          <w:spacing w:val="-7"/>
          <w:sz w:val="18"/>
        </w:rPr>
        <w:t> </w:t>
      </w:r>
      <w:r>
        <w:rPr>
          <w:sz w:val="18"/>
        </w:rPr>
        <w:t>Udvari,</w:t>
      </w:r>
      <w:r>
        <w:rPr>
          <w:spacing w:val="-8"/>
          <w:sz w:val="18"/>
        </w:rPr>
        <w:t> </w:t>
      </w:r>
      <w:r>
        <w:rPr>
          <w:sz w:val="18"/>
        </w:rPr>
        <w:t>S.</w:t>
      </w:r>
      <w:r>
        <w:rPr>
          <w:spacing w:val="-7"/>
          <w:sz w:val="18"/>
        </w:rPr>
        <w:t> </w:t>
      </w:r>
      <w:r>
        <w:rPr>
          <w:sz w:val="18"/>
        </w:rPr>
        <w:t>J.</w:t>
      </w:r>
      <w:r>
        <w:rPr>
          <w:spacing w:val="-8"/>
          <w:sz w:val="18"/>
        </w:rPr>
        <w:t> </w:t>
      </w:r>
      <w:r>
        <w:rPr>
          <w:sz w:val="18"/>
        </w:rPr>
        <w:t>(2015).</w:t>
      </w:r>
      <w:r>
        <w:rPr>
          <w:spacing w:val="-7"/>
          <w:sz w:val="18"/>
        </w:rPr>
        <w:t> </w:t>
      </w:r>
      <w:r>
        <w:rPr>
          <w:sz w:val="18"/>
        </w:rPr>
        <w:t>Social-perspective coordination</w:t>
      </w:r>
      <w:r>
        <w:rPr>
          <w:spacing w:val="80"/>
          <w:sz w:val="18"/>
        </w:rPr>
        <w:t> </w:t>
      </w:r>
      <w:r>
        <w:rPr>
          <w:sz w:val="18"/>
        </w:rPr>
        <w:t>and</w:t>
      </w:r>
      <w:r>
        <w:rPr>
          <w:spacing w:val="80"/>
          <w:sz w:val="18"/>
        </w:rPr>
        <w:t> </w:t>
      </w:r>
      <w:r>
        <w:rPr>
          <w:sz w:val="18"/>
        </w:rPr>
        <w:t>gifted</w:t>
      </w:r>
      <w:r>
        <w:rPr>
          <w:spacing w:val="80"/>
          <w:sz w:val="18"/>
        </w:rPr>
        <w:t> </w:t>
      </w:r>
      <w:r>
        <w:rPr>
          <w:sz w:val="18"/>
        </w:rPr>
        <w:t>adolescents’</w:t>
      </w:r>
      <w:r>
        <w:rPr>
          <w:spacing w:val="80"/>
          <w:sz w:val="18"/>
        </w:rPr>
        <w:t> </w:t>
      </w:r>
      <w:r>
        <w:rPr>
          <w:sz w:val="18"/>
        </w:rPr>
        <w:t>friendship</w:t>
      </w:r>
      <w:r>
        <w:rPr>
          <w:spacing w:val="80"/>
          <w:sz w:val="18"/>
        </w:rPr>
        <w:t> </w:t>
      </w:r>
      <w:r>
        <w:rPr>
          <w:sz w:val="18"/>
        </w:rPr>
        <w:t>quality.</w:t>
      </w:r>
      <w:r>
        <w:rPr>
          <w:spacing w:val="80"/>
          <w:sz w:val="18"/>
        </w:rPr>
        <w:t> </w:t>
      </w:r>
      <w:r>
        <w:rPr>
          <w:i/>
          <w:sz w:val="18"/>
        </w:rPr>
        <w:t>High</w:t>
      </w:r>
      <w:r>
        <w:rPr>
          <w:i/>
          <w:spacing w:val="80"/>
          <w:sz w:val="18"/>
        </w:rPr>
        <w:t> </w:t>
      </w:r>
      <w:r>
        <w:rPr>
          <w:i/>
          <w:sz w:val="18"/>
        </w:rPr>
        <w:t>Ability</w:t>
      </w:r>
      <w:r>
        <w:rPr>
          <w:i/>
          <w:spacing w:val="80"/>
          <w:sz w:val="18"/>
        </w:rPr>
        <w:t> </w:t>
      </w:r>
      <w:r>
        <w:rPr>
          <w:i/>
          <w:sz w:val="18"/>
        </w:rPr>
        <w:t>Studies</w:t>
      </w:r>
      <w:r>
        <w:rPr>
          <w:sz w:val="18"/>
        </w:rPr>
        <w:t>,</w:t>
      </w:r>
      <w:r>
        <w:rPr>
          <w:spacing w:val="80"/>
          <w:sz w:val="18"/>
        </w:rPr>
        <w:t> </w:t>
      </w:r>
      <w:r>
        <w:rPr>
          <w:i/>
          <w:sz w:val="18"/>
        </w:rPr>
        <w:t>26</w:t>
      </w:r>
      <w:r>
        <w:rPr>
          <w:sz w:val="18"/>
        </w:rPr>
        <w:t>(1),</w:t>
      </w:r>
      <w:r>
        <w:rPr>
          <w:spacing w:val="80"/>
          <w:sz w:val="18"/>
        </w:rPr>
        <w:t> </w:t>
      </w:r>
      <w:r>
        <w:rPr>
          <w:sz w:val="18"/>
        </w:rPr>
        <w:t>3</w:t>
      </w:r>
      <w:r>
        <w:rPr>
          <w:rFonts w:ascii="Arial" w:hAnsi="Arial"/>
          <w:sz w:val="18"/>
        </w:rPr>
        <w:t>–</w:t>
      </w:r>
      <w:r>
        <w:rPr>
          <w:sz w:val="18"/>
        </w:rPr>
        <w:t>38.</w:t>
      </w:r>
    </w:p>
    <w:p>
      <w:pPr>
        <w:spacing w:before="5"/>
        <w:ind w:left="838" w:right="0" w:firstLine="0"/>
        <w:jc w:val="left"/>
        <w:rPr>
          <w:sz w:val="18"/>
        </w:rPr>
      </w:pPr>
      <w:hyperlink r:id="rId60">
        <w:r>
          <w:rPr>
            <w:color w:val="0000FF"/>
            <w:spacing w:val="-2"/>
            <w:w w:val="105"/>
            <w:sz w:val="18"/>
          </w:rPr>
          <w:t>https://doi.org/10.1080/13598139.2015.1028613</w:t>
        </w:r>
      </w:hyperlink>
    </w:p>
    <w:p>
      <w:pPr>
        <w:spacing w:line="254" w:lineRule="auto" w:before="11"/>
        <w:ind w:left="838" w:right="19" w:hanging="278"/>
        <w:jc w:val="both"/>
        <w:rPr>
          <w:sz w:val="18"/>
        </w:rPr>
      </w:pPr>
      <w:r>
        <w:rPr>
          <w:sz w:val="18"/>
        </w:rPr>
        <w:t>Mayes,</w:t>
      </w:r>
      <w:r>
        <w:rPr>
          <w:spacing w:val="-10"/>
          <w:sz w:val="18"/>
        </w:rPr>
        <w:t> </w:t>
      </w:r>
      <w:r>
        <w:rPr>
          <w:sz w:val="18"/>
        </w:rPr>
        <w:t>S.</w:t>
      </w:r>
      <w:r>
        <w:rPr>
          <w:spacing w:val="-12"/>
          <w:sz w:val="18"/>
        </w:rPr>
        <w:t> </w:t>
      </w:r>
      <w:r>
        <w:rPr>
          <w:sz w:val="18"/>
        </w:rPr>
        <w:t>D.,</w:t>
      </w:r>
      <w:r>
        <w:rPr>
          <w:spacing w:val="-9"/>
          <w:sz w:val="18"/>
        </w:rPr>
        <w:t> </w:t>
      </w:r>
      <w:r>
        <w:rPr>
          <w:sz w:val="18"/>
        </w:rPr>
        <w:t>Waschbusch,</w:t>
      </w:r>
      <w:r>
        <w:rPr>
          <w:spacing w:val="-11"/>
          <w:sz w:val="18"/>
        </w:rPr>
        <w:t> </w:t>
      </w:r>
      <w:r>
        <w:rPr>
          <w:sz w:val="18"/>
        </w:rPr>
        <w:t>D.</w:t>
      </w:r>
      <w:r>
        <w:rPr>
          <w:spacing w:val="-10"/>
          <w:sz w:val="18"/>
        </w:rPr>
        <w:t> </w:t>
      </w:r>
      <w:r>
        <w:rPr>
          <w:sz w:val="18"/>
        </w:rPr>
        <w:t>A.,</w:t>
      </w:r>
      <w:r>
        <w:rPr>
          <w:spacing w:val="-12"/>
          <w:sz w:val="18"/>
        </w:rPr>
        <w:t> </w:t>
      </w:r>
      <w:r>
        <w:rPr>
          <w:sz w:val="18"/>
        </w:rPr>
        <w:t>Calhoun,</w:t>
      </w:r>
      <w:r>
        <w:rPr>
          <w:spacing w:val="-10"/>
          <w:sz w:val="18"/>
        </w:rPr>
        <w:t> </w:t>
      </w:r>
      <w:r>
        <w:rPr>
          <w:sz w:val="18"/>
        </w:rPr>
        <w:t>S.</w:t>
      </w:r>
      <w:r>
        <w:rPr>
          <w:spacing w:val="-11"/>
          <w:sz w:val="18"/>
        </w:rPr>
        <w:t> </w:t>
      </w:r>
      <w:r>
        <w:rPr>
          <w:sz w:val="18"/>
        </w:rPr>
        <w:t>L.,</w:t>
      </w:r>
      <w:r>
        <w:rPr>
          <w:spacing w:val="-11"/>
          <w:sz w:val="18"/>
        </w:rPr>
        <w:t> </w:t>
      </w:r>
      <w:r>
        <w:rPr>
          <w:sz w:val="18"/>
        </w:rPr>
        <w:t>&amp;</w:t>
      </w:r>
      <w:r>
        <w:rPr>
          <w:spacing w:val="-11"/>
          <w:sz w:val="18"/>
        </w:rPr>
        <w:t> </w:t>
      </w:r>
      <w:r>
        <w:rPr>
          <w:sz w:val="18"/>
        </w:rPr>
        <w:t>Mattison,</w:t>
      </w:r>
      <w:r>
        <w:rPr>
          <w:spacing w:val="-11"/>
          <w:sz w:val="18"/>
        </w:rPr>
        <w:t> </w:t>
      </w:r>
      <w:r>
        <w:rPr>
          <w:sz w:val="18"/>
        </w:rPr>
        <w:t>R.</w:t>
      </w:r>
      <w:r>
        <w:rPr>
          <w:spacing w:val="-11"/>
          <w:sz w:val="18"/>
        </w:rPr>
        <w:t> </w:t>
      </w:r>
      <w:r>
        <w:rPr>
          <w:sz w:val="18"/>
        </w:rPr>
        <w:t>E.</w:t>
      </w:r>
      <w:r>
        <w:rPr>
          <w:spacing w:val="-11"/>
          <w:sz w:val="18"/>
        </w:rPr>
        <w:t> </w:t>
      </w:r>
      <w:r>
        <w:rPr>
          <w:sz w:val="18"/>
        </w:rPr>
        <w:t>(2019).</w:t>
      </w:r>
      <w:r>
        <w:rPr>
          <w:spacing w:val="-11"/>
          <w:sz w:val="18"/>
        </w:rPr>
        <w:t> </w:t>
      </w:r>
      <w:r>
        <w:rPr>
          <w:sz w:val="18"/>
        </w:rPr>
        <w:t>How</w:t>
      </w:r>
      <w:r>
        <w:rPr>
          <w:spacing w:val="-10"/>
          <w:sz w:val="18"/>
        </w:rPr>
        <w:t> </w:t>
      </w:r>
      <w:r>
        <w:rPr>
          <w:sz w:val="18"/>
        </w:rPr>
        <w:t>common</w:t>
      </w:r>
      <w:r>
        <w:rPr>
          <w:spacing w:val="-10"/>
          <w:sz w:val="18"/>
        </w:rPr>
        <w:t> </w:t>
      </w:r>
      <w:r>
        <w:rPr>
          <w:sz w:val="18"/>
        </w:rPr>
        <w:t>are</w:t>
      </w:r>
      <w:r>
        <w:rPr>
          <w:spacing w:val="-11"/>
          <w:sz w:val="18"/>
        </w:rPr>
        <w:t> </w:t>
      </w:r>
      <w:r>
        <w:rPr>
          <w:sz w:val="18"/>
        </w:rPr>
        <w:t>academic </w:t>
      </w:r>
      <w:r>
        <w:rPr>
          <w:w w:val="105"/>
          <w:sz w:val="18"/>
        </w:rPr>
        <w:t>overachievement</w:t>
      </w:r>
      <w:r>
        <w:rPr>
          <w:w w:val="105"/>
          <w:sz w:val="18"/>
        </w:rPr>
        <w:t> and</w:t>
      </w:r>
      <w:r>
        <w:rPr>
          <w:w w:val="105"/>
          <w:sz w:val="18"/>
        </w:rPr>
        <w:t> underachievement</w:t>
      </w:r>
      <w:r>
        <w:rPr>
          <w:w w:val="105"/>
          <w:sz w:val="18"/>
        </w:rPr>
        <w:t> in</w:t>
      </w:r>
      <w:r>
        <w:rPr>
          <w:w w:val="105"/>
          <w:sz w:val="18"/>
        </w:rPr>
        <w:t> children</w:t>
      </w:r>
      <w:r>
        <w:rPr>
          <w:w w:val="105"/>
          <w:sz w:val="18"/>
        </w:rPr>
        <w:t> with</w:t>
      </w:r>
      <w:r>
        <w:rPr>
          <w:w w:val="105"/>
          <w:sz w:val="18"/>
        </w:rPr>
        <w:t> autism</w:t>
      </w:r>
      <w:r>
        <w:rPr>
          <w:w w:val="105"/>
          <w:sz w:val="18"/>
        </w:rPr>
        <w:t> or</w:t>
      </w:r>
      <w:r>
        <w:rPr>
          <w:w w:val="105"/>
          <w:sz w:val="18"/>
        </w:rPr>
        <w:t> ADHD?</w:t>
      </w:r>
      <w:r>
        <w:rPr>
          <w:w w:val="105"/>
          <w:sz w:val="18"/>
        </w:rPr>
        <w:t> </w:t>
      </w:r>
      <w:r>
        <w:rPr>
          <w:i/>
          <w:w w:val="105"/>
          <w:sz w:val="18"/>
        </w:rPr>
        <w:t>Journal</w:t>
      </w:r>
      <w:r>
        <w:rPr>
          <w:i/>
          <w:w w:val="105"/>
          <w:sz w:val="18"/>
        </w:rPr>
        <w:t> </w:t>
      </w:r>
      <w:r>
        <w:rPr>
          <w:i/>
          <w:w w:val="105"/>
          <w:sz w:val="18"/>
        </w:rPr>
        <w:t>of Developmental</w:t>
      </w:r>
      <w:r>
        <w:rPr>
          <w:i/>
          <w:w w:val="105"/>
          <w:sz w:val="18"/>
        </w:rPr>
        <w:t> and</w:t>
      </w:r>
      <w:r>
        <w:rPr>
          <w:i/>
          <w:w w:val="105"/>
          <w:sz w:val="18"/>
        </w:rPr>
        <w:t> Physical</w:t>
      </w:r>
      <w:r>
        <w:rPr>
          <w:i/>
          <w:w w:val="105"/>
          <w:sz w:val="18"/>
        </w:rPr>
        <w:t> Disabilities</w:t>
      </w:r>
      <w:r>
        <w:rPr>
          <w:w w:val="105"/>
          <w:sz w:val="18"/>
        </w:rPr>
        <w:t>,</w:t>
      </w:r>
      <w:r>
        <w:rPr>
          <w:w w:val="105"/>
          <w:sz w:val="18"/>
        </w:rPr>
        <w:t> </w:t>
      </w:r>
      <w:r>
        <w:rPr>
          <w:i/>
          <w:w w:val="105"/>
          <w:sz w:val="18"/>
        </w:rPr>
        <w:t>2020</w:t>
      </w:r>
      <w:r>
        <w:rPr>
          <w:w w:val="105"/>
          <w:sz w:val="18"/>
        </w:rPr>
        <w:t>,</w:t>
      </w:r>
      <w:r>
        <w:rPr>
          <w:w w:val="105"/>
          <w:sz w:val="18"/>
        </w:rPr>
        <w:t> 775</w:t>
      </w:r>
      <w:r>
        <w:rPr>
          <w:rFonts w:ascii="Arial" w:hAnsi="Arial"/>
          <w:w w:val="105"/>
          <w:sz w:val="18"/>
        </w:rPr>
        <w:t>–</w:t>
      </w:r>
      <w:r>
        <w:rPr>
          <w:w w:val="105"/>
          <w:sz w:val="18"/>
        </w:rPr>
        <w:t>783.</w:t>
      </w:r>
      <w:r>
        <w:rPr>
          <w:w w:val="105"/>
          <w:sz w:val="18"/>
        </w:rPr>
        <w:t> </w:t>
      </w:r>
      <w:hyperlink r:id="rId61">
        <w:r>
          <w:rPr>
            <w:color w:val="0000FF"/>
            <w:w w:val="105"/>
            <w:sz w:val="18"/>
          </w:rPr>
          <w:t>https://doi.org/10.1007/s10882-</w:t>
        </w:r>
      </w:hyperlink>
      <w:hyperlink r:id="rId61">
        <w:r>
          <w:rPr>
            <w:color w:val="0000FF"/>
            <w:spacing w:val="-2"/>
            <w:w w:val="105"/>
            <w:sz w:val="18"/>
          </w:rPr>
          <w:t>019-09719-8</w:t>
        </w:r>
      </w:hyperlink>
    </w:p>
    <w:p>
      <w:pPr>
        <w:spacing w:line="254" w:lineRule="auto" w:before="0"/>
        <w:ind w:left="838" w:right="19" w:hanging="278"/>
        <w:jc w:val="both"/>
        <w:rPr>
          <w:sz w:val="18"/>
        </w:rPr>
      </w:pPr>
      <w:r>
        <w:rPr>
          <w:sz w:val="18"/>
        </w:rPr>
        <w:t>Maynard, T., Waters, J., &amp; Clement, J. (2013). Child-initiated learning, the outdoor environment </w:t>
      </w:r>
      <w:r>
        <w:rPr>
          <w:sz w:val="18"/>
        </w:rPr>
        <w:t>and </w:t>
      </w:r>
      <w:r>
        <w:rPr>
          <w:w w:val="105"/>
          <w:sz w:val="18"/>
        </w:rPr>
        <w:t>the</w:t>
      </w:r>
      <w:r>
        <w:rPr>
          <w:spacing w:val="-7"/>
          <w:w w:val="105"/>
          <w:sz w:val="18"/>
        </w:rPr>
        <w:t> </w:t>
      </w:r>
      <w:r>
        <w:rPr>
          <w:w w:val="105"/>
          <w:sz w:val="18"/>
        </w:rPr>
        <w:t>‘underachieving’</w:t>
      </w:r>
      <w:r>
        <w:rPr>
          <w:spacing w:val="-4"/>
          <w:w w:val="105"/>
          <w:sz w:val="18"/>
        </w:rPr>
        <w:t> </w:t>
      </w:r>
      <w:r>
        <w:rPr>
          <w:w w:val="105"/>
          <w:sz w:val="18"/>
        </w:rPr>
        <w:t>child.</w:t>
      </w:r>
      <w:r>
        <w:rPr>
          <w:spacing w:val="-7"/>
          <w:w w:val="105"/>
          <w:sz w:val="18"/>
        </w:rPr>
        <w:t> </w:t>
      </w:r>
      <w:r>
        <w:rPr>
          <w:i/>
          <w:w w:val="105"/>
          <w:sz w:val="18"/>
        </w:rPr>
        <w:t>Early</w:t>
      </w:r>
      <w:r>
        <w:rPr>
          <w:i/>
          <w:spacing w:val="-6"/>
          <w:w w:val="105"/>
          <w:sz w:val="18"/>
        </w:rPr>
        <w:t> </w:t>
      </w:r>
      <w:r>
        <w:rPr>
          <w:i/>
          <w:w w:val="105"/>
          <w:sz w:val="18"/>
        </w:rPr>
        <w:t>Years</w:t>
      </w:r>
      <w:r>
        <w:rPr>
          <w:w w:val="105"/>
          <w:sz w:val="18"/>
        </w:rPr>
        <w:t>,</w:t>
      </w:r>
      <w:r>
        <w:rPr>
          <w:spacing w:val="-7"/>
          <w:w w:val="105"/>
          <w:sz w:val="18"/>
        </w:rPr>
        <w:t> </w:t>
      </w:r>
      <w:r>
        <w:rPr>
          <w:i/>
          <w:w w:val="105"/>
          <w:sz w:val="18"/>
        </w:rPr>
        <w:t>33</w:t>
      </w:r>
      <w:r>
        <w:rPr>
          <w:w w:val="105"/>
          <w:sz w:val="18"/>
        </w:rPr>
        <w:t>,</w:t>
      </w:r>
      <w:r>
        <w:rPr>
          <w:spacing w:val="-7"/>
          <w:w w:val="105"/>
          <w:sz w:val="18"/>
        </w:rPr>
        <w:t> </w:t>
      </w:r>
      <w:r>
        <w:rPr>
          <w:w w:val="105"/>
          <w:sz w:val="18"/>
        </w:rPr>
        <w:t>212</w:t>
      </w:r>
      <w:r>
        <w:rPr>
          <w:rFonts w:ascii="Arial" w:hAnsi="Arial"/>
          <w:w w:val="105"/>
          <w:sz w:val="18"/>
        </w:rPr>
        <w:t>–</w:t>
      </w:r>
      <w:r>
        <w:rPr>
          <w:w w:val="105"/>
          <w:sz w:val="18"/>
        </w:rPr>
        <w:t>225.</w:t>
      </w:r>
      <w:r>
        <w:rPr>
          <w:spacing w:val="-7"/>
          <w:w w:val="105"/>
          <w:sz w:val="18"/>
        </w:rPr>
        <w:t> </w:t>
      </w:r>
      <w:hyperlink r:id="rId62">
        <w:r>
          <w:rPr>
            <w:color w:val="0000FF"/>
            <w:w w:val="105"/>
            <w:sz w:val="18"/>
          </w:rPr>
          <w:t>https://doi.org/10.1080/09575146.2013.</w:t>
        </w:r>
      </w:hyperlink>
      <w:r>
        <w:rPr>
          <w:color w:val="0000FF"/>
          <w:w w:val="105"/>
          <w:sz w:val="18"/>
        </w:rPr>
        <w:t> </w:t>
      </w:r>
      <w:hyperlink r:id="rId62">
        <w:r>
          <w:rPr>
            <w:color w:val="0000FF"/>
            <w:spacing w:val="-2"/>
            <w:w w:val="105"/>
            <w:sz w:val="18"/>
          </w:rPr>
          <w:t>771152</w:t>
        </w:r>
      </w:hyperlink>
    </w:p>
    <w:p>
      <w:pPr>
        <w:spacing w:after="0" w:line="254" w:lineRule="auto"/>
        <w:jc w:val="both"/>
        <w:rPr>
          <w:sz w:val="18"/>
        </w:rPr>
        <w:sectPr>
          <w:pgSz w:w="9700" w:h="13950"/>
          <w:pgMar w:header="701" w:footer="0" w:top="1000" w:bottom="280" w:left="850" w:right="850"/>
        </w:sectPr>
      </w:pPr>
    </w:p>
    <w:p>
      <w:pPr>
        <w:spacing w:line="254" w:lineRule="auto" w:before="105"/>
        <w:ind w:left="299" w:right="559" w:hanging="278"/>
        <w:jc w:val="both"/>
        <w:rPr>
          <w:sz w:val="18"/>
        </w:rPr>
      </w:pPr>
      <w:bookmarkStart w:name="bjep12492-bib-0043" w:id="108"/>
      <w:bookmarkEnd w:id="108"/>
      <w:r>
        <w:rPr/>
      </w:r>
      <w:bookmarkStart w:name="bjep12492-bib-0044" w:id="109"/>
      <w:bookmarkEnd w:id="109"/>
      <w:r>
        <w:rPr/>
      </w:r>
      <w:bookmarkStart w:name="bjep12492-bib-0045" w:id="110"/>
      <w:bookmarkEnd w:id="110"/>
      <w:r>
        <w:rPr/>
      </w:r>
      <w:bookmarkStart w:name="bjep12492-bib-0046" w:id="111"/>
      <w:bookmarkEnd w:id="111"/>
      <w:r>
        <w:rPr/>
      </w:r>
      <w:bookmarkStart w:name="bjep12492-bib-0047" w:id="112"/>
      <w:bookmarkEnd w:id="112"/>
      <w:r>
        <w:rPr/>
      </w:r>
      <w:bookmarkStart w:name="bjep12492-bib-0048" w:id="113"/>
      <w:bookmarkEnd w:id="113"/>
      <w:r>
        <w:rPr/>
      </w:r>
      <w:bookmarkStart w:name="bjep12492-bib-0049" w:id="114"/>
      <w:bookmarkEnd w:id="114"/>
      <w:r>
        <w:rPr/>
      </w:r>
      <w:bookmarkStart w:name="bjep12492-bib-0050" w:id="115"/>
      <w:bookmarkEnd w:id="115"/>
      <w:r>
        <w:rPr/>
      </w:r>
      <w:bookmarkStart w:name="bjep12492-bib-0051" w:id="116"/>
      <w:bookmarkEnd w:id="116"/>
      <w:r>
        <w:rPr/>
      </w:r>
      <w:bookmarkStart w:name="_bookmark36" w:id="117"/>
      <w:bookmarkEnd w:id="117"/>
      <w:r>
        <w:rPr/>
      </w:r>
      <w:bookmarkStart w:name="_bookmark38" w:id="118"/>
      <w:bookmarkEnd w:id="118"/>
      <w:r>
        <w:rPr/>
      </w:r>
      <w:r>
        <w:rPr>
          <w:sz w:val="18"/>
        </w:rPr>
        <w:t>McCall, R. B., Beach, S. R., &amp; Lau, S. (2000). The nature and correlates of underachievement among </w:t>
      </w:r>
      <w:bookmarkStart w:name="bjep12492-bib-0052" w:id="119"/>
      <w:bookmarkEnd w:id="119"/>
      <w:r>
        <w:rPr>
          <w:w w:val="105"/>
          <w:sz w:val="18"/>
        </w:rPr>
      </w:r>
      <w:bookmarkStart w:name="_bookmark37" w:id="120"/>
      <w:bookmarkEnd w:id="120"/>
      <w:r>
        <w:rPr>
          <w:w w:val="105"/>
          <w:sz w:val="18"/>
        </w:rPr>
        <w:t>elementary</w:t>
      </w:r>
      <w:r>
        <w:rPr>
          <w:spacing w:val="-10"/>
          <w:w w:val="105"/>
          <w:sz w:val="18"/>
        </w:rPr>
        <w:t> </w:t>
      </w:r>
      <w:r>
        <w:rPr>
          <w:w w:val="105"/>
          <w:sz w:val="18"/>
        </w:rPr>
        <w:t>schoolchildren</w:t>
      </w:r>
      <w:r>
        <w:rPr>
          <w:spacing w:val="-10"/>
          <w:w w:val="105"/>
          <w:sz w:val="18"/>
        </w:rPr>
        <w:t> </w:t>
      </w:r>
      <w:r>
        <w:rPr>
          <w:w w:val="105"/>
          <w:sz w:val="18"/>
        </w:rPr>
        <w:t>in</w:t>
      </w:r>
      <w:r>
        <w:rPr>
          <w:spacing w:val="-10"/>
          <w:w w:val="105"/>
          <w:sz w:val="18"/>
        </w:rPr>
        <w:t> </w:t>
      </w:r>
      <w:r>
        <w:rPr>
          <w:w w:val="105"/>
          <w:sz w:val="18"/>
        </w:rPr>
        <w:t>Hong</w:t>
      </w:r>
      <w:r>
        <w:rPr>
          <w:spacing w:val="-11"/>
          <w:w w:val="105"/>
          <w:sz w:val="18"/>
        </w:rPr>
        <w:t> </w:t>
      </w:r>
      <w:r>
        <w:rPr>
          <w:w w:val="105"/>
          <w:sz w:val="18"/>
        </w:rPr>
        <w:t>Kong.</w:t>
      </w:r>
      <w:r>
        <w:rPr>
          <w:spacing w:val="-10"/>
          <w:w w:val="105"/>
          <w:sz w:val="18"/>
        </w:rPr>
        <w:t> </w:t>
      </w:r>
      <w:r>
        <w:rPr>
          <w:i/>
          <w:w w:val="105"/>
          <w:sz w:val="18"/>
        </w:rPr>
        <w:t>Child</w:t>
      </w:r>
      <w:r>
        <w:rPr>
          <w:i/>
          <w:spacing w:val="-11"/>
          <w:w w:val="105"/>
          <w:sz w:val="18"/>
        </w:rPr>
        <w:t> </w:t>
      </w:r>
      <w:r>
        <w:rPr>
          <w:i/>
          <w:w w:val="105"/>
          <w:sz w:val="18"/>
        </w:rPr>
        <w:t>Development</w:t>
      </w:r>
      <w:r>
        <w:rPr>
          <w:w w:val="105"/>
          <w:sz w:val="18"/>
        </w:rPr>
        <w:t>,</w:t>
      </w:r>
      <w:r>
        <w:rPr>
          <w:spacing w:val="-10"/>
          <w:w w:val="105"/>
          <w:sz w:val="18"/>
        </w:rPr>
        <w:t> </w:t>
      </w:r>
      <w:r>
        <w:rPr>
          <w:i/>
          <w:w w:val="105"/>
          <w:sz w:val="18"/>
        </w:rPr>
        <w:t>71</w:t>
      </w:r>
      <w:r>
        <w:rPr>
          <w:w w:val="105"/>
          <w:sz w:val="18"/>
        </w:rPr>
        <w:t>,</w:t>
      </w:r>
      <w:r>
        <w:rPr>
          <w:spacing w:val="-10"/>
          <w:w w:val="105"/>
          <w:sz w:val="18"/>
        </w:rPr>
        <w:t> </w:t>
      </w:r>
      <w:r>
        <w:rPr>
          <w:w w:val="105"/>
          <w:sz w:val="18"/>
        </w:rPr>
        <w:t>785</w:t>
      </w:r>
      <w:r>
        <w:rPr>
          <w:rFonts w:ascii="Arial" w:hAnsi="Arial"/>
          <w:w w:val="105"/>
          <w:sz w:val="18"/>
        </w:rPr>
        <w:t>–</w:t>
      </w:r>
      <w:r>
        <w:rPr>
          <w:w w:val="105"/>
          <w:sz w:val="18"/>
        </w:rPr>
        <w:t>801.</w:t>
      </w:r>
      <w:r>
        <w:rPr>
          <w:spacing w:val="-10"/>
          <w:w w:val="105"/>
          <w:sz w:val="18"/>
        </w:rPr>
        <w:t> </w:t>
      </w:r>
      <w:hyperlink r:id="rId63">
        <w:r>
          <w:rPr>
            <w:color w:val="0000FF"/>
            <w:w w:val="105"/>
            <w:sz w:val="18"/>
          </w:rPr>
          <w:t>https://doi.org/10.</w:t>
        </w:r>
      </w:hyperlink>
      <w:r>
        <w:rPr>
          <w:color w:val="0000FF"/>
          <w:w w:val="105"/>
          <w:sz w:val="18"/>
        </w:rPr>
        <w:t> </w:t>
      </w:r>
      <w:hyperlink r:id="rId63">
        <w:r>
          <w:rPr>
            <w:color w:val="0000FF"/>
            <w:spacing w:val="-2"/>
            <w:w w:val="105"/>
            <w:sz w:val="18"/>
          </w:rPr>
          <w:t>1111/1467-8624.00185</w:t>
        </w:r>
      </w:hyperlink>
    </w:p>
    <w:p>
      <w:pPr>
        <w:spacing w:line="254" w:lineRule="auto" w:before="0"/>
        <w:ind w:left="299" w:right="559" w:hanging="278"/>
        <w:jc w:val="both"/>
        <w:rPr>
          <w:sz w:val="18"/>
        </w:rPr>
      </w:pPr>
      <w:r>
        <w:rPr>
          <w:w w:val="105"/>
          <w:sz w:val="18"/>
        </w:rPr>
        <w:t>McCoach,</w:t>
      </w:r>
      <w:r>
        <w:rPr>
          <w:spacing w:val="-1"/>
          <w:w w:val="105"/>
          <w:sz w:val="18"/>
        </w:rPr>
        <w:t> </w:t>
      </w:r>
      <w:r>
        <w:rPr>
          <w:w w:val="105"/>
          <w:sz w:val="18"/>
        </w:rPr>
        <w:t>D.</w:t>
      </w:r>
      <w:r>
        <w:rPr>
          <w:spacing w:val="-1"/>
          <w:w w:val="105"/>
          <w:sz w:val="18"/>
        </w:rPr>
        <w:t> </w:t>
      </w:r>
      <w:r>
        <w:rPr>
          <w:w w:val="105"/>
          <w:sz w:val="18"/>
        </w:rPr>
        <w:t>B., &amp;</w:t>
      </w:r>
      <w:r>
        <w:rPr>
          <w:spacing w:val="-1"/>
          <w:w w:val="105"/>
          <w:sz w:val="18"/>
        </w:rPr>
        <w:t> </w:t>
      </w:r>
      <w:r>
        <w:rPr>
          <w:w w:val="105"/>
          <w:sz w:val="18"/>
        </w:rPr>
        <w:t>Siegle, D.</w:t>
      </w:r>
      <w:r>
        <w:rPr>
          <w:spacing w:val="-1"/>
          <w:w w:val="105"/>
          <w:sz w:val="18"/>
        </w:rPr>
        <w:t> </w:t>
      </w:r>
      <w:r>
        <w:rPr>
          <w:w w:val="105"/>
          <w:sz w:val="18"/>
        </w:rPr>
        <w:t>(2014).</w:t>
      </w:r>
      <w:r>
        <w:rPr>
          <w:spacing w:val="-1"/>
          <w:w w:val="105"/>
          <w:sz w:val="18"/>
        </w:rPr>
        <w:t> </w:t>
      </w:r>
      <w:r>
        <w:rPr>
          <w:w w:val="105"/>
          <w:sz w:val="18"/>
        </w:rPr>
        <w:t>Underachievers. In J.</w:t>
      </w:r>
      <w:r>
        <w:rPr>
          <w:spacing w:val="-1"/>
          <w:w w:val="105"/>
          <w:sz w:val="18"/>
        </w:rPr>
        <w:t> </w:t>
      </w:r>
      <w:r>
        <w:rPr>
          <w:w w:val="105"/>
          <w:sz w:val="18"/>
        </w:rPr>
        <w:t>A.</w:t>
      </w:r>
      <w:r>
        <w:rPr>
          <w:spacing w:val="-1"/>
          <w:w w:val="105"/>
          <w:sz w:val="18"/>
        </w:rPr>
        <w:t> </w:t>
      </w:r>
      <w:r>
        <w:rPr>
          <w:w w:val="105"/>
          <w:sz w:val="18"/>
        </w:rPr>
        <w:t>Plucker, &amp; C.</w:t>
      </w:r>
      <w:r>
        <w:rPr>
          <w:spacing w:val="-1"/>
          <w:w w:val="105"/>
          <w:sz w:val="18"/>
        </w:rPr>
        <w:t> </w:t>
      </w:r>
      <w:r>
        <w:rPr>
          <w:w w:val="105"/>
          <w:sz w:val="18"/>
        </w:rPr>
        <w:t>M.</w:t>
      </w:r>
      <w:r>
        <w:rPr>
          <w:spacing w:val="-1"/>
          <w:w w:val="105"/>
          <w:sz w:val="18"/>
        </w:rPr>
        <w:t> </w:t>
      </w:r>
      <w:r>
        <w:rPr>
          <w:w w:val="105"/>
          <w:sz w:val="18"/>
        </w:rPr>
        <w:t>Callahan (Eds.). </w:t>
      </w:r>
      <w:r>
        <w:rPr>
          <w:i/>
          <w:w w:val="105"/>
          <w:sz w:val="18"/>
        </w:rPr>
        <w:t>Critical issues andpractices ingifted education: Whattheresearch says </w:t>
      </w:r>
      <w:r>
        <w:rPr>
          <w:w w:val="105"/>
          <w:sz w:val="18"/>
        </w:rPr>
        <w:t>(2nd ed., pp. 691-</w:t>
      </w:r>
      <w:r>
        <w:rPr>
          <w:w w:val="105"/>
          <w:sz w:val="18"/>
        </w:rPr>
        <w:t>706). </w:t>
      </w:r>
      <w:bookmarkStart w:name="bjep12492-bib-0053" w:id="121"/>
      <w:bookmarkEnd w:id="121"/>
      <w:r>
        <w:rPr>
          <w:w w:val="102"/>
          <w:sz w:val="18"/>
        </w:rPr>
      </w:r>
      <w:bookmarkStart w:name="_bookmark39" w:id="122"/>
      <w:bookmarkEnd w:id="122"/>
      <w:r>
        <w:rPr>
          <w:w w:val="105"/>
          <w:sz w:val="18"/>
        </w:rPr>
        <w:t>Waco,</w:t>
      </w:r>
      <w:r>
        <w:rPr>
          <w:w w:val="105"/>
          <w:sz w:val="18"/>
        </w:rPr>
        <w:t> TX: Prufrock Press.</w:t>
      </w:r>
    </w:p>
    <w:p>
      <w:pPr>
        <w:spacing w:line="254" w:lineRule="auto" w:before="0"/>
        <w:ind w:left="299" w:right="558" w:hanging="278"/>
        <w:jc w:val="both"/>
        <w:rPr>
          <w:sz w:val="18"/>
        </w:rPr>
      </w:pPr>
      <w:r>
        <w:rPr>
          <w:sz w:val="18"/>
        </w:rPr>
        <w:t>Mofield, E., &amp; Parker, P. M. (2019). Understanding underachievement: Mindset, perfectionism, </w:t>
      </w:r>
      <w:r>
        <w:rPr>
          <w:sz w:val="18"/>
        </w:rPr>
        <w:t>and </w:t>
      </w:r>
      <w:bookmarkStart w:name="bjep12492-bib-0054" w:id="123"/>
      <w:bookmarkEnd w:id="123"/>
      <w:r>
        <w:rPr>
          <w:w w:val="106"/>
          <w:sz w:val="18"/>
        </w:rPr>
      </w:r>
      <w:bookmarkStart w:name="_bookmark40" w:id="124"/>
      <w:bookmarkEnd w:id="124"/>
      <w:r>
        <w:rPr>
          <w:w w:val="105"/>
          <w:sz w:val="18"/>
        </w:rPr>
        <w:t>achievement</w:t>
      </w:r>
      <w:r>
        <w:rPr>
          <w:w w:val="105"/>
          <w:sz w:val="18"/>
        </w:rPr>
        <w:t> attitudes among gifted students. </w:t>
      </w:r>
      <w:r>
        <w:rPr>
          <w:i/>
          <w:w w:val="105"/>
          <w:sz w:val="18"/>
        </w:rPr>
        <w:t>Journal for the Education of the Gifted</w:t>
      </w:r>
      <w:r>
        <w:rPr>
          <w:w w:val="105"/>
          <w:sz w:val="18"/>
        </w:rPr>
        <w:t>, </w:t>
      </w:r>
      <w:r>
        <w:rPr>
          <w:i/>
          <w:w w:val="105"/>
          <w:sz w:val="18"/>
        </w:rPr>
        <w:t>42</w:t>
      </w:r>
      <w:r>
        <w:rPr>
          <w:w w:val="105"/>
          <w:sz w:val="18"/>
        </w:rPr>
        <w:t>(2), 107</w:t>
      </w:r>
      <w:r>
        <w:rPr>
          <w:rFonts w:ascii="Arial" w:hAnsi="Arial"/>
          <w:w w:val="105"/>
          <w:sz w:val="18"/>
        </w:rPr>
        <w:t>–</w:t>
      </w:r>
      <w:r>
        <w:rPr>
          <w:w w:val="105"/>
          <w:sz w:val="18"/>
        </w:rPr>
        <w:t>134. </w:t>
      </w:r>
      <w:hyperlink r:id="rId64">
        <w:r>
          <w:rPr>
            <w:color w:val="0000FF"/>
            <w:w w:val="105"/>
            <w:sz w:val="18"/>
          </w:rPr>
          <w:t>https://doi.org/10.1177/0162353219836737</w:t>
        </w:r>
      </w:hyperlink>
    </w:p>
    <w:p>
      <w:pPr>
        <w:spacing w:line="254" w:lineRule="auto" w:before="0"/>
        <w:ind w:left="299" w:right="558" w:hanging="278"/>
        <w:jc w:val="both"/>
        <w:rPr>
          <w:sz w:val="18"/>
        </w:rPr>
      </w:pPr>
      <w:r>
        <w:rPr>
          <w:sz w:val="18"/>
        </w:rPr>
        <w:t>Park, Y. S., Riddle, J., &amp; Tekian, A. (2014). Validity evidence of resident competency ratings and </w:t>
      </w:r>
      <w:r>
        <w:rPr>
          <w:sz w:val="18"/>
        </w:rPr>
        <w:t>the </w:t>
      </w:r>
      <w:bookmarkStart w:name="bjep12492-bib-0055" w:id="125"/>
      <w:bookmarkEnd w:id="125"/>
      <w:r>
        <w:rPr>
          <w:w w:val="111"/>
          <w:sz w:val="18"/>
        </w:rPr>
      </w:r>
      <w:bookmarkStart w:name="_bookmark41" w:id="126"/>
      <w:bookmarkEnd w:id="126"/>
      <w:r>
        <w:rPr>
          <w:w w:val="105"/>
          <w:sz w:val="18"/>
        </w:rPr>
        <w:t>identification</w:t>
      </w:r>
      <w:r>
        <w:rPr>
          <w:w w:val="105"/>
          <w:sz w:val="18"/>
        </w:rPr>
        <w:t> of problem residents. </w:t>
      </w:r>
      <w:r>
        <w:rPr>
          <w:i/>
          <w:w w:val="105"/>
          <w:sz w:val="18"/>
        </w:rPr>
        <w:t>Medical Education</w:t>
      </w:r>
      <w:r>
        <w:rPr>
          <w:w w:val="105"/>
          <w:sz w:val="18"/>
        </w:rPr>
        <w:t>, </w:t>
      </w:r>
      <w:r>
        <w:rPr>
          <w:i/>
          <w:w w:val="105"/>
          <w:sz w:val="18"/>
        </w:rPr>
        <w:t>48</w:t>
      </w:r>
      <w:r>
        <w:rPr>
          <w:w w:val="105"/>
          <w:sz w:val="18"/>
        </w:rPr>
        <w:t>, 614</w:t>
      </w:r>
      <w:r>
        <w:rPr>
          <w:rFonts w:ascii="Arial" w:hAnsi="Arial"/>
          <w:w w:val="105"/>
          <w:sz w:val="18"/>
        </w:rPr>
        <w:t>–</w:t>
      </w:r>
      <w:r>
        <w:rPr>
          <w:w w:val="105"/>
          <w:sz w:val="18"/>
        </w:rPr>
        <w:t>622. </w:t>
      </w:r>
      <w:hyperlink r:id="rId65">
        <w:r>
          <w:rPr>
            <w:color w:val="0000FF"/>
            <w:w w:val="105"/>
            <w:sz w:val="18"/>
          </w:rPr>
          <w:t>https://doi.org/10.1111/</w:t>
        </w:r>
      </w:hyperlink>
      <w:r>
        <w:rPr>
          <w:color w:val="0000FF"/>
          <w:w w:val="105"/>
          <w:sz w:val="18"/>
        </w:rPr>
        <w:t> </w:t>
      </w:r>
      <w:hyperlink r:id="rId65">
        <w:r>
          <w:rPr>
            <w:color w:val="0000FF"/>
            <w:spacing w:val="-2"/>
            <w:w w:val="105"/>
            <w:sz w:val="18"/>
          </w:rPr>
          <w:t>medu.12408</w:t>
        </w:r>
      </w:hyperlink>
    </w:p>
    <w:p>
      <w:pPr>
        <w:spacing w:line="254" w:lineRule="auto" w:before="0"/>
        <w:ind w:left="299" w:right="558" w:hanging="278"/>
        <w:jc w:val="both"/>
        <w:rPr>
          <w:sz w:val="18"/>
        </w:rPr>
      </w:pPr>
      <w:r>
        <w:rPr>
          <w:w w:val="105"/>
          <w:sz w:val="18"/>
        </w:rPr>
        <w:t>Pett,</w:t>
      </w:r>
      <w:r>
        <w:rPr>
          <w:spacing w:val="-2"/>
          <w:w w:val="105"/>
          <w:sz w:val="18"/>
        </w:rPr>
        <w:t> </w:t>
      </w:r>
      <w:r>
        <w:rPr>
          <w:w w:val="105"/>
          <w:sz w:val="18"/>
        </w:rPr>
        <w:t>M.</w:t>
      </w:r>
      <w:r>
        <w:rPr>
          <w:spacing w:val="-1"/>
          <w:w w:val="105"/>
          <w:sz w:val="18"/>
        </w:rPr>
        <w:t> </w:t>
      </w:r>
      <w:r>
        <w:rPr>
          <w:w w:val="105"/>
          <w:sz w:val="18"/>
        </w:rPr>
        <w:t>A.</w:t>
      </w:r>
      <w:r>
        <w:rPr>
          <w:spacing w:val="-3"/>
          <w:w w:val="105"/>
          <w:sz w:val="18"/>
        </w:rPr>
        <w:t> </w:t>
      </w:r>
      <w:r>
        <w:rPr>
          <w:w w:val="105"/>
          <w:sz w:val="18"/>
        </w:rPr>
        <w:t>(1997).</w:t>
      </w:r>
      <w:r>
        <w:rPr>
          <w:spacing w:val="-1"/>
          <w:w w:val="105"/>
          <w:sz w:val="18"/>
        </w:rPr>
        <w:t> </w:t>
      </w:r>
      <w:r>
        <w:rPr>
          <w:i/>
          <w:w w:val="105"/>
          <w:sz w:val="18"/>
        </w:rPr>
        <w:t>Nonparametric statistics</w:t>
      </w:r>
      <w:r>
        <w:rPr>
          <w:i/>
          <w:spacing w:val="-2"/>
          <w:w w:val="105"/>
          <w:sz w:val="18"/>
        </w:rPr>
        <w:t> </w:t>
      </w:r>
      <w:r>
        <w:rPr>
          <w:i/>
          <w:w w:val="105"/>
          <w:sz w:val="18"/>
        </w:rPr>
        <w:t>for</w:t>
      </w:r>
      <w:r>
        <w:rPr>
          <w:i/>
          <w:spacing w:val="-1"/>
          <w:w w:val="105"/>
          <w:sz w:val="18"/>
        </w:rPr>
        <w:t> </w:t>
      </w:r>
      <w:r>
        <w:rPr>
          <w:i/>
          <w:w w:val="105"/>
          <w:sz w:val="18"/>
        </w:rPr>
        <w:t>health</w:t>
      </w:r>
      <w:r>
        <w:rPr>
          <w:i/>
          <w:spacing w:val="-1"/>
          <w:w w:val="105"/>
          <w:sz w:val="18"/>
        </w:rPr>
        <w:t> </w:t>
      </w:r>
      <w:r>
        <w:rPr>
          <w:i/>
          <w:w w:val="105"/>
          <w:sz w:val="18"/>
        </w:rPr>
        <w:t>care</w:t>
      </w:r>
      <w:r>
        <w:rPr>
          <w:i/>
          <w:spacing w:val="-2"/>
          <w:w w:val="105"/>
          <w:sz w:val="18"/>
        </w:rPr>
        <w:t> </w:t>
      </w:r>
      <w:r>
        <w:rPr>
          <w:i/>
          <w:w w:val="105"/>
          <w:sz w:val="18"/>
        </w:rPr>
        <w:t>research:</w:t>
      </w:r>
      <w:r>
        <w:rPr>
          <w:i/>
          <w:spacing w:val="-1"/>
          <w:w w:val="105"/>
          <w:sz w:val="18"/>
        </w:rPr>
        <w:t> </w:t>
      </w:r>
      <w:r>
        <w:rPr>
          <w:i/>
          <w:w w:val="105"/>
          <w:sz w:val="18"/>
        </w:rPr>
        <w:t>Statistics</w:t>
      </w:r>
      <w:r>
        <w:rPr>
          <w:i/>
          <w:spacing w:val="-2"/>
          <w:w w:val="105"/>
          <w:sz w:val="18"/>
        </w:rPr>
        <w:t> </w:t>
      </w:r>
      <w:r>
        <w:rPr>
          <w:i/>
          <w:w w:val="105"/>
          <w:sz w:val="18"/>
        </w:rPr>
        <w:t>for</w:t>
      </w:r>
      <w:r>
        <w:rPr>
          <w:i/>
          <w:spacing w:val="-1"/>
          <w:w w:val="105"/>
          <w:sz w:val="18"/>
        </w:rPr>
        <w:t> </w:t>
      </w:r>
      <w:r>
        <w:rPr>
          <w:i/>
          <w:w w:val="105"/>
          <w:sz w:val="18"/>
        </w:rPr>
        <w:t>small</w:t>
      </w:r>
      <w:r>
        <w:rPr>
          <w:i/>
          <w:spacing w:val="-1"/>
          <w:w w:val="105"/>
          <w:sz w:val="18"/>
        </w:rPr>
        <w:t> </w:t>
      </w:r>
      <w:r>
        <w:rPr>
          <w:i/>
          <w:w w:val="105"/>
          <w:sz w:val="18"/>
        </w:rPr>
        <w:t>samples </w:t>
      </w:r>
      <w:bookmarkStart w:name="bjep12492-bib-0056" w:id="127"/>
      <w:bookmarkEnd w:id="127"/>
      <w:r>
        <w:rPr>
          <w:i/>
          <w:w w:val="108"/>
          <w:sz w:val="18"/>
        </w:rPr>
      </w:r>
      <w:bookmarkStart w:name="_bookmark42" w:id="128"/>
      <w:bookmarkEnd w:id="128"/>
      <w:r>
        <w:rPr>
          <w:i/>
          <w:w w:val="105"/>
          <w:sz w:val="18"/>
        </w:rPr>
        <w:t>and</w:t>
      </w:r>
      <w:r>
        <w:rPr>
          <w:i/>
          <w:w w:val="105"/>
          <w:sz w:val="18"/>
        </w:rPr>
        <w:t> unusual distributions </w:t>
      </w:r>
      <w:r>
        <w:rPr>
          <w:w w:val="105"/>
          <w:sz w:val="18"/>
        </w:rPr>
        <w:t>(6th. ed.). Thousand Oaks, CA: Sage.</w:t>
      </w:r>
    </w:p>
    <w:p>
      <w:pPr>
        <w:spacing w:line="254" w:lineRule="auto" w:before="0"/>
        <w:ind w:left="299" w:right="558" w:hanging="278"/>
        <w:jc w:val="both"/>
        <w:rPr>
          <w:sz w:val="18"/>
        </w:rPr>
      </w:pPr>
      <w:r>
        <w:rPr>
          <w:w w:val="105"/>
          <w:sz w:val="18"/>
        </w:rPr>
        <w:t>Preckel,</w:t>
      </w:r>
      <w:r>
        <w:rPr>
          <w:w w:val="105"/>
          <w:sz w:val="18"/>
        </w:rPr>
        <w:t> F.,</w:t>
      </w:r>
      <w:r>
        <w:rPr>
          <w:w w:val="105"/>
          <w:sz w:val="18"/>
        </w:rPr>
        <w:t> Holling,</w:t>
      </w:r>
      <w:r>
        <w:rPr>
          <w:w w:val="105"/>
          <w:sz w:val="18"/>
        </w:rPr>
        <w:t> H.,</w:t>
      </w:r>
      <w:r>
        <w:rPr>
          <w:w w:val="105"/>
          <w:sz w:val="18"/>
        </w:rPr>
        <w:t> &amp;</w:t>
      </w:r>
      <w:r>
        <w:rPr>
          <w:w w:val="105"/>
          <w:sz w:val="18"/>
        </w:rPr>
        <w:t> Vock,</w:t>
      </w:r>
      <w:r>
        <w:rPr>
          <w:w w:val="105"/>
          <w:sz w:val="18"/>
        </w:rPr>
        <w:t> M.</w:t>
      </w:r>
      <w:r>
        <w:rPr>
          <w:w w:val="105"/>
          <w:sz w:val="18"/>
        </w:rPr>
        <w:t> (2006).</w:t>
      </w:r>
      <w:r>
        <w:rPr>
          <w:w w:val="105"/>
          <w:sz w:val="18"/>
        </w:rPr>
        <w:t> Academic</w:t>
      </w:r>
      <w:r>
        <w:rPr>
          <w:w w:val="105"/>
          <w:sz w:val="18"/>
        </w:rPr>
        <w:t> underachievement:</w:t>
      </w:r>
      <w:r>
        <w:rPr>
          <w:w w:val="105"/>
          <w:sz w:val="18"/>
        </w:rPr>
        <w:t> Relationship</w:t>
      </w:r>
      <w:r>
        <w:rPr>
          <w:w w:val="105"/>
          <w:sz w:val="18"/>
        </w:rPr>
        <w:t> </w:t>
      </w:r>
      <w:r>
        <w:rPr>
          <w:w w:val="105"/>
          <w:sz w:val="18"/>
        </w:rPr>
        <w:t>with cognitive</w:t>
      </w:r>
      <w:r>
        <w:rPr>
          <w:w w:val="105"/>
          <w:sz w:val="18"/>
        </w:rPr>
        <w:t> motivation,</w:t>
      </w:r>
      <w:r>
        <w:rPr>
          <w:w w:val="105"/>
          <w:sz w:val="18"/>
        </w:rPr>
        <w:t> achievement</w:t>
      </w:r>
      <w:r>
        <w:rPr>
          <w:w w:val="105"/>
          <w:sz w:val="18"/>
        </w:rPr>
        <w:t> motivation,</w:t>
      </w:r>
      <w:r>
        <w:rPr>
          <w:w w:val="105"/>
          <w:sz w:val="18"/>
        </w:rPr>
        <w:t> and</w:t>
      </w:r>
      <w:r>
        <w:rPr>
          <w:w w:val="105"/>
          <w:sz w:val="18"/>
        </w:rPr>
        <w:t> conscientiousness.</w:t>
      </w:r>
      <w:r>
        <w:rPr>
          <w:w w:val="105"/>
          <w:sz w:val="18"/>
        </w:rPr>
        <w:t> </w:t>
      </w:r>
      <w:r>
        <w:rPr>
          <w:i/>
          <w:w w:val="105"/>
          <w:sz w:val="18"/>
        </w:rPr>
        <w:t>Psychology</w:t>
      </w:r>
      <w:r>
        <w:rPr>
          <w:i/>
          <w:w w:val="105"/>
          <w:sz w:val="18"/>
        </w:rPr>
        <w:t> in</w:t>
      </w:r>
      <w:r>
        <w:rPr>
          <w:i/>
          <w:w w:val="105"/>
          <w:sz w:val="18"/>
        </w:rPr>
        <w:t> the </w:t>
      </w:r>
      <w:bookmarkStart w:name="bjep12492-bib-0057" w:id="129"/>
      <w:bookmarkEnd w:id="129"/>
      <w:r>
        <w:rPr>
          <w:i/>
          <w:w w:val="109"/>
          <w:sz w:val="18"/>
        </w:rPr>
      </w:r>
      <w:bookmarkStart w:name="_bookmark43" w:id="130"/>
      <w:bookmarkEnd w:id="130"/>
      <w:r>
        <w:rPr>
          <w:i/>
          <w:w w:val="105"/>
          <w:sz w:val="18"/>
        </w:rPr>
        <w:t>Schools</w:t>
      </w:r>
      <w:r>
        <w:rPr>
          <w:w w:val="105"/>
          <w:sz w:val="18"/>
        </w:rPr>
        <w:t>, </w:t>
      </w:r>
      <w:r>
        <w:rPr>
          <w:i/>
          <w:w w:val="105"/>
          <w:sz w:val="18"/>
        </w:rPr>
        <w:t>43</w:t>
      </w:r>
      <w:r>
        <w:rPr>
          <w:w w:val="105"/>
          <w:sz w:val="18"/>
        </w:rPr>
        <w:t>, 401</w:t>
      </w:r>
      <w:r>
        <w:rPr>
          <w:rFonts w:ascii="Arial" w:hAnsi="Arial"/>
          <w:w w:val="105"/>
          <w:sz w:val="18"/>
        </w:rPr>
        <w:t>–</w:t>
      </w:r>
      <w:r>
        <w:rPr>
          <w:w w:val="105"/>
          <w:sz w:val="18"/>
        </w:rPr>
        <w:t>411. </w:t>
      </w:r>
      <w:hyperlink r:id="rId66">
        <w:r>
          <w:rPr>
            <w:color w:val="0000FF"/>
            <w:w w:val="105"/>
            <w:sz w:val="18"/>
          </w:rPr>
          <w:t>https://doi.org/10.1002/pits.20154</w:t>
        </w:r>
      </w:hyperlink>
    </w:p>
    <w:p>
      <w:pPr>
        <w:spacing w:line="254" w:lineRule="auto" w:before="0"/>
        <w:ind w:left="299" w:right="558" w:hanging="278"/>
        <w:jc w:val="both"/>
        <w:rPr>
          <w:sz w:val="18"/>
        </w:rPr>
      </w:pPr>
      <w:r>
        <w:rPr>
          <w:w w:val="105"/>
          <w:sz w:val="18"/>
        </w:rPr>
        <w:t>Redding, R.</w:t>
      </w:r>
      <w:r>
        <w:rPr>
          <w:w w:val="105"/>
          <w:sz w:val="18"/>
        </w:rPr>
        <w:t> E. (1990).</w:t>
      </w:r>
      <w:r>
        <w:rPr>
          <w:w w:val="105"/>
          <w:sz w:val="18"/>
        </w:rPr>
        <w:t> Learning preferences</w:t>
      </w:r>
      <w:r>
        <w:rPr>
          <w:w w:val="105"/>
          <w:sz w:val="18"/>
        </w:rPr>
        <w:t> and skill patterns among underachieving</w:t>
      </w:r>
      <w:r>
        <w:rPr>
          <w:w w:val="105"/>
          <w:sz w:val="18"/>
        </w:rPr>
        <w:t> gifted </w:t>
      </w:r>
      <w:bookmarkStart w:name="bjep12492-bib-0058" w:id="131"/>
      <w:bookmarkEnd w:id="131"/>
      <w:r>
        <w:rPr>
          <w:w w:val="103"/>
          <w:sz w:val="18"/>
        </w:rPr>
      </w:r>
      <w:bookmarkStart w:name="_bookmark44" w:id="132"/>
      <w:bookmarkEnd w:id="132"/>
      <w:r>
        <w:rPr>
          <w:w w:val="105"/>
          <w:sz w:val="18"/>
        </w:rPr>
        <w:t>adolescents.</w:t>
      </w:r>
      <w:r>
        <w:rPr>
          <w:w w:val="105"/>
          <w:sz w:val="18"/>
        </w:rPr>
        <w:t> </w:t>
      </w:r>
      <w:r>
        <w:rPr>
          <w:i/>
          <w:w w:val="105"/>
          <w:sz w:val="18"/>
        </w:rPr>
        <w:t>Gifted</w:t>
      </w:r>
      <w:r>
        <w:rPr>
          <w:i/>
          <w:w w:val="105"/>
          <w:sz w:val="18"/>
        </w:rPr>
        <w:t> Child</w:t>
      </w:r>
      <w:r>
        <w:rPr>
          <w:i/>
          <w:w w:val="105"/>
          <w:sz w:val="18"/>
        </w:rPr>
        <w:t> Quarterly</w:t>
      </w:r>
      <w:r>
        <w:rPr>
          <w:w w:val="105"/>
          <w:sz w:val="18"/>
        </w:rPr>
        <w:t>,</w:t>
      </w:r>
      <w:r>
        <w:rPr>
          <w:w w:val="105"/>
          <w:sz w:val="18"/>
        </w:rPr>
        <w:t> </w:t>
      </w:r>
      <w:r>
        <w:rPr>
          <w:i/>
          <w:w w:val="105"/>
          <w:sz w:val="18"/>
        </w:rPr>
        <w:t>34</w:t>
      </w:r>
      <w:r>
        <w:rPr>
          <w:w w:val="105"/>
          <w:sz w:val="18"/>
        </w:rPr>
        <w:t>(2),</w:t>
      </w:r>
      <w:r>
        <w:rPr>
          <w:w w:val="105"/>
          <w:sz w:val="18"/>
        </w:rPr>
        <w:t> 72</w:t>
      </w:r>
      <w:r>
        <w:rPr>
          <w:rFonts w:ascii="Arial" w:hAnsi="Arial"/>
          <w:w w:val="105"/>
          <w:sz w:val="18"/>
        </w:rPr>
        <w:t>–</w:t>
      </w:r>
      <w:r>
        <w:rPr>
          <w:w w:val="105"/>
          <w:sz w:val="18"/>
        </w:rPr>
        <w:t>75.</w:t>
      </w:r>
      <w:r>
        <w:rPr>
          <w:w w:val="105"/>
          <w:sz w:val="18"/>
        </w:rPr>
        <w:t> </w:t>
      </w:r>
      <w:hyperlink r:id="rId67">
        <w:r>
          <w:rPr>
            <w:color w:val="0000FF"/>
            <w:w w:val="105"/>
            <w:sz w:val="18"/>
          </w:rPr>
          <w:t>https://doi.org/10.1177/0016986290</w:t>
        </w:r>
      </w:hyperlink>
      <w:r>
        <w:rPr>
          <w:color w:val="0000FF"/>
          <w:w w:val="105"/>
          <w:sz w:val="18"/>
        </w:rPr>
        <w:t> </w:t>
      </w:r>
      <w:hyperlink r:id="rId67">
        <w:r>
          <w:rPr>
            <w:color w:val="0000FF"/>
            <w:spacing w:val="-2"/>
            <w:w w:val="105"/>
            <w:sz w:val="18"/>
          </w:rPr>
          <w:t>03400204</w:t>
        </w:r>
      </w:hyperlink>
    </w:p>
    <w:p>
      <w:pPr>
        <w:spacing w:line="254" w:lineRule="auto" w:before="0"/>
        <w:ind w:left="299" w:right="559" w:hanging="278"/>
        <w:jc w:val="both"/>
        <w:rPr>
          <w:sz w:val="18"/>
        </w:rPr>
      </w:pPr>
      <w:r>
        <w:rPr>
          <w:w w:val="105"/>
          <w:sz w:val="18"/>
        </w:rPr>
        <w:t>Reis,</w:t>
      </w:r>
      <w:r>
        <w:rPr>
          <w:spacing w:val="-12"/>
          <w:w w:val="105"/>
          <w:sz w:val="18"/>
        </w:rPr>
        <w:t> </w:t>
      </w:r>
      <w:r>
        <w:rPr>
          <w:w w:val="105"/>
          <w:sz w:val="18"/>
        </w:rPr>
        <w:t>S.</w:t>
      </w:r>
      <w:r>
        <w:rPr>
          <w:spacing w:val="-12"/>
          <w:w w:val="105"/>
          <w:sz w:val="18"/>
        </w:rPr>
        <w:t> </w:t>
      </w:r>
      <w:r>
        <w:rPr>
          <w:w w:val="105"/>
          <w:sz w:val="18"/>
        </w:rPr>
        <w:t>M.,</w:t>
      </w:r>
      <w:r>
        <w:rPr>
          <w:spacing w:val="-12"/>
          <w:w w:val="105"/>
          <w:sz w:val="18"/>
        </w:rPr>
        <w:t> </w:t>
      </w:r>
      <w:r>
        <w:rPr>
          <w:w w:val="105"/>
          <w:sz w:val="18"/>
        </w:rPr>
        <w:t>&amp;</w:t>
      </w:r>
      <w:r>
        <w:rPr>
          <w:spacing w:val="-12"/>
          <w:w w:val="105"/>
          <w:sz w:val="18"/>
        </w:rPr>
        <w:t> </w:t>
      </w:r>
      <w:r>
        <w:rPr>
          <w:w w:val="105"/>
          <w:sz w:val="18"/>
        </w:rPr>
        <w:t>McCoach,</w:t>
      </w:r>
      <w:r>
        <w:rPr>
          <w:spacing w:val="-12"/>
          <w:w w:val="105"/>
          <w:sz w:val="18"/>
        </w:rPr>
        <w:t> </w:t>
      </w:r>
      <w:r>
        <w:rPr>
          <w:w w:val="105"/>
          <w:sz w:val="18"/>
        </w:rPr>
        <w:t>D.</w:t>
      </w:r>
      <w:r>
        <w:rPr>
          <w:spacing w:val="-11"/>
          <w:w w:val="105"/>
          <w:sz w:val="18"/>
        </w:rPr>
        <w:t> </w:t>
      </w:r>
      <w:r>
        <w:rPr>
          <w:w w:val="105"/>
          <w:sz w:val="18"/>
        </w:rPr>
        <w:t>B.</w:t>
      </w:r>
      <w:r>
        <w:rPr>
          <w:spacing w:val="-12"/>
          <w:w w:val="105"/>
          <w:sz w:val="18"/>
        </w:rPr>
        <w:t> </w:t>
      </w:r>
      <w:r>
        <w:rPr>
          <w:w w:val="105"/>
          <w:sz w:val="18"/>
        </w:rPr>
        <w:t>(2000).</w:t>
      </w:r>
      <w:r>
        <w:rPr>
          <w:spacing w:val="-12"/>
          <w:w w:val="105"/>
          <w:sz w:val="18"/>
        </w:rPr>
        <w:t> </w:t>
      </w:r>
      <w:r>
        <w:rPr>
          <w:w w:val="105"/>
          <w:sz w:val="18"/>
        </w:rPr>
        <w:t>The</w:t>
      </w:r>
      <w:r>
        <w:rPr>
          <w:spacing w:val="-12"/>
          <w:w w:val="105"/>
          <w:sz w:val="18"/>
        </w:rPr>
        <w:t> </w:t>
      </w:r>
      <w:r>
        <w:rPr>
          <w:w w:val="105"/>
          <w:sz w:val="18"/>
        </w:rPr>
        <w:t>underachievement</w:t>
      </w:r>
      <w:r>
        <w:rPr>
          <w:spacing w:val="-12"/>
          <w:w w:val="105"/>
          <w:sz w:val="18"/>
        </w:rPr>
        <w:t> </w:t>
      </w:r>
      <w:r>
        <w:rPr>
          <w:w w:val="105"/>
          <w:sz w:val="18"/>
        </w:rPr>
        <w:t>of</w:t>
      </w:r>
      <w:r>
        <w:rPr>
          <w:spacing w:val="-11"/>
          <w:w w:val="105"/>
          <w:sz w:val="18"/>
        </w:rPr>
        <w:t> </w:t>
      </w:r>
      <w:r>
        <w:rPr>
          <w:w w:val="105"/>
          <w:sz w:val="18"/>
        </w:rPr>
        <w:t>gifted</w:t>
      </w:r>
      <w:r>
        <w:rPr>
          <w:spacing w:val="-12"/>
          <w:w w:val="105"/>
          <w:sz w:val="18"/>
        </w:rPr>
        <w:t> </w:t>
      </w:r>
      <w:r>
        <w:rPr>
          <w:w w:val="105"/>
          <w:sz w:val="18"/>
        </w:rPr>
        <w:t>students:</w:t>
      </w:r>
      <w:r>
        <w:rPr>
          <w:spacing w:val="-12"/>
          <w:w w:val="105"/>
          <w:sz w:val="18"/>
        </w:rPr>
        <w:t> </w:t>
      </w:r>
      <w:r>
        <w:rPr>
          <w:w w:val="105"/>
          <w:sz w:val="18"/>
        </w:rPr>
        <w:t>What</w:t>
      </w:r>
      <w:r>
        <w:rPr>
          <w:spacing w:val="-12"/>
          <w:w w:val="105"/>
          <w:sz w:val="18"/>
        </w:rPr>
        <w:t> </w:t>
      </w:r>
      <w:r>
        <w:rPr>
          <w:w w:val="105"/>
          <w:sz w:val="18"/>
        </w:rPr>
        <w:t>do</w:t>
      </w:r>
      <w:r>
        <w:rPr>
          <w:spacing w:val="-12"/>
          <w:w w:val="105"/>
          <w:sz w:val="18"/>
        </w:rPr>
        <w:t> </w:t>
      </w:r>
      <w:r>
        <w:rPr>
          <w:w w:val="105"/>
          <w:sz w:val="18"/>
        </w:rPr>
        <w:t>we</w:t>
      </w:r>
      <w:r>
        <w:rPr>
          <w:spacing w:val="-11"/>
          <w:w w:val="105"/>
          <w:sz w:val="18"/>
        </w:rPr>
        <w:t> </w:t>
      </w:r>
      <w:r>
        <w:rPr>
          <w:w w:val="105"/>
          <w:sz w:val="18"/>
        </w:rPr>
        <w:t>know and</w:t>
      </w:r>
      <w:r>
        <w:rPr>
          <w:w w:val="105"/>
          <w:sz w:val="18"/>
        </w:rPr>
        <w:t> where</w:t>
      </w:r>
      <w:r>
        <w:rPr>
          <w:w w:val="105"/>
          <w:sz w:val="18"/>
        </w:rPr>
        <w:t> do</w:t>
      </w:r>
      <w:r>
        <w:rPr>
          <w:w w:val="105"/>
          <w:sz w:val="18"/>
        </w:rPr>
        <w:t> we</w:t>
      </w:r>
      <w:r>
        <w:rPr>
          <w:w w:val="105"/>
          <w:sz w:val="18"/>
        </w:rPr>
        <w:t> go?</w:t>
      </w:r>
      <w:r>
        <w:rPr>
          <w:w w:val="105"/>
          <w:sz w:val="18"/>
        </w:rPr>
        <w:t> </w:t>
      </w:r>
      <w:r>
        <w:rPr>
          <w:i/>
          <w:w w:val="105"/>
          <w:sz w:val="18"/>
        </w:rPr>
        <w:t>Gifted</w:t>
      </w:r>
      <w:r>
        <w:rPr>
          <w:i/>
          <w:w w:val="105"/>
          <w:sz w:val="18"/>
        </w:rPr>
        <w:t> Child</w:t>
      </w:r>
      <w:r>
        <w:rPr>
          <w:i/>
          <w:w w:val="105"/>
          <w:sz w:val="18"/>
        </w:rPr>
        <w:t> Quarterly</w:t>
      </w:r>
      <w:r>
        <w:rPr>
          <w:w w:val="105"/>
          <w:sz w:val="18"/>
        </w:rPr>
        <w:t>,</w:t>
      </w:r>
      <w:r>
        <w:rPr>
          <w:w w:val="105"/>
          <w:sz w:val="18"/>
        </w:rPr>
        <w:t> </w:t>
      </w:r>
      <w:r>
        <w:rPr>
          <w:i/>
          <w:w w:val="105"/>
          <w:sz w:val="18"/>
        </w:rPr>
        <w:t>44</w:t>
      </w:r>
      <w:r>
        <w:rPr>
          <w:w w:val="105"/>
          <w:sz w:val="18"/>
        </w:rPr>
        <w:t>,</w:t>
      </w:r>
      <w:r>
        <w:rPr>
          <w:w w:val="105"/>
          <w:sz w:val="18"/>
        </w:rPr>
        <w:t> 152</w:t>
      </w:r>
      <w:r>
        <w:rPr>
          <w:rFonts w:ascii="Arial" w:hAnsi="Arial"/>
          <w:w w:val="105"/>
          <w:sz w:val="18"/>
        </w:rPr>
        <w:t>–</w:t>
      </w:r>
      <w:r>
        <w:rPr>
          <w:w w:val="105"/>
          <w:sz w:val="18"/>
        </w:rPr>
        <w:t>170.</w:t>
      </w:r>
      <w:r>
        <w:rPr>
          <w:w w:val="105"/>
          <w:sz w:val="18"/>
        </w:rPr>
        <w:t> </w:t>
      </w:r>
      <w:hyperlink r:id="rId68">
        <w:r>
          <w:rPr>
            <w:color w:val="0000FF"/>
            <w:w w:val="105"/>
            <w:sz w:val="18"/>
          </w:rPr>
          <w:t>https://doi.org/10.1177/</w:t>
        </w:r>
      </w:hyperlink>
      <w:r>
        <w:rPr>
          <w:color w:val="0000FF"/>
          <w:w w:val="105"/>
          <w:sz w:val="18"/>
        </w:rPr>
        <w:t> </w:t>
      </w:r>
      <w:bookmarkStart w:name="bjep12492-bib-0059" w:id="133"/>
      <w:bookmarkEnd w:id="133"/>
      <w:r>
        <w:rPr>
          <w:color w:val="0000FF"/>
          <w:w w:val="109"/>
          <w:sz w:val="18"/>
        </w:rPr>
      </w:r>
      <w:bookmarkStart w:name="_bookmark45" w:id="134"/>
      <w:bookmarkEnd w:id="134"/>
      <w:r>
        <w:rPr>
          <w:color w:val="0000FF"/>
          <w:w w:val="109"/>
          <w:sz w:val="18"/>
        </w:rPr>
      </w:r>
      <w:hyperlink r:id="rId68">
        <w:r>
          <w:rPr>
            <w:color w:val="0000FF"/>
            <w:spacing w:val="-2"/>
            <w:w w:val="105"/>
            <w:sz w:val="18"/>
          </w:rPr>
          <w:t>001698620004400302</w:t>
        </w:r>
      </w:hyperlink>
    </w:p>
    <w:p>
      <w:pPr>
        <w:spacing w:line="254" w:lineRule="auto" w:before="0"/>
        <w:ind w:left="299" w:right="558" w:hanging="278"/>
        <w:jc w:val="both"/>
        <w:rPr>
          <w:sz w:val="18"/>
        </w:rPr>
      </w:pPr>
      <w:r>
        <w:rPr>
          <w:spacing w:val="-2"/>
          <w:sz w:val="18"/>
        </w:rPr>
        <w:t>Rettew,</w:t>
      </w:r>
      <w:r>
        <w:rPr>
          <w:spacing w:val="-5"/>
          <w:sz w:val="18"/>
        </w:rPr>
        <w:t> </w:t>
      </w:r>
      <w:r>
        <w:rPr>
          <w:spacing w:val="-2"/>
          <w:sz w:val="18"/>
        </w:rPr>
        <w:t>D.</w:t>
      </w:r>
      <w:r>
        <w:rPr>
          <w:spacing w:val="-5"/>
          <w:sz w:val="18"/>
        </w:rPr>
        <w:t> </w:t>
      </w:r>
      <w:r>
        <w:rPr>
          <w:spacing w:val="-2"/>
          <w:sz w:val="18"/>
        </w:rPr>
        <w:t>C.,</w:t>
      </w:r>
      <w:r>
        <w:rPr>
          <w:spacing w:val="-5"/>
          <w:sz w:val="18"/>
        </w:rPr>
        <w:t> </w:t>
      </w:r>
      <w:r>
        <w:rPr>
          <w:spacing w:val="-2"/>
          <w:sz w:val="18"/>
        </w:rPr>
        <w:t>Lynch,</w:t>
      </w:r>
      <w:r>
        <w:rPr>
          <w:spacing w:val="-5"/>
          <w:sz w:val="18"/>
        </w:rPr>
        <w:t> </w:t>
      </w:r>
      <w:r>
        <w:rPr>
          <w:spacing w:val="-2"/>
          <w:sz w:val="18"/>
        </w:rPr>
        <w:t>A.</w:t>
      </w:r>
      <w:r>
        <w:rPr>
          <w:spacing w:val="-5"/>
          <w:sz w:val="18"/>
        </w:rPr>
        <w:t> </w:t>
      </w:r>
      <w:r>
        <w:rPr>
          <w:spacing w:val="-2"/>
          <w:sz w:val="18"/>
        </w:rPr>
        <w:t>D.,</w:t>
      </w:r>
      <w:r>
        <w:rPr>
          <w:spacing w:val="-5"/>
          <w:sz w:val="18"/>
        </w:rPr>
        <w:t> </w:t>
      </w:r>
      <w:r>
        <w:rPr>
          <w:spacing w:val="-2"/>
          <w:sz w:val="18"/>
        </w:rPr>
        <w:t>Achenbach,</w:t>
      </w:r>
      <w:r>
        <w:rPr>
          <w:spacing w:val="-4"/>
          <w:sz w:val="18"/>
        </w:rPr>
        <w:t> </w:t>
      </w:r>
      <w:r>
        <w:rPr>
          <w:spacing w:val="-2"/>
          <w:sz w:val="18"/>
        </w:rPr>
        <w:t>T.</w:t>
      </w:r>
      <w:r>
        <w:rPr>
          <w:spacing w:val="-7"/>
          <w:sz w:val="18"/>
        </w:rPr>
        <w:t> </w:t>
      </w:r>
      <w:r>
        <w:rPr>
          <w:spacing w:val="-2"/>
          <w:sz w:val="18"/>
        </w:rPr>
        <w:t>M.,</w:t>
      </w:r>
      <w:r>
        <w:rPr>
          <w:spacing w:val="-5"/>
          <w:sz w:val="18"/>
        </w:rPr>
        <w:t> </w:t>
      </w:r>
      <w:r>
        <w:rPr>
          <w:spacing w:val="-2"/>
          <w:sz w:val="18"/>
        </w:rPr>
        <w:t>Dumenci,</w:t>
      </w:r>
      <w:r>
        <w:rPr>
          <w:spacing w:val="-4"/>
          <w:sz w:val="18"/>
        </w:rPr>
        <w:t> </w:t>
      </w:r>
      <w:r>
        <w:rPr>
          <w:spacing w:val="-2"/>
          <w:sz w:val="18"/>
        </w:rPr>
        <w:t>L.,</w:t>
      </w:r>
      <w:r>
        <w:rPr>
          <w:spacing w:val="-7"/>
          <w:sz w:val="18"/>
        </w:rPr>
        <w:t> </w:t>
      </w:r>
      <w:r>
        <w:rPr>
          <w:spacing w:val="-2"/>
          <w:sz w:val="18"/>
        </w:rPr>
        <w:t>&amp;</w:t>
      </w:r>
      <w:r>
        <w:rPr>
          <w:spacing w:val="-5"/>
          <w:sz w:val="18"/>
        </w:rPr>
        <w:t> </w:t>
      </w:r>
      <w:r>
        <w:rPr>
          <w:spacing w:val="-2"/>
          <w:sz w:val="18"/>
        </w:rPr>
        <w:t>Ivanova,</w:t>
      </w:r>
      <w:r>
        <w:rPr>
          <w:spacing w:val="-5"/>
          <w:sz w:val="18"/>
        </w:rPr>
        <w:t> </w:t>
      </w:r>
      <w:r>
        <w:rPr>
          <w:spacing w:val="-2"/>
          <w:sz w:val="18"/>
        </w:rPr>
        <w:t>M.</w:t>
      </w:r>
      <w:r>
        <w:rPr>
          <w:spacing w:val="-5"/>
          <w:sz w:val="18"/>
        </w:rPr>
        <w:t> </w:t>
      </w:r>
      <w:r>
        <w:rPr>
          <w:spacing w:val="-2"/>
          <w:sz w:val="18"/>
        </w:rPr>
        <w:t>Y.</w:t>
      </w:r>
      <w:r>
        <w:rPr>
          <w:spacing w:val="-5"/>
          <w:sz w:val="18"/>
        </w:rPr>
        <w:t> </w:t>
      </w:r>
      <w:r>
        <w:rPr>
          <w:spacing w:val="-2"/>
          <w:sz w:val="18"/>
        </w:rPr>
        <w:t>(2009).</w:t>
      </w:r>
      <w:r>
        <w:rPr>
          <w:spacing w:val="-5"/>
          <w:sz w:val="18"/>
        </w:rPr>
        <w:t> </w:t>
      </w:r>
      <w:r>
        <w:rPr>
          <w:spacing w:val="-2"/>
          <w:sz w:val="18"/>
        </w:rPr>
        <w:t>Meta-analyses</w:t>
      </w:r>
      <w:r>
        <w:rPr>
          <w:spacing w:val="-4"/>
          <w:sz w:val="18"/>
        </w:rPr>
        <w:t> </w:t>
      </w:r>
      <w:r>
        <w:rPr>
          <w:spacing w:val="-2"/>
          <w:sz w:val="18"/>
        </w:rPr>
        <w:t>of </w:t>
      </w:r>
      <w:bookmarkStart w:name="bjep12492-bib-0060" w:id="135"/>
      <w:bookmarkEnd w:id="135"/>
      <w:r>
        <w:rPr>
          <w:sz w:val="18"/>
        </w:rPr>
      </w:r>
      <w:bookmarkStart w:name="_bookmark46" w:id="136"/>
      <w:bookmarkEnd w:id="136"/>
      <w:r>
        <w:rPr>
          <w:w w:val="105"/>
          <w:sz w:val="18"/>
        </w:rPr>
        <w:t>agreement</w:t>
      </w:r>
      <w:r>
        <w:rPr>
          <w:w w:val="105"/>
          <w:sz w:val="18"/>
        </w:rPr>
        <w:t> between</w:t>
      </w:r>
      <w:r>
        <w:rPr>
          <w:w w:val="105"/>
          <w:sz w:val="18"/>
        </w:rPr>
        <w:t> diagnoses</w:t>
      </w:r>
      <w:r>
        <w:rPr>
          <w:w w:val="105"/>
          <w:sz w:val="18"/>
        </w:rPr>
        <w:t> made</w:t>
      </w:r>
      <w:r>
        <w:rPr>
          <w:w w:val="105"/>
          <w:sz w:val="18"/>
        </w:rPr>
        <w:t> from</w:t>
      </w:r>
      <w:r>
        <w:rPr>
          <w:w w:val="105"/>
          <w:sz w:val="18"/>
        </w:rPr>
        <w:t> clinical</w:t>
      </w:r>
      <w:r>
        <w:rPr>
          <w:w w:val="105"/>
          <w:sz w:val="18"/>
        </w:rPr>
        <w:t> evaluations</w:t>
      </w:r>
      <w:r>
        <w:rPr>
          <w:w w:val="105"/>
          <w:sz w:val="18"/>
        </w:rPr>
        <w:t> and</w:t>
      </w:r>
      <w:r>
        <w:rPr>
          <w:w w:val="105"/>
          <w:sz w:val="18"/>
        </w:rPr>
        <w:t> standardized</w:t>
      </w:r>
      <w:r>
        <w:rPr>
          <w:w w:val="105"/>
          <w:sz w:val="18"/>
        </w:rPr>
        <w:t> diagnostic interviews. </w:t>
      </w:r>
      <w:r>
        <w:rPr>
          <w:i/>
          <w:w w:val="105"/>
          <w:sz w:val="18"/>
        </w:rPr>
        <w:t>International Journal of Methods in Psychiatric Research</w:t>
      </w:r>
      <w:r>
        <w:rPr>
          <w:w w:val="105"/>
          <w:sz w:val="18"/>
        </w:rPr>
        <w:t>, </w:t>
      </w:r>
      <w:r>
        <w:rPr>
          <w:i/>
          <w:w w:val="105"/>
          <w:sz w:val="18"/>
        </w:rPr>
        <w:t>18</w:t>
      </w:r>
      <w:r>
        <w:rPr>
          <w:w w:val="105"/>
          <w:sz w:val="18"/>
        </w:rPr>
        <w:t>, 169</w:t>
      </w:r>
      <w:r>
        <w:rPr>
          <w:rFonts w:ascii="Arial" w:hAnsi="Arial"/>
          <w:w w:val="105"/>
          <w:sz w:val="18"/>
        </w:rPr>
        <w:t>–</w:t>
      </w:r>
      <w:r>
        <w:rPr>
          <w:w w:val="105"/>
          <w:sz w:val="18"/>
        </w:rPr>
        <w:t>184. </w:t>
      </w:r>
      <w:hyperlink r:id="rId69">
        <w:r>
          <w:rPr>
            <w:color w:val="0000FF"/>
            <w:w w:val="105"/>
            <w:sz w:val="18"/>
          </w:rPr>
          <w:t>https://</w:t>
        </w:r>
      </w:hyperlink>
      <w:r>
        <w:rPr>
          <w:color w:val="0000FF"/>
          <w:w w:val="105"/>
          <w:sz w:val="18"/>
        </w:rPr>
        <w:t> </w:t>
      </w:r>
      <w:hyperlink r:id="rId69">
        <w:r>
          <w:rPr>
            <w:color w:val="0000FF"/>
            <w:spacing w:val="-2"/>
            <w:w w:val="105"/>
            <w:sz w:val="18"/>
          </w:rPr>
          <w:t>doi.org/10.1002/mpr.289</w:t>
        </w:r>
      </w:hyperlink>
    </w:p>
    <w:p>
      <w:pPr>
        <w:spacing w:line="254" w:lineRule="auto" w:before="0"/>
        <w:ind w:left="299" w:right="559" w:hanging="278"/>
        <w:jc w:val="both"/>
        <w:rPr>
          <w:sz w:val="18"/>
        </w:rPr>
      </w:pPr>
      <w:r>
        <w:rPr>
          <w:w w:val="105"/>
          <w:sz w:val="18"/>
        </w:rPr>
        <w:t>Ridgley,</w:t>
      </w:r>
      <w:r>
        <w:rPr>
          <w:spacing w:val="-4"/>
          <w:w w:val="105"/>
          <w:sz w:val="18"/>
        </w:rPr>
        <w:t> </w:t>
      </w:r>
      <w:r>
        <w:rPr>
          <w:w w:val="105"/>
          <w:sz w:val="18"/>
        </w:rPr>
        <w:t>L.</w:t>
      </w:r>
      <w:r>
        <w:rPr>
          <w:spacing w:val="-4"/>
          <w:w w:val="105"/>
          <w:sz w:val="18"/>
        </w:rPr>
        <w:t> </w:t>
      </w:r>
      <w:r>
        <w:rPr>
          <w:w w:val="105"/>
          <w:sz w:val="18"/>
        </w:rPr>
        <w:t>M.,</w:t>
      </w:r>
      <w:r>
        <w:rPr>
          <w:spacing w:val="-4"/>
          <w:w w:val="105"/>
          <w:sz w:val="18"/>
        </w:rPr>
        <w:t> </w:t>
      </w:r>
      <w:r>
        <w:rPr>
          <w:w w:val="105"/>
          <w:sz w:val="18"/>
        </w:rPr>
        <w:t>Rubenstein,</w:t>
      </w:r>
      <w:r>
        <w:rPr>
          <w:spacing w:val="-3"/>
          <w:w w:val="105"/>
          <w:sz w:val="18"/>
        </w:rPr>
        <w:t> </w:t>
      </w:r>
      <w:r>
        <w:rPr>
          <w:w w:val="105"/>
          <w:sz w:val="18"/>
        </w:rPr>
        <w:t>L.</w:t>
      </w:r>
      <w:r>
        <w:rPr>
          <w:spacing w:val="-4"/>
          <w:w w:val="105"/>
          <w:sz w:val="18"/>
        </w:rPr>
        <w:t> </w:t>
      </w:r>
      <w:r>
        <w:rPr>
          <w:w w:val="105"/>
          <w:sz w:val="18"/>
        </w:rPr>
        <w:t>D.,</w:t>
      </w:r>
      <w:r>
        <w:rPr>
          <w:spacing w:val="-4"/>
          <w:w w:val="105"/>
          <w:sz w:val="18"/>
        </w:rPr>
        <w:t> </w:t>
      </w:r>
      <w:r>
        <w:rPr>
          <w:w w:val="105"/>
          <w:sz w:val="18"/>
        </w:rPr>
        <w:t>&amp;</w:t>
      </w:r>
      <w:r>
        <w:rPr>
          <w:spacing w:val="-4"/>
          <w:w w:val="105"/>
          <w:sz w:val="18"/>
        </w:rPr>
        <w:t> </w:t>
      </w:r>
      <w:r>
        <w:rPr>
          <w:w w:val="105"/>
          <w:sz w:val="18"/>
        </w:rPr>
        <w:t>Callan,</w:t>
      </w:r>
      <w:r>
        <w:rPr>
          <w:spacing w:val="-3"/>
          <w:w w:val="105"/>
          <w:sz w:val="18"/>
        </w:rPr>
        <w:t> </w:t>
      </w:r>
      <w:r>
        <w:rPr>
          <w:w w:val="105"/>
          <w:sz w:val="18"/>
        </w:rPr>
        <w:t>G.</w:t>
      </w:r>
      <w:r>
        <w:rPr>
          <w:spacing w:val="-4"/>
          <w:w w:val="105"/>
          <w:sz w:val="18"/>
        </w:rPr>
        <w:t> </w:t>
      </w:r>
      <w:r>
        <w:rPr>
          <w:w w:val="105"/>
          <w:sz w:val="18"/>
        </w:rPr>
        <w:t>L.</w:t>
      </w:r>
      <w:r>
        <w:rPr>
          <w:spacing w:val="-4"/>
          <w:w w:val="105"/>
          <w:sz w:val="18"/>
        </w:rPr>
        <w:t> </w:t>
      </w:r>
      <w:r>
        <w:rPr>
          <w:w w:val="105"/>
          <w:sz w:val="18"/>
        </w:rPr>
        <w:t>(2020).</w:t>
      </w:r>
      <w:r>
        <w:rPr>
          <w:spacing w:val="-3"/>
          <w:w w:val="105"/>
          <w:sz w:val="18"/>
        </w:rPr>
        <w:t> </w:t>
      </w:r>
      <w:r>
        <w:rPr>
          <w:w w:val="105"/>
          <w:sz w:val="18"/>
        </w:rPr>
        <w:t>Gifted</w:t>
      </w:r>
      <w:r>
        <w:rPr>
          <w:spacing w:val="-4"/>
          <w:w w:val="105"/>
          <w:sz w:val="18"/>
        </w:rPr>
        <w:t> </w:t>
      </w:r>
      <w:r>
        <w:rPr>
          <w:w w:val="105"/>
          <w:sz w:val="18"/>
        </w:rPr>
        <w:t>underachievement</w:t>
      </w:r>
      <w:r>
        <w:rPr>
          <w:spacing w:val="-2"/>
          <w:w w:val="105"/>
          <w:sz w:val="18"/>
        </w:rPr>
        <w:t> </w:t>
      </w:r>
      <w:r>
        <w:rPr>
          <w:w w:val="105"/>
          <w:sz w:val="18"/>
        </w:rPr>
        <w:t>within</w:t>
      </w:r>
      <w:r>
        <w:rPr>
          <w:spacing w:val="-4"/>
          <w:w w:val="105"/>
          <w:sz w:val="18"/>
        </w:rPr>
        <w:t> </w:t>
      </w:r>
      <w:r>
        <w:rPr>
          <w:w w:val="105"/>
          <w:sz w:val="18"/>
        </w:rPr>
        <w:t>a</w:t>
      </w:r>
      <w:r>
        <w:rPr>
          <w:spacing w:val="-4"/>
          <w:w w:val="105"/>
          <w:sz w:val="18"/>
        </w:rPr>
        <w:t> </w:t>
      </w:r>
      <w:r>
        <w:rPr>
          <w:w w:val="105"/>
          <w:sz w:val="18"/>
        </w:rPr>
        <w:t>self-regulated learning framework: Proposing a</w:t>
      </w:r>
      <w:r>
        <w:rPr>
          <w:spacing w:val="-1"/>
          <w:w w:val="105"/>
          <w:sz w:val="18"/>
        </w:rPr>
        <w:t> </w:t>
      </w:r>
      <w:r>
        <w:rPr>
          <w:w w:val="105"/>
          <w:sz w:val="18"/>
        </w:rPr>
        <w:t>task-dependent model to guide early </w:t>
      </w:r>
      <w:r>
        <w:rPr>
          <w:w w:val="105"/>
          <w:sz w:val="18"/>
        </w:rPr>
        <w:t>identification and</w:t>
      </w:r>
      <w:r>
        <w:rPr>
          <w:w w:val="105"/>
          <w:sz w:val="18"/>
        </w:rPr>
        <w:t> intervention.</w:t>
      </w:r>
      <w:r>
        <w:rPr>
          <w:w w:val="105"/>
          <w:sz w:val="18"/>
        </w:rPr>
        <w:t> </w:t>
      </w:r>
      <w:r>
        <w:rPr>
          <w:i/>
          <w:w w:val="105"/>
          <w:sz w:val="18"/>
        </w:rPr>
        <w:t>Psychology</w:t>
      </w:r>
      <w:r>
        <w:rPr>
          <w:i/>
          <w:w w:val="105"/>
          <w:sz w:val="18"/>
        </w:rPr>
        <w:t> in</w:t>
      </w:r>
      <w:r>
        <w:rPr>
          <w:i/>
          <w:w w:val="105"/>
          <w:sz w:val="18"/>
        </w:rPr>
        <w:t> the</w:t>
      </w:r>
      <w:r>
        <w:rPr>
          <w:i/>
          <w:w w:val="105"/>
          <w:sz w:val="18"/>
        </w:rPr>
        <w:t> Schools</w:t>
      </w:r>
      <w:r>
        <w:rPr>
          <w:w w:val="105"/>
          <w:sz w:val="18"/>
        </w:rPr>
        <w:t>,</w:t>
      </w:r>
      <w:r>
        <w:rPr>
          <w:w w:val="105"/>
          <w:sz w:val="18"/>
        </w:rPr>
        <w:t> </w:t>
      </w:r>
      <w:r>
        <w:rPr>
          <w:i/>
          <w:w w:val="105"/>
          <w:sz w:val="18"/>
        </w:rPr>
        <w:t>57</w:t>
      </w:r>
      <w:r>
        <w:rPr>
          <w:w w:val="105"/>
          <w:sz w:val="18"/>
        </w:rPr>
        <w:t>,</w:t>
      </w:r>
      <w:r>
        <w:rPr>
          <w:w w:val="105"/>
          <w:sz w:val="18"/>
        </w:rPr>
        <w:t> 1365</w:t>
      </w:r>
      <w:r>
        <w:rPr>
          <w:rFonts w:ascii="Arial" w:hAnsi="Arial"/>
          <w:w w:val="105"/>
          <w:sz w:val="18"/>
        </w:rPr>
        <w:t>–</w:t>
      </w:r>
      <w:r>
        <w:rPr>
          <w:w w:val="105"/>
          <w:sz w:val="18"/>
        </w:rPr>
        <w:t>1384.</w:t>
      </w:r>
      <w:r>
        <w:rPr>
          <w:w w:val="105"/>
          <w:sz w:val="18"/>
        </w:rPr>
        <w:t> </w:t>
      </w:r>
      <w:hyperlink r:id="rId70">
        <w:r>
          <w:rPr>
            <w:color w:val="0000FF"/>
            <w:w w:val="105"/>
            <w:sz w:val="18"/>
          </w:rPr>
          <w:t>https://doi.org/10.1002/pits.</w:t>
        </w:r>
      </w:hyperlink>
      <w:r>
        <w:rPr>
          <w:color w:val="0000FF"/>
          <w:w w:val="105"/>
          <w:sz w:val="18"/>
        </w:rPr>
        <w:t> </w:t>
      </w:r>
      <w:hyperlink r:id="rId70">
        <w:r>
          <w:rPr>
            <w:color w:val="0000FF"/>
            <w:spacing w:val="-2"/>
            <w:w w:val="105"/>
            <w:sz w:val="18"/>
          </w:rPr>
          <w:t>22408</w:t>
        </w:r>
      </w:hyperlink>
    </w:p>
    <w:p>
      <w:pPr>
        <w:spacing w:line="206" w:lineRule="exact" w:before="0"/>
        <w:ind w:left="21" w:right="0" w:firstLine="0"/>
        <w:jc w:val="both"/>
        <w:rPr>
          <w:sz w:val="18"/>
        </w:rPr>
      </w:pPr>
      <w:r>
        <w:rPr>
          <w:sz w:val="18"/>
        </w:rPr>
        <w:t>Rimm,</w:t>
      </w:r>
      <w:r>
        <w:rPr>
          <w:spacing w:val="20"/>
          <w:sz w:val="18"/>
        </w:rPr>
        <w:t> </w:t>
      </w:r>
      <w:r>
        <w:rPr>
          <w:sz w:val="18"/>
        </w:rPr>
        <w:t>S.</w:t>
      </w:r>
      <w:r>
        <w:rPr>
          <w:spacing w:val="21"/>
          <w:sz w:val="18"/>
        </w:rPr>
        <w:t> </w:t>
      </w:r>
      <w:r>
        <w:rPr>
          <w:sz w:val="18"/>
        </w:rPr>
        <w:t>(2003).</w:t>
      </w:r>
      <w:r>
        <w:rPr>
          <w:spacing w:val="20"/>
          <w:sz w:val="18"/>
        </w:rPr>
        <w:t> </w:t>
      </w:r>
      <w:r>
        <w:rPr>
          <w:sz w:val="18"/>
        </w:rPr>
        <w:t>Underachievement:</w:t>
      </w:r>
      <w:r>
        <w:rPr>
          <w:spacing w:val="23"/>
          <w:sz w:val="18"/>
        </w:rPr>
        <w:t> </w:t>
      </w:r>
      <w:r>
        <w:rPr>
          <w:sz w:val="18"/>
        </w:rPr>
        <w:t>A</w:t>
      </w:r>
      <w:r>
        <w:rPr>
          <w:spacing w:val="20"/>
          <w:sz w:val="18"/>
        </w:rPr>
        <w:t> </w:t>
      </w:r>
      <w:r>
        <w:rPr>
          <w:sz w:val="18"/>
        </w:rPr>
        <w:t>national</w:t>
      </w:r>
      <w:r>
        <w:rPr>
          <w:spacing w:val="22"/>
          <w:sz w:val="18"/>
        </w:rPr>
        <w:t> </w:t>
      </w:r>
      <w:r>
        <w:rPr>
          <w:sz w:val="18"/>
        </w:rPr>
        <w:t>epidemic.</w:t>
      </w:r>
      <w:r>
        <w:rPr>
          <w:spacing w:val="21"/>
          <w:sz w:val="18"/>
        </w:rPr>
        <w:t> </w:t>
      </w:r>
      <w:r>
        <w:rPr>
          <w:sz w:val="18"/>
        </w:rPr>
        <w:t>In</w:t>
      </w:r>
      <w:r>
        <w:rPr>
          <w:spacing w:val="21"/>
          <w:sz w:val="18"/>
        </w:rPr>
        <w:t> </w:t>
      </w:r>
      <w:r>
        <w:rPr>
          <w:sz w:val="18"/>
        </w:rPr>
        <w:t>N.</w:t>
      </w:r>
      <w:r>
        <w:rPr>
          <w:spacing w:val="21"/>
          <w:sz w:val="18"/>
        </w:rPr>
        <w:t> </w:t>
      </w:r>
      <w:r>
        <w:rPr>
          <w:sz w:val="18"/>
        </w:rPr>
        <w:t>Colangelo</w:t>
      </w:r>
      <w:r>
        <w:rPr>
          <w:spacing w:val="20"/>
          <w:sz w:val="18"/>
        </w:rPr>
        <w:t> </w:t>
      </w:r>
      <w:r>
        <w:rPr>
          <w:sz w:val="18"/>
        </w:rPr>
        <w:t>&amp;</w:t>
      </w:r>
      <w:r>
        <w:rPr>
          <w:spacing w:val="21"/>
          <w:sz w:val="18"/>
        </w:rPr>
        <w:t> </w:t>
      </w:r>
      <w:r>
        <w:rPr>
          <w:sz w:val="18"/>
        </w:rPr>
        <w:t>G.</w:t>
      </w:r>
      <w:r>
        <w:rPr>
          <w:spacing w:val="20"/>
          <w:sz w:val="18"/>
        </w:rPr>
        <w:t> </w:t>
      </w:r>
      <w:r>
        <w:rPr>
          <w:sz w:val="18"/>
        </w:rPr>
        <w:t>A.</w:t>
      </w:r>
      <w:r>
        <w:rPr>
          <w:spacing w:val="21"/>
          <w:sz w:val="18"/>
        </w:rPr>
        <w:t> </w:t>
      </w:r>
      <w:r>
        <w:rPr>
          <w:sz w:val="18"/>
        </w:rPr>
        <w:t>Davis</w:t>
      </w:r>
      <w:r>
        <w:rPr>
          <w:spacing w:val="21"/>
          <w:sz w:val="18"/>
        </w:rPr>
        <w:t> </w:t>
      </w:r>
      <w:r>
        <w:rPr>
          <w:spacing w:val="-2"/>
          <w:sz w:val="18"/>
        </w:rPr>
        <w:t>(Eds.),</w:t>
      </w:r>
    </w:p>
    <w:p>
      <w:pPr>
        <w:spacing w:before="0"/>
        <w:ind w:left="299" w:right="0" w:firstLine="0"/>
        <w:jc w:val="left"/>
        <w:rPr>
          <w:sz w:val="18"/>
        </w:rPr>
      </w:pPr>
      <w:r>
        <w:rPr>
          <w:i/>
          <w:w w:val="105"/>
          <w:sz w:val="18"/>
        </w:rPr>
        <w:t>Handbook</w:t>
      </w:r>
      <w:r>
        <w:rPr>
          <w:i/>
          <w:spacing w:val="-4"/>
          <w:w w:val="105"/>
          <w:sz w:val="18"/>
        </w:rPr>
        <w:t> </w:t>
      </w:r>
      <w:r>
        <w:rPr>
          <w:i/>
          <w:w w:val="105"/>
          <w:sz w:val="18"/>
        </w:rPr>
        <w:t>of</w:t>
      </w:r>
      <w:r>
        <w:rPr>
          <w:i/>
          <w:spacing w:val="-3"/>
          <w:w w:val="105"/>
          <w:sz w:val="18"/>
        </w:rPr>
        <w:t> </w:t>
      </w:r>
      <w:r>
        <w:rPr>
          <w:i/>
          <w:w w:val="105"/>
          <w:sz w:val="18"/>
        </w:rPr>
        <w:t>gifted</w:t>
      </w:r>
      <w:r>
        <w:rPr>
          <w:i/>
          <w:spacing w:val="-3"/>
          <w:w w:val="105"/>
          <w:sz w:val="18"/>
        </w:rPr>
        <w:t> </w:t>
      </w:r>
      <w:r>
        <w:rPr>
          <w:i/>
          <w:w w:val="105"/>
          <w:sz w:val="18"/>
        </w:rPr>
        <w:t>education</w:t>
      </w:r>
      <w:r>
        <w:rPr>
          <w:i/>
          <w:spacing w:val="-3"/>
          <w:w w:val="105"/>
          <w:sz w:val="18"/>
        </w:rPr>
        <w:t> </w:t>
      </w:r>
      <w:r>
        <w:rPr>
          <w:w w:val="105"/>
          <w:sz w:val="18"/>
        </w:rPr>
        <w:t>(pp.</w:t>
      </w:r>
      <w:r>
        <w:rPr>
          <w:spacing w:val="-2"/>
          <w:w w:val="105"/>
          <w:sz w:val="18"/>
        </w:rPr>
        <w:t> </w:t>
      </w:r>
      <w:r>
        <w:rPr>
          <w:w w:val="105"/>
          <w:sz w:val="18"/>
        </w:rPr>
        <w:t>424</w:t>
      </w:r>
      <w:r>
        <w:rPr>
          <w:rFonts w:ascii="Arial" w:hAnsi="Arial"/>
          <w:w w:val="105"/>
          <w:sz w:val="18"/>
        </w:rPr>
        <w:t>–</w:t>
      </w:r>
      <w:r>
        <w:rPr>
          <w:w w:val="105"/>
          <w:sz w:val="18"/>
        </w:rPr>
        <w:t>443).</w:t>
      </w:r>
      <w:r>
        <w:rPr>
          <w:spacing w:val="-4"/>
          <w:w w:val="105"/>
          <w:sz w:val="18"/>
        </w:rPr>
        <w:t> </w:t>
      </w:r>
      <w:r>
        <w:rPr>
          <w:w w:val="105"/>
          <w:sz w:val="18"/>
        </w:rPr>
        <w:t>Boston,</w:t>
      </w:r>
      <w:r>
        <w:rPr>
          <w:spacing w:val="-2"/>
          <w:w w:val="105"/>
          <w:sz w:val="18"/>
        </w:rPr>
        <w:t> </w:t>
      </w:r>
      <w:r>
        <w:rPr>
          <w:w w:val="105"/>
          <w:sz w:val="18"/>
        </w:rPr>
        <w:t>MA:</w:t>
      </w:r>
      <w:r>
        <w:rPr>
          <w:spacing w:val="-3"/>
          <w:w w:val="105"/>
          <w:sz w:val="18"/>
        </w:rPr>
        <w:t> </w:t>
      </w:r>
      <w:r>
        <w:rPr>
          <w:w w:val="105"/>
          <w:sz w:val="18"/>
        </w:rPr>
        <w:t>Allyn</w:t>
      </w:r>
      <w:r>
        <w:rPr>
          <w:spacing w:val="-2"/>
          <w:w w:val="105"/>
          <w:sz w:val="18"/>
        </w:rPr>
        <w:t> </w:t>
      </w:r>
      <w:r>
        <w:rPr>
          <w:w w:val="105"/>
          <w:sz w:val="18"/>
        </w:rPr>
        <w:t>and</w:t>
      </w:r>
      <w:r>
        <w:rPr>
          <w:spacing w:val="-3"/>
          <w:w w:val="105"/>
          <w:sz w:val="18"/>
        </w:rPr>
        <w:t> </w:t>
      </w:r>
      <w:r>
        <w:rPr>
          <w:spacing w:val="-2"/>
          <w:w w:val="105"/>
          <w:sz w:val="18"/>
        </w:rPr>
        <w:t>Bacon.</w:t>
      </w:r>
    </w:p>
    <w:p>
      <w:pPr>
        <w:spacing w:line="254" w:lineRule="auto" w:before="11"/>
        <w:ind w:left="299" w:right="558" w:hanging="278"/>
        <w:jc w:val="both"/>
        <w:rPr>
          <w:sz w:val="18"/>
        </w:rPr>
      </w:pPr>
      <w:r>
        <w:rPr>
          <w:w w:val="105"/>
          <w:sz w:val="18"/>
        </w:rPr>
        <w:t>Roberts,</w:t>
      </w:r>
      <w:r>
        <w:rPr>
          <w:w w:val="105"/>
          <w:sz w:val="18"/>
        </w:rPr>
        <w:t> S.</w:t>
      </w:r>
      <w:r>
        <w:rPr>
          <w:w w:val="105"/>
          <w:sz w:val="18"/>
        </w:rPr>
        <w:t> W.,</w:t>
      </w:r>
      <w:r>
        <w:rPr>
          <w:w w:val="105"/>
          <w:sz w:val="18"/>
        </w:rPr>
        <w:t> Sheffield,</w:t>
      </w:r>
      <w:r>
        <w:rPr>
          <w:w w:val="105"/>
          <w:sz w:val="18"/>
        </w:rPr>
        <w:t> J.</w:t>
      </w:r>
      <w:r>
        <w:rPr>
          <w:w w:val="105"/>
          <w:sz w:val="18"/>
        </w:rPr>
        <w:t> S.,</w:t>
      </w:r>
      <w:r>
        <w:rPr>
          <w:w w:val="105"/>
          <w:sz w:val="18"/>
        </w:rPr>
        <w:t> McIntire,</w:t>
      </w:r>
      <w:r>
        <w:rPr>
          <w:w w:val="105"/>
          <w:sz w:val="18"/>
        </w:rPr>
        <w:t> D.</w:t>
      </w:r>
      <w:r>
        <w:rPr>
          <w:w w:val="105"/>
          <w:sz w:val="18"/>
        </w:rPr>
        <w:t> D.,</w:t>
      </w:r>
      <w:r>
        <w:rPr>
          <w:w w:val="105"/>
          <w:sz w:val="18"/>
        </w:rPr>
        <w:t> &amp;</w:t>
      </w:r>
      <w:r>
        <w:rPr>
          <w:w w:val="105"/>
          <w:sz w:val="18"/>
        </w:rPr>
        <w:t> Alexander,</w:t>
      </w:r>
      <w:r>
        <w:rPr>
          <w:w w:val="105"/>
          <w:sz w:val="18"/>
        </w:rPr>
        <w:t> J.</w:t>
      </w:r>
      <w:r>
        <w:rPr>
          <w:w w:val="105"/>
          <w:sz w:val="18"/>
        </w:rPr>
        <w:t> M.</w:t>
      </w:r>
      <w:r>
        <w:rPr>
          <w:w w:val="105"/>
          <w:sz w:val="18"/>
        </w:rPr>
        <w:t> (2011).</w:t>
      </w:r>
      <w:r>
        <w:rPr>
          <w:w w:val="105"/>
          <w:sz w:val="18"/>
        </w:rPr>
        <w:t> Urine</w:t>
      </w:r>
      <w:r>
        <w:rPr>
          <w:w w:val="105"/>
          <w:sz w:val="18"/>
        </w:rPr>
        <w:t> screening</w:t>
      </w:r>
      <w:r>
        <w:rPr>
          <w:w w:val="105"/>
          <w:sz w:val="18"/>
        </w:rPr>
        <w:t> for Chlamydia</w:t>
      </w:r>
      <w:r>
        <w:rPr>
          <w:spacing w:val="-12"/>
          <w:w w:val="105"/>
          <w:sz w:val="18"/>
        </w:rPr>
        <w:t> </w:t>
      </w:r>
      <w:r>
        <w:rPr>
          <w:w w:val="105"/>
          <w:sz w:val="18"/>
        </w:rPr>
        <w:t>trachomatis</w:t>
      </w:r>
      <w:r>
        <w:rPr>
          <w:spacing w:val="-10"/>
          <w:w w:val="105"/>
          <w:sz w:val="18"/>
        </w:rPr>
        <w:t> </w:t>
      </w:r>
      <w:r>
        <w:rPr>
          <w:w w:val="105"/>
          <w:sz w:val="18"/>
        </w:rPr>
        <w:t>during</w:t>
      </w:r>
      <w:r>
        <w:rPr>
          <w:spacing w:val="-12"/>
          <w:w w:val="105"/>
          <w:sz w:val="18"/>
        </w:rPr>
        <w:t> </w:t>
      </w:r>
      <w:r>
        <w:rPr>
          <w:w w:val="105"/>
          <w:sz w:val="18"/>
        </w:rPr>
        <w:t>pregnancy.</w:t>
      </w:r>
      <w:r>
        <w:rPr>
          <w:spacing w:val="-11"/>
          <w:w w:val="105"/>
          <w:sz w:val="18"/>
        </w:rPr>
        <w:t> </w:t>
      </w:r>
      <w:r>
        <w:rPr>
          <w:i/>
          <w:w w:val="105"/>
          <w:sz w:val="18"/>
        </w:rPr>
        <w:t>Obstetrics</w:t>
      </w:r>
      <w:r>
        <w:rPr>
          <w:i/>
          <w:spacing w:val="-12"/>
          <w:w w:val="105"/>
          <w:sz w:val="18"/>
        </w:rPr>
        <w:t> </w:t>
      </w:r>
      <w:r>
        <w:rPr>
          <w:i/>
          <w:w w:val="105"/>
          <w:sz w:val="18"/>
        </w:rPr>
        <w:t>&amp;</w:t>
      </w:r>
      <w:r>
        <w:rPr>
          <w:i/>
          <w:spacing w:val="-12"/>
          <w:w w:val="105"/>
          <w:sz w:val="18"/>
        </w:rPr>
        <w:t> </w:t>
      </w:r>
      <w:r>
        <w:rPr>
          <w:i/>
          <w:w w:val="105"/>
          <w:sz w:val="18"/>
        </w:rPr>
        <w:t>Gynecology</w:t>
      </w:r>
      <w:r>
        <w:rPr>
          <w:w w:val="105"/>
          <w:sz w:val="18"/>
        </w:rPr>
        <w:t>,</w:t>
      </w:r>
      <w:r>
        <w:rPr>
          <w:spacing w:val="-11"/>
          <w:w w:val="105"/>
          <w:sz w:val="18"/>
        </w:rPr>
        <w:t> </w:t>
      </w:r>
      <w:r>
        <w:rPr>
          <w:i/>
          <w:w w:val="105"/>
          <w:sz w:val="18"/>
        </w:rPr>
        <w:t>117</w:t>
      </w:r>
      <w:r>
        <w:rPr>
          <w:w w:val="105"/>
          <w:sz w:val="18"/>
        </w:rPr>
        <w:t>,</w:t>
      </w:r>
      <w:r>
        <w:rPr>
          <w:spacing w:val="-12"/>
          <w:w w:val="105"/>
          <w:sz w:val="18"/>
        </w:rPr>
        <w:t> </w:t>
      </w:r>
      <w:r>
        <w:rPr>
          <w:w w:val="105"/>
          <w:sz w:val="18"/>
        </w:rPr>
        <w:t>883</w:t>
      </w:r>
      <w:r>
        <w:rPr>
          <w:rFonts w:ascii="Arial" w:hAnsi="Arial"/>
          <w:w w:val="105"/>
          <w:sz w:val="18"/>
        </w:rPr>
        <w:t>–</w:t>
      </w:r>
      <w:r>
        <w:rPr>
          <w:w w:val="105"/>
          <w:sz w:val="18"/>
        </w:rPr>
        <w:t>885.</w:t>
      </w:r>
      <w:r>
        <w:rPr>
          <w:spacing w:val="-11"/>
          <w:w w:val="105"/>
          <w:sz w:val="18"/>
        </w:rPr>
        <w:t> </w:t>
      </w:r>
      <w:hyperlink r:id="rId71">
        <w:r>
          <w:rPr>
            <w:color w:val="0000FF"/>
            <w:w w:val="105"/>
            <w:sz w:val="18"/>
          </w:rPr>
          <w:t>https://doi.</w:t>
        </w:r>
      </w:hyperlink>
      <w:r>
        <w:rPr>
          <w:color w:val="0000FF"/>
          <w:w w:val="105"/>
          <w:sz w:val="18"/>
        </w:rPr>
        <w:t> </w:t>
      </w:r>
      <w:hyperlink r:id="rId71">
        <w:r>
          <w:rPr>
            <w:color w:val="0000FF"/>
            <w:spacing w:val="-2"/>
            <w:w w:val="105"/>
            <w:sz w:val="18"/>
          </w:rPr>
          <w:t>org/10.1097/AOG.0b013e3182107d47</w:t>
        </w:r>
      </w:hyperlink>
    </w:p>
    <w:p>
      <w:pPr>
        <w:spacing w:line="254" w:lineRule="auto" w:before="0"/>
        <w:ind w:left="299" w:right="558" w:hanging="278"/>
        <w:jc w:val="both"/>
        <w:rPr>
          <w:sz w:val="18"/>
        </w:rPr>
      </w:pPr>
      <w:r>
        <w:rPr>
          <w:w w:val="105"/>
          <w:sz w:val="18"/>
        </w:rPr>
        <w:t>Sikora,</w:t>
      </w:r>
      <w:r>
        <w:rPr>
          <w:spacing w:val="-7"/>
          <w:w w:val="105"/>
          <w:sz w:val="18"/>
        </w:rPr>
        <w:t> </w:t>
      </w:r>
      <w:r>
        <w:rPr>
          <w:w w:val="105"/>
          <w:sz w:val="18"/>
        </w:rPr>
        <w:t>J.,</w:t>
      </w:r>
      <w:r>
        <w:rPr>
          <w:spacing w:val="-5"/>
          <w:w w:val="105"/>
          <w:sz w:val="18"/>
        </w:rPr>
        <w:t> </w:t>
      </w:r>
      <w:r>
        <w:rPr>
          <w:w w:val="105"/>
          <w:sz w:val="18"/>
        </w:rPr>
        <w:t>&amp;</w:t>
      </w:r>
      <w:r>
        <w:rPr>
          <w:spacing w:val="-5"/>
          <w:w w:val="105"/>
          <w:sz w:val="18"/>
        </w:rPr>
        <w:t> </w:t>
      </w:r>
      <w:r>
        <w:rPr>
          <w:w w:val="105"/>
          <w:sz w:val="18"/>
        </w:rPr>
        <w:t>Saha,</w:t>
      </w:r>
      <w:r>
        <w:rPr>
          <w:spacing w:val="-5"/>
          <w:w w:val="105"/>
          <w:sz w:val="18"/>
        </w:rPr>
        <w:t> </w:t>
      </w:r>
      <w:r>
        <w:rPr>
          <w:w w:val="105"/>
          <w:sz w:val="18"/>
        </w:rPr>
        <w:t>L.</w:t>
      </w:r>
      <w:r>
        <w:rPr>
          <w:spacing w:val="-5"/>
          <w:w w:val="105"/>
          <w:sz w:val="18"/>
        </w:rPr>
        <w:t> </w:t>
      </w:r>
      <w:r>
        <w:rPr>
          <w:w w:val="105"/>
          <w:sz w:val="18"/>
        </w:rPr>
        <w:t>J.</w:t>
      </w:r>
      <w:r>
        <w:rPr>
          <w:spacing w:val="-5"/>
          <w:w w:val="105"/>
          <w:sz w:val="18"/>
        </w:rPr>
        <w:t> </w:t>
      </w:r>
      <w:r>
        <w:rPr>
          <w:w w:val="105"/>
          <w:sz w:val="18"/>
        </w:rPr>
        <w:t>(2011).</w:t>
      </w:r>
      <w:r>
        <w:rPr>
          <w:spacing w:val="-5"/>
          <w:w w:val="105"/>
          <w:sz w:val="18"/>
        </w:rPr>
        <w:t> </w:t>
      </w:r>
      <w:r>
        <w:rPr>
          <w:i/>
          <w:w w:val="105"/>
          <w:sz w:val="18"/>
        </w:rPr>
        <w:t>Lost</w:t>
      </w:r>
      <w:r>
        <w:rPr>
          <w:i/>
          <w:spacing w:val="-5"/>
          <w:w w:val="105"/>
          <w:sz w:val="18"/>
        </w:rPr>
        <w:t> </w:t>
      </w:r>
      <w:r>
        <w:rPr>
          <w:i/>
          <w:w w:val="105"/>
          <w:sz w:val="18"/>
        </w:rPr>
        <w:t>talent?</w:t>
      </w:r>
      <w:r>
        <w:rPr>
          <w:i/>
          <w:spacing w:val="-4"/>
          <w:w w:val="105"/>
          <w:sz w:val="18"/>
        </w:rPr>
        <w:t> </w:t>
      </w:r>
      <w:r>
        <w:rPr>
          <w:i/>
          <w:w w:val="105"/>
          <w:sz w:val="18"/>
        </w:rPr>
        <w:t>The</w:t>
      </w:r>
      <w:r>
        <w:rPr>
          <w:i/>
          <w:spacing w:val="-5"/>
          <w:w w:val="105"/>
          <w:sz w:val="18"/>
        </w:rPr>
        <w:t> </w:t>
      </w:r>
      <w:r>
        <w:rPr>
          <w:i/>
          <w:w w:val="105"/>
          <w:sz w:val="18"/>
        </w:rPr>
        <w:t>occupational</w:t>
      </w:r>
      <w:r>
        <w:rPr>
          <w:i/>
          <w:spacing w:val="-5"/>
          <w:w w:val="105"/>
          <w:sz w:val="18"/>
        </w:rPr>
        <w:t> </w:t>
      </w:r>
      <w:r>
        <w:rPr>
          <w:i/>
          <w:w w:val="105"/>
          <w:sz w:val="18"/>
        </w:rPr>
        <w:t>ambitions</w:t>
      </w:r>
      <w:r>
        <w:rPr>
          <w:i/>
          <w:spacing w:val="-5"/>
          <w:w w:val="105"/>
          <w:sz w:val="18"/>
        </w:rPr>
        <w:t> </w:t>
      </w:r>
      <w:r>
        <w:rPr>
          <w:i/>
          <w:w w:val="105"/>
          <w:sz w:val="18"/>
        </w:rPr>
        <w:t>and</w:t>
      </w:r>
      <w:r>
        <w:rPr>
          <w:i/>
          <w:spacing w:val="-5"/>
          <w:w w:val="105"/>
          <w:sz w:val="18"/>
        </w:rPr>
        <w:t> </w:t>
      </w:r>
      <w:r>
        <w:rPr>
          <w:i/>
          <w:w w:val="105"/>
          <w:sz w:val="18"/>
        </w:rPr>
        <w:t>attainments</w:t>
      </w:r>
      <w:r>
        <w:rPr>
          <w:i/>
          <w:spacing w:val="-5"/>
          <w:w w:val="105"/>
          <w:sz w:val="18"/>
        </w:rPr>
        <w:t> </w:t>
      </w:r>
      <w:r>
        <w:rPr>
          <w:i/>
          <w:w w:val="105"/>
          <w:sz w:val="18"/>
        </w:rPr>
        <w:t>of</w:t>
      </w:r>
      <w:r>
        <w:rPr>
          <w:i/>
          <w:spacing w:val="-5"/>
          <w:w w:val="105"/>
          <w:sz w:val="18"/>
        </w:rPr>
        <w:t> </w:t>
      </w:r>
      <w:r>
        <w:rPr>
          <w:i/>
          <w:w w:val="105"/>
          <w:sz w:val="18"/>
        </w:rPr>
        <w:t>young </w:t>
      </w:r>
      <w:r>
        <w:rPr>
          <w:i/>
          <w:sz w:val="18"/>
        </w:rPr>
        <w:t>Australians</w:t>
      </w:r>
      <w:r>
        <w:rPr>
          <w:sz w:val="18"/>
        </w:rPr>
        <w:t>. Adelaide, SA: Commonwealth of Australia, Department of Education, </w:t>
      </w:r>
      <w:r>
        <w:rPr>
          <w:sz w:val="18"/>
        </w:rPr>
        <w:t>Employment </w:t>
      </w:r>
      <w:r>
        <w:rPr>
          <w:w w:val="105"/>
          <w:sz w:val="18"/>
        </w:rPr>
        <w:t>and</w:t>
      </w:r>
      <w:r>
        <w:rPr>
          <w:spacing w:val="-1"/>
          <w:w w:val="105"/>
          <w:sz w:val="18"/>
        </w:rPr>
        <w:t> </w:t>
      </w:r>
      <w:r>
        <w:rPr>
          <w:w w:val="105"/>
          <w:sz w:val="18"/>
        </w:rPr>
        <w:t>Workplace Relations: National Centre for Vocational Education Research (NCVER).</w:t>
      </w:r>
    </w:p>
    <w:p>
      <w:pPr>
        <w:spacing w:line="254" w:lineRule="auto" w:before="0"/>
        <w:ind w:left="299" w:right="558" w:hanging="278"/>
        <w:jc w:val="both"/>
        <w:rPr>
          <w:sz w:val="18"/>
        </w:rPr>
      </w:pPr>
      <w:r>
        <w:rPr>
          <w:w w:val="105"/>
          <w:sz w:val="18"/>
        </w:rPr>
        <w:t>Sim, J., &amp; Wright, C. C. (2005). The kappa statistic in reliability studies: Use, interpretation, and sample size requirements. </w:t>
      </w:r>
      <w:r>
        <w:rPr>
          <w:i/>
          <w:w w:val="105"/>
          <w:sz w:val="18"/>
        </w:rPr>
        <w:t>Physical Therapy</w:t>
      </w:r>
      <w:r>
        <w:rPr>
          <w:w w:val="105"/>
          <w:sz w:val="18"/>
        </w:rPr>
        <w:t>, </w:t>
      </w:r>
      <w:r>
        <w:rPr>
          <w:i/>
          <w:w w:val="105"/>
          <w:sz w:val="18"/>
        </w:rPr>
        <w:t>85</w:t>
      </w:r>
      <w:r>
        <w:rPr>
          <w:w w:val="105"/>
          <w:sz w:val="18"/>
        </w:rPr>
        <w:t>, 257</w:t>
      </w:r>
      <w:r>
        <w:rPr>
          <w:rFonts w:ascii="Arial" w:hAnsi="Arial"/>
          <w:w w:val="105"/>
          <w:sz w:val="18"/>
        </w:rPr>
        <w:t>–</w:t>
      </w:r>
      <w:r>
        <w:rPr>
          <w:w w:val="105"/>
          <w:sz w:val="18"/>
        </w:rPr>
        <w:t>268. </w:t>
      </w:r>
      <w:hyperlink r:id="rId72">
        <w:r>
          <w:rPr>
            <w:color w:val="0000FF"/>
            <w:w w:val="105"/>
            <w:sz w:val="18"/>
          </w:rPr>
          <w:t>https://doi.org/10.1093/ptj/85.3.</w:t>
        </w:r>
      </w:hyperlink>
      <w:r>
        <w:rPr>
          <w:color w:val="0000FF"/>
          <w:w w:val="105"/>
          <w:sz w:val="18"/>
        </w:rPr>
        <w:t> </w:t>
      </w:r>
      <w:hyperlink r:id="rId72">
        <w:r>
          <w:rPr>
            <w:color w:val="0000FF"/>
            <w:spacing w:val="-4"/>
            <w:w w:val="105"/>
            <w:sz w:val="18"/>
          </w:rPr>
          <w:t>257</w:t>
        </w:r>
      </w:hyperlink>
    </w:p>
    <w:p>
      <w:pPr>
        <w:spacing w:line="252" w:lineRule="auto" w:before="0"/>
        <w:ind w:left="299" w:right="558" w:hanging="278"/>
        <w:jc w:val="both"/>
        <w:rPr>
          <w:sz w:val="18"/>
        </w:rPr>
      </w:pPr>
      <w:r>
        <w:rPr>
          <w:w w:val="105"/>
          <w:sz w:val="18"/>
        </w:rPr>
        <w:t>Smith,</w:t>
      </w:r>
      <w:r>
        <w:rPr>
          <w:spacing w:val="-2"/>
          <w:w w:val="105"/>
          <w:sz w:val="18"/>
        </w:rPr>
        <w:t> </w:t>
      </w:r>
      <w:r>
        <w:rPr>
          <w:w w:val="105"/>
          <w:sz w:val="18"/>
        </w:rPr>
        <w:t>E.</w:t>
      </w:r>
      <w:r>
        <w:rPr>
          <w:spacing w:val="-1"/>
          <w:w w:val="105"/>
          <w:sz w:val="18"/>
        </w:rPr>
        <w:t> </w:t>
      </w:r>
      <w:r>
        <w:rPr>
          <w:w w:val="105"/>
          <w:sz w:val="18"/>
        </w:rPr>
        <w:t>(2010).</w:t>
      </w:r>
      <w:r>
        <w:rPr>
          <w:spacing w:val="-1"/>
          <w:w w:val="105"/>
          <w:sz w:val="18"/>
        </w:rPr>
        <w:t> </w:t>
      </w:r>
      <w:r>
        <w:rPr>
          <w:w w:val="105"/>
          <w:sz w:val="18"/>
        </w:rPr>
        <w:t>Underachievement, failing</w:t>
      </w:r>
      <w:r>
        <w:rPr>
          <w:spacing w:val="-1"/>
          <w:w w:val="105"/>
          <w:sz w:val="18"/>
        </w:rPr>
        <w:t> </w:t>
      </w:r>
      <w:r>
        <w:rPr>
          <w:w w:val="105"/>
          <w:sz w:val="18"/>
        </w:rPr>
        <w:t>youth</w:t>
      </w:r>
      <w:r>
        <w:rPr>
          <w:spacing w:val="-2"/>
          <w:w w:val="105"/>
          <w:sz w:val="18"/>
        </w:rPr>
        <w:t> </w:t>
      </w:r>
      <w:r>
        <w:rPr>
          <w:w w:val="105"/>
          <w:sz w:val="18"/>
        </w:rPr>
        <w:t>and</w:t>
      </w:r>
      <w:r>
        <w:rPr>
          <w:spacing w:val="-1"/>
          <w:w w:val="105"/>
          <w:sz w:val="18"/>
        </w:rPr>
        <w:t> </w:t>
      </w:r>
      <w:r>
        <w:rPr>
          <w:w w:val="105"/>
          <w:sz w:val="18"/>
        </w:rPr>
        <w:t>moral</w:t>
      </w:r>
      <w:r>
        <w:rPr>
          <w:spacing w:val="-1"/>
          <w:w w:val="105"/>
          <w:sz w:val="18"/>
        </w:rPr>
        <w:t> </w:t>
      </w:r>
      <w:r>
        <w:rPr>
          <w:w w:val="105"/>
          <w:sz w:val="18"/>
        </w:rPr>
        <w:t>panics.</w:t>
      </w:r>
      <w:r>
        <w:rPr>
          <w:spacing w:val="-1"/>
          <w:w w:val="105"/>
          <w:sz w:val="18"/>
        </w:rPr>
        <w:t> </w:t>
      </w:r>
      <w:r>
        <w:rPr>
          <w:i/>
          <w:w w:val="105"/>
          <w:sz w:val="18"/>
        </w:rPr>
        <w:t>Evaluation and</w:t>
      </w:r>
      <w:r>
        <w:rPr>
          <w:i/>
          <w:spacing w:val="-1"/>
          <w:w w:val="105"/>
          <w:sz w:val="18"/>
        </w:rPr>
        <w:t> </w:t>
      </w:r>
      <w:r>
        <w:rPr>
          <w:i/>
          <w:w w:val="105"/>
          <w:sz w:val="18"/>
        </w:rPr>
        <w:t>Research</w:t>
      </w:r>
      <w:r>
        <w:rPr>
          <w:i/>
          <w:spacing w:val="-1"/>
          <w:w w:val="105"/>
          <w:sz w:val="18"/>
        </w:rPr>
        <w:t> </w:t>
      </w:r>
      <w:r>
        <w:rPr>
          <w:i/>
          <w:w w:val="105"/>
          <w:sz w:val="18"/>
        </w:rPr>
        <w:t>in Education</w:t>
      </w:r>
      <w:r>
        <w:rPr>
          <w:w w:val="105"/>
          <w:sz w:val="18"/>
        </w:rPr>
        <w:t>, </w:t>
      </w:r>
      <w:r>
        <w:rPr>
          <w:i/>
          <w:w w:val="105"/>
          <w:sz w:val="18"/>
        </w:rPr>
        <w:t>23</w:t>
      </w:r>
      <w:r>
        <w:rPr>
          <w:w w:val="105"/>
          <w:sz w:val="18"/>
        </w:rPr>
        <w:t>(1), 37</w:t>
      </w:r>
      <w:r>
        <w:rPr>
          <w:rFonts w:ascii="Arial" w:hAnsi="Arial"/>
          <w:w w:val="105"/>
          <w:sz w:val="18"/>
        </w:rPr>
        <w:t>–</w:t>
      </w:r>
      <w:r>
        <w:rPr>
          <w:w w:val="105"/>
          <w:sz w:val="18"/>
        </w:rPr>
        <w:t>49. </w:t>
      </w:r>
      <w:hyperlink r:id="rId73">
        <w:r>
          <w:rPr>
            <w:color w:val="0000FF"/>
            <w:w w:val="105"/>
            <w:sz w:val="18"/>
          </w:rPr>
          <w:t>https://doi.org/10.1080/09500791003605102</w:t>
        </w:r>
      </w:hyperlink>
    </w:p>
    <w:p>
      <w:pPr>
        <w:spacing w:line="254" w:lineRule="auto" w:before="0"/>
        <w:ind w:left="299" w:right="558" w:hanging="278"/>
        <w:jc w:val="both"/>
        <w:rPr>
          <w:sz w:val="18"/>
        </w:rPr>
      </w:pPr>
      <w:r>
        <w:rPr>
          <w:w w:val="105"/>
          <w:sz w:val="18"/>
        </w:rPr>
        <w:t>Staudt, B., &amp; Neubauer, A. C. (2006). Achievement, underachievement and cortical activation: </w:t>
      </w:r>
      <w:r>
        <w:rPr>
          <w:w w:val="105"/>
          <w:sz w:val="18"/>
        </w:rPr>
        <w:t>A comparative</w:t>
      </w:r>
      <w:r>
        <w:rPr>
          <w:w w:val="105"/>
          <w:sz w:val="18"/>
        </w:rPr>
        <w:t> EEG study</w:t>
      </w:r>
      <w:r>
        <w:rPr>
          <w:w w:val="105"/>
          <w:sz w:val="18"/>
        </w:rPr>
        <w:t> of</w:t>
      </w:r>
      <w:r>
        <w:rPr>
          <w:w w:val="105"/>
          <w:sz w:val="18"/>
        </w:rPr>
        <w:t> achieving</w:t>
      </w:r>
      <w:r>
        <w:rPr>
          <w:w w:val="105"/>
          <w:sz w:val="18"/>
        </w:rPr>
        <w:t> and</w:t>
      </w:r>
      <w:r>
        <w:rPr>
          <w:w w:val="105"/>
          <w:sz w:val="18"/>
        </w:rPr>
        <w:t> underachieving</w:t>
      </w:r>
      <w:r>
        <w:rPr>
          <w:w w:val="105"/>
          <w:sz w:val="18"/>
        </w:rPr>
        <w:t> adolescents</w:t>
      </w:r>
      <w:r>
        <w:rPr>
          <w:w w:val="105"/>
          <w:sz w:val="18"/>
        </w:rPr>
        <w:t> of</w:t>
      </w:r>
      <w:r>
        <w:rPr>
          <w:w w:val="105"/>
          <w:sz w:val="18"/>
        </w:rPr>
        <w:t> average</w:t>
      </w:r>
      <w:r>
        <w:rPr>
          <w:w w:val="105"/>
          <w:sz w:val="18"/>
        </w:rPr>
        <w:t> and</w:t>
      </w:r>
      <w:r>
        <w:rPr>
          <w:w w:val="105"/>
          <w:sz w:val="18"/>
        </w:rPr>
        <w:t> above-average</w:t>
      </w:r>
      <w:r>
        <w:rPr>
          <w:w w:val="105"/>
          <w:sz w:val="18"/>
        </w:rPr>
        <w:t> intelligence.</w:t>
      </w:r>
      <w:r>
        <w:rPr>
          <w:w w:val="105"/>
          <w:sz w:val="18"/>
        </w:rPr>
        <w:t> </w:t>
      </w:r>
      <w:r>
        <w:rPr>
          <w:i/>
          <w:w w:val="105"/>
          <w:sz w:val="18"/>
        </w:rPr>
        <w:t>High</w:t>
      </w:r>
      <w:r>
        <w:rPr>
          <w:i/>
          <w:w w:val="105"/>
          <w:sz w:val="18"/>
        </w:rPr>
        <w:t> Ability</w:t>
      </w:r>
      <w:r>
        <w:rPr>
          <w:i/>
          <w:w w:val="105"/>
          <w:sz w:val="18"/>
        </w:rPr>
        <w:t> Studies</w:t>
      </w:r>
      <w:r>
        <w:rPr>
          <w:w w:val="105"/>
          <w:sz w:val="18"/>
        </w:rPr>
        <w:t>,</w:t>
      </w:r>
      <w:r>
        <w:rPr>
          <w:w w:val="105"/>
          <w:sz w:val="18"/>
        </w:rPr>
        <w:t> </w:t>
      </w:r>
      <w:r>
        <w:rPr>
          <w:i/>
          <w:w w:val="105"/>
          <w:sz w:val="18"/>
        </w:rPr>
        <w:t>17</w:t>
      </w:r>
      <w:r>
        <w:rPr>
          <w:w w:val="105"/>
          <w:sz w:val="18"/>
        </w:rPr>
        <w:t>(1),</w:t>
      </w:r>
      <w:r>
        <w:rPr>
          <w:w w:val="105"/>
          <w:sz w:val="18"/>
        </w:rPr>
        <w:t> 3</w:t>
      </w:r>
      <w:r>
        <w:rPr>
          <w:rFonts w:ascii="Arial" w:hAnsi="Arial"/>
          <w:w w:val="105"/>
          <w:sz w:val="18"/>
        </w:rPr>
        <w:t>–</w:t>
      </w:r>
      <w:r>
        <w:rPr>
          <w:w w:val="105"/>
          <w:sz w:val="18"/>
        </w:rPr>
        <w:t>16.</w:t>
      </w:r>
      <w:r>
        <w:rPr>
          <w:w w:val="105"/>
          <w:sz w:val="18"/>
        </w:rPr>
        <w:t> </w:t>
      </w:r>
      <w:hyperlink r:id="rId74">
        <w:r>
          <w:rPr>
            <w:color w:val="0000FF"/>
            <w:w w:val="105"/>
            <w:sz w:val="18"/>
          </w:rPr>
          <w:t>https://doi.org/10.1080/135981306</w:t>
        </w:r>
      </w:hyperlink>
      <w:r>
        <w:rPr>
          <w:color w:val="0000FF"/>
          <w:w w:val="105"/>
          <w:sz w:val="18"/>
        </w:rPr>
        <w:t> </w:t>
      </w:r>
      <w:hyperlink r:id="rId74">
        <w:r>
          <w:rPr>
            <w:color w:val="0000FF"/>
            <w:spacing w:val="-2"/>
            <w:w w:val="105"/>
            <w:sz w:val="18"/>
          </w:rPr>
          <w:t>00946855</w:t>
        </w:r>
      </w:hyperlink>
    </w:p>
    <w:p>
      <w:pPr>
        <w:spacing w:line="254" w:lineRule="auto" w:before="0"/>
        <w:ind w:left="21" w:right="558" w:hanging="1"/>
        <w:jc w:val="right"/>
        <w:rPr>
          <w:sz w:val="18"/>
        </w:rPr>
      </w:pPr>
      <w:r>
        <w:rPr>
          <w:sz w:val="18"/>
        </w:rPr>
        <w:t>Steenbergen-Hu, S., &amp; Olszewski-Kubilius, P. (2016). How to conduct a good meta-analysis in gifted </w:t>
      </w:r>
      <w:r>
        <w:rPr>
          <w:w w:val="105"/>
          <w:sz w:val="18"/>
        </w:rPr>
        <w:t>education. </w:t>
      </w:r>
      <w:r>
        <w:rPr>
          <w:i/>
          <w:w w:val="105"/>
          <w:sz w:val="18"/>
        </w:rPr>
        <w:t>Gifted Child Quarterly</w:t>
      </w:r>
      <w:r>
        <w:rPr>
          <w:w w:val="105"/>
          <w:sz w:val="18"/>
        </w:rPr>
        <w:t>, </w:t>
      </w:r>
      <w:r>
        <w:rPr>
          <w:i/>
          <w:w w:val="105"/>
          <w:sz w:val="18"/>
        </w:rPr>
        <w:t>60</w:t>
      </w:r>
      <w:r>
        <w:rPr>
          <w:w w:val="105"/>
          <w:sz w:val="18"/>
        </w:rPr>
        <w:t>, 134</w:t>
      </w:r>
      <w:r>
        <w:rPr>
          <w:rFonts w:ascii="Arial" w:hAnsi="Arial"/>
          <w:w w:val="105"/>
          <w:sz w:val="18"/>
        </w:rPr>
        <w:t>–</w:t>
      </w:r>
      <w:r>
        <w:rPr>
          <w:w w:val="105"/>
          <w:sz w:val="18"/>
        </w:rPr>
        <w:t>154. </w:t>
      </w:r>
      <w:hyperlink r:id="rId75">
        <w:r>
          <w:rPr>
            <w:color w:val="0000FF"/>
            <w:w w:val="105"/>
            <w:sz w:val="18"/>
          </w:rPr>
          <w:t>https://doi.org/10.1177/0016986216629545</w:t>
        </w:r>
      </w:hyperlink>
      <w:r>
        <w:rPr>
          <w:color w:val="0000FF"/>
          <w:w w:val="105"/>
          <w:sz w:val="18"/>
        </w:rPr>
        <w:t> </w:t>
      </w:r>
      <w:r>
        <w:rPr>
          <w:w w:val="105"/>
          <w:sz w:val="18"/>
        </w:rPr>
        <w:t>Steenbergen-Hu,</w:t>
      </w:r>
      <w:r>
        <w:rPr>
          <w:spacing w:val="18"/>
          <w:w w:val="105"/>
          <w:sz w:val="18"/>
        </w:rPr>
        <w:t> </w:t>
      </w:r>
      <w:r>
        <w:rPr>
          <w:w w:val="105"/>
          <w:sz w:val="18"/>
        </w:rPr>
        <w:t>S.,</w:t>
      </w:r>
      <w:r>
        <w:rPr>
          <w:spacing w:val="17"/>
          <w:w w:val="105"/>
          <w:sz w:val="18"/>
        </w:rPr>
        <w:t> </w:t>
      </w:r>
      <w:r>
        <w:rPr>
          <w:w w:val="105"/>
          <w:sz w:val="18"/>
        </w:rPr>
        <w:t>Olszewski-Kubilius,</w:t>
      </w:r>
      <w:r>
        <w:rPr>
          <w:spacing w:val="18"/>
          <w:w w:val="105"/>
          <w:sz w:val="18"/>
        </w:rPr>
        <w:t> </w:t>
      </w:r>
      <w:r>
        <w:rPr>
          <w:w w:val="105"/>
          <w:sz w:val="18"/>
        </w:rPr>
        <w:t>P.,</w:t>
      </w:r>
      <w:r>
        <w:rPr>
          <w:spacing w:val="18"/>
          <w:w w:val="105"/>
          <w:sz w:val="18"/>
        </w:rPr>
        <w:t> </w:t>
      </w:r>
      <w:r>
        <w:rPr>
          <w:w w:val="105"/>
          <w:sz w:val="18"/>
        </w:rPr>
        <w:t>&amp;</w:t>
      </w:r>
      <w:r>
        <w:rPr>
          <w:spacing w:val="18"/>
          <w:w w:val="105"/>
          <w:sz w:val="18"/>
        </w:rPr>
        <w:t> </w:t>
      </w:r>
      <w:r>
        <w:rPr>
          <w:w w:val="105"/>
          <w:sz w:val="18"/>
        </w:rPr>
        <w:t>Calvert,</w:t>
      </w:r>
      <w:r>
        <w:rPr>
          <w:spacing w:val="17"/>
          <w:w w:val="105"/>
          <w:sz w:val="18"/>
        </w:rPr>
        <w:t> </w:t>
      </w:r>
      <w:r>
        <w:rPr>
          <w:w w:val="105"/>
          <w:sz w:val="18"/>
        </w:rPr>
        <w:t>E.</w:t>
      </w:r>
      <w:r>
        <w:rPr>
          <w:spacing w:val="18"/>
          <w:w w:val="105"/>
          <w:sz w:val="18"/>
        </w:rPr>
        <w:t> </w:t>
      </w:r>
      <w:r>
        <w:rPr>
          <w:w w:val="105"/>
          <w:sz w:val="18"/>
        </w:rPr>
        <w:t>(2020).</w:t>
      </w:r>
      <w:r>
        <w:rPr>
          <w:spacing w:val="17"/>
          <w:w w:val="105"/>
          <w:sz w:val="18"/>
        </w:rPr>
        <w:t> </w:t>
      </w:r>
      <w:r>
        <w:rPr>
          <w:w w:val="105"/>
          <w:sz w:val="18"/>
        </w:rPr>
        <w:t>The</w:t>
      </w:r>
      <w:r>
        <w:rPr>
          <w:spacing w:val="18"/>
          <w:w w:val="105"/>
          <w:sz w:val="18"/>
        </w:rPr>
        <w:t> </w:t>
      </w:r>
      <w:r>
        <w:rPr>
          <w:w w:val="105"/>
          <w:sz w:val="18"/>
        </w:rPr>
        <w:t>effectiveness</w:t>
      </w:r>
      <w:r>
        <w:rPr>
          <w:spacing w:val="18"/>
          <w:w w:val="105"/>
          <w:sz w:val="18"/>
        </w:rPr>
        <w:t> </w:t>
      </w:r>
      <w:r>
        <w:rPr>
          <w:w w:val="105"/>
          <w:sz w:val="18"/>
        </w:rPr>
        <w:t>of</w:t>
      </w:r>
      <w:r>
        <w:rPr>
          <w:spacing w:val="18"/>
          <w:w w:val="105"/>
          <w:sz w:val="18"/>
        </w:rPr>
        <w:t> </w:t>
      </w:r>
      <w:r>
        <w:rPr>
          <w:w w:val="105"/>
          <w:sz w:val="18"/>
        </w:rPr>
        <w:t>current interventions</w:t>
      </w:r>
      <w:r>
        <w:rPr>
          <w:spacing w:val="-6"/>
          <w:w w:val="105"/>
          <w:sz w:val="18"/>
        </w:rPr>
        <w:t> </w:t>
      </w:r>
      <w:r>
        <w:rPr>
          <w:w w:val="105"/>
          <w:sz w:val="18"/>
        </w:rPr>
        <w:t>to</w:t>
      </w:r>
      <w:r>
        <w:rPr>
          <w:spacing w:val="-6"/>
          <w:w w:val="105"/>
          <w:sz w:val="18"/>
        </w:rPr>
        <w:t> </w:t>
      </w:r>
      <w:r>
        <w:rPr>
          <w:w w:val="105"/>
          <w:sz w:val="18"/>
        </w:rPr>
        <w:t>reverse</w:t>
      </w:r>
      <w:r>
        <w:rPr>
          <w:spacing w:val="-6"/>
          <w:w w:val="105"/>
          <w:sz w:val="18"/>
        </w:rPr>
        <w:t> </w:t>
      </w:r>
      <w:r>
        <w:rPr>
          <w:w w:val="105"/>
          <w:sz w:val="18"/>
        </w:rPr>
        <w:t>the</w:t>
      </w:r>
      <w:r>
        <w:rPr>
          <w:spacing w:val="-4"/>
          <w:w w:val="105"/>
          <w:sz w:val="18"/>
        </w:rPr>
        <w:t> </w:t>
      </w:r>
      <w:r>
        <w:rPr>
          <w:w w:val="105"/>
          <w:sz w:val="18"/>
        </w:rPr>
        <w:t>underachievement</w:t>
      </w:r>
      <w:r>
        <w:rPr>
          <w:spacing w:val="-4"/>
          <w:w w:val="105"/>
          <w:sz w:val="18"/>
        </w:rPr>
        <w:t> </w:t>
      </w:r>
      <w:r>
        <w:rPr>
          <w:w w:val="105"/>
          <w:sz w:val="18"/>
        </w:rPr>
        <w:t>of</w:t>
      </w:r>
      <w:r>
        <w:rPr>
          <w:spacing w:val="-6"/>
          <w:w w:val="105"/>
          <w:sz w:val="18"/>
        </w:rPr>
        <w:t> </w:t>
      </w:r>
      <w:r>
        <w:rPr>
          <w:w w:val="105"/>
          <w:sz w:val="18"/>
        </w:rPr>
        <w:t>gifted</w:t>
      </w:r>
      <w:r>
        <w:rPr>
          <w:spacing w:val="-6"/>
          <w:w w:val="105"/>
          <w:sz w:val="18"/>
        </w:rPr>
        <w:t> </w:t>
      </w:r>
      <w:r>
        <w:rPr>
          <w:w w:val="105"/>
          <w:sz w:val="18"/>
        </w:rPr>
        <w:t>students:</w:t>
      </w:r>
      <w:r>
        <w:rPr>
          <w:spacing w:val="-4"/>
          <w:w w:val="105"/>
          <w:sz w:val="18"/>
        </w:rPr>
        <w:t> </w:t>
      </w:r>
      <w:r>
        <w:rPr>
          <w:w w:val="105"/>
          <w:sz w:val="18"/>
        </w:rPr>
        <w:t>Findings</w:t>
      </w:r>
      <w:r>
        <w:rPr>
          <w:spacing w:val="-8"/>
          <w:w w:val="105"/>
          <w:sz w:val="18"/>
        </w:rPr>
        <w:t> </w:t>
      </w:r>
      <w:r>
        <w:rPr>
          <w:w w:val="105"/>
          <w:sz w:val="18"/>
        </w:rPr>
        <w:t>of</w:t>
      </w:r>
      <w:r>
        <w:rPr>
          <w:spacing w:val="-6"/>
          <w:w w:val="105"/>
          <w:sz w:val="18"/>
        </w:rPr>
        <w:t> </w:t>
      </w:r>
      <w:r>
        <w:rPr>
          <w:w w:val="105"/>
          <w:sz w:val="18"/>
        </w:rPr>
        <w:t>a</w:t>
      </w:r>
      <w:r>
        <w:rPr>
          <w:spacing w:val="-6"/>
          <w:w w:val="105"/>
          <w:sz w:val="18"/>
        </w:rPr>
        <w:t> </w:t>
      </w:r>
      <w:r>
        <w:rPr>
          <w:w w:val="105"/>
          <w:sz w:val="18"/>
        </w:rPr>
        <w:t>meta-analysis</w:t>
      </w:r>
      <w:r>
        <w:rPr>
          <w:spacing w:val="-4"/>
          <w:w w:val="105"/>
          <w:sz w:val="18"/>
        </w:rPr>
        <w:t> </w:t>
      </w:r>
      <w:r>
        <w:rPr>
          <w:w w:val="105"/>
          <w:sz w:val="18"/>
        </w:rPr>
        <w:t>and</w:t>
      </w:r>
    </w:p>
    <w:p>
      <w:pPr>
        <w:spacing w:after="0" w:line="254" w:lineRule="auto"/>
        <w:jc w:val="right"/>
        <w:rPr>
          <w:sz w:val="18"/>
        </w:rPr>
        <w:sectPr>
          <w:pgSz w:w="9700" w:h="13950"/>
          <w:pgMar w:header="701" w:footer="0" w:top="1000" w:bottom="280" w:left="850" w:right="850"/>
        </w:sectPr>
      </w:pPr>
    </w:p>
    <w:p>
      <w:pPr>
        <w:spacing w:line="254" w:lineRule="auto" w:before="104"/>
        <w:ind w:left="838" w:right="20" w:firstLine="0"/>
        <w:jc w:val="both"/>
        <w:rPr>
          <w:sz w:val="18"/>
        </w:rPr>
      </w:pPr>
      <w:bookmarkStart w:name="bjep12492-bib-0061" w:id="137"/>
      <w:bookmarkEnd w:id="137"/>
      <w:r>
        <w:rPr/>
      </w:r>
      <w:bookmarkStart w:name="bjep12492-bib-0062" w:id="138"/>
      <w:bookmarkEnd w:id="138"/>
      <w:r>
        <w:rPr/>
      </w:r>
      <w:bookmarkStart w:name="bjep12492-bib-0063" w:id="139"/>
      <w:bookmarkEnd w:id="139"/>
      <w:r>
        <w:rPr/>
      </w:r>
      <w:bookmarkStart w:name="bjep12492-bib-0064" w:id="140"/>
      <w:bookmarkEnd w:id="140"/>
      <w:r>
        <w:rPr/>
      </w:r>
      <w:bookmarkStart w:name="bjep12492-bib-0065" w:id="141"/>
      <w:bookmarkEnd w:id="141"/>
      <w:r>
        <w:rPr/>
      </w:r>
      <w:bookmarkStart w:name="bjep12492-bib-0066" w:id="142"/>
      <w:bookmarkEnd w:id="142"/>
      <w:r>
        <w:rPr/>
      </w:r>
      <w:bookmarkStart w:name="bjep12492-bib-0067" w:id="143"/>
      <w:bookmarkEnd w:id="143"/>
      <w:r>
        <w:rPr/>
      </w:r>
      <w:bookmarkStart w:name="bjep12492-bib-0068" w:id="144"/>
      <w:bookmarkEnd w:id="144"/>
      <w:r>
        <w:rPr/>
      </w:r>
      <w:bookmarkStart w:name="_bookmark47" w:id="145"/>
      <w:bookmarkEnd w:id="145"/>
      <w:r>
        <w:rPr/>
      </w:r>
      <w:bookmarkStart w:name="_bookmark48" w:id="146"/>
      <w:bookmarkEnd w:id="146"/>
      <w:r>
        <w:rPr/>
      </w:r>
      <w:r>
        <w:rPr>
          <w:w w:val="105"/>
          <w:sz w:val="18"/>
        </w:rPr>
        <w:t>systematic</w:t>
      </w:r>
      <w:r>
        <w:rPr>
          <w:w w:val="105"/>
          <w:sz w:val="18"/>
        </w:rPr>
        <w:t> review.</w:t>
      </w:r>
      <w:r>
        <w:rPr>
          <w:w w:val="105"/>
          <w:sz w:val="18"/>
        </w:rPr>
        <w:t> </w:t>
      </w:r>
      <w:r>
        <w:rPr>
          <w:i/>
          <w:w w:val="105"/>
          <w:sz w:val="18"/>
        </w:rPr>
        <w:t>Gifted</w:t>
      </w:r>
      <w:r>
        <w:rPr>
          <w:i/>
          <w:w w:val="105"/>
          <w:sz w:val="18"/>
        </w:rPr>
        <w:t> Child</w:t>
      </w:r>
      <w:r>
        <w:rPr>
          <w:i/>
          <w:w w:val="105"/>
          <w:sz w:val="18"/>
        </w:rPr>
        <w:t> Quarterly</w:t>
      </w:r>
      <w:r>
        <w:rPr>
          <w:w w:val="105"/>
          <w:sz w:val="18"/>
        </w:rPr>
        <w:t>,</w:t>
      </w:r>
      <w:r>
        <w:rPr>
          <w:w w:val="105"/>
          <w:sz w:val="18"/>
        </w:rPr>
        <w:t> </w:t>
      </w:r>
      <w:r>
        <w:rPr>
          <w:i/>
          <w:w w:val="105"/>
          <w:sz w:val="18"/>
        </w:rPr>
        <w:t>64</w:t>
      </w:r>
      <w:r>
        <w:rPr>
          <w:w w:val="105"/>
          <w:sz w:val="18"/>
        </w:rPr>
        <w:t>,</w:t>
      </w:r>
      <w:r>
        <w:rPr>
          <w:w w:val="105"/>
          <w:sz w:val="18"/>
        </w:rPr>
        <w:t> 132</w:t>
      </w:r>
      <w:r>
        <w:rPr>
          <w:rFonts w:ascii="Arial" w:hAnsi="Arial"/>
          <w:w w:val="105"/>
          <w:sz w:val="18"/>
        </w:rPr>
        <w:t>–</w:t>
      </w:r>
      <w:r>
        <w:rPr>
          <w:w w:val="105"/>
          <w:sz w:val="18"/>
        </w:rPr>
        <w:t>165.</w:t>
      </w:r>
      <w:r>
        <w:rPr>
          <w:w w:val="105"/>
          <w:sz w:val="18"/>
        </w:rPr>
        <w:t> </w:t>
      </w:r>
      <w:hyperlink r:id="rId76">
        <w:r>
          <w:rPr>
            <w:color w:val="0000FF"/>
            <w:w w:val="105"/>
            <w:sz w:val="18"/>
          </w:rPr>
          <w:t>https://doi.org/10.1177/0016986</w:t>
        </w:r>
      </w:hyperlink>
      <w:r>
        <w:rPr>
          <w:color w:val="0000FF"/>
          <w:w w:val="105"/>
          <w:sz w:val="18"/>
        </w:rPr>
        <w:t> </w:t>
      </w:r>
      <w:bookmarkStart w:name="bjep12492-bib-0069" w:id="147"/>
      <w:bookmarkEnd w:id="147"/>
      <w:r>
        <w:rPr>
          <w:color w:val="0000FF"/>
          <w:w w:val="108"/>
          <w:sz w:val="18"/>
        </w:rPr>
      </w:r>
      <w:bookmarkStart w:name="_bookmark49" w:id="148"/>
      <w:bookmarkEnd w:id="148"/>
      <w:r>
        <w:rPr>
          <w:color w:val="0000FF"/>
          <w:w w:val="108"/>
          <w:sz w:val="18"/>
        </w:rPr>
      </w:r>
      <w:hyperlink r:id="rId76">
        <w:r>
          <w:rPr>
            <w:color w:val="0000FF"/>
            <w:spacing w:val="-2"/>
            <w:w w:val="105"/>
            <w:sz w:val="18"/>
          </w:rPr>
          <w:t>220908601</w:t>
        </w:r>
      </w:hyperlink>
    </w:p>
    <w:p>
      <w:pPr>
        <w:spacing w:line="254" w:lineRule="auto" w:before="0"/>
        <w:ind w:left="838" w:right="19" w:hanging="278"/>
        <w:jc w:val="both"/>
        <w:rPr>
          <w:sz w:val="18"/>
        </w:rPr>
      </w:pPr>
      <w:r>
        <w:rPr>
          <w:w w:val="105"/>
          <w:sz w:val="18"/>
        </w:rPr>
        <w:t>Strand,</w:t>
      </w:r>
      <w:r>
        <w:rPr>
          <w:spacing w:val="-2"/>
          <w:w w:val="105"/>
          <w:sz w:val="18"/>
        </w:rPr>
        <w:t> </w:t>
      </w:r>
      <w:r>
        <w:rPr>
          <w:w w:val="105"/>
          <w:sz w:val="18"/>
        </w:rPr>
        <w:t>S.</w:t>
      </w:r>
      <w:r>
        <w:rPr>
          <w:spacing w:val="-3"/>
          <w:w w:val="105"/>
          <w:sz w:val="18"/>
        </w:rPr>
        <w:t> </w:t>
      </w:r>
      <w:r>
        <w:rPr>
          <w:w w:val="105"/>
          <w:sz w:val="18"/>
        </w:rPr>
        <w:t>(2014).</w:t>
      </w:r>
      <w:r>
        <w:rPr>
          <w:spacing w:val="-3"/>
          <w:w w:val="105"/>
          <w:sz w:val="18"/>
        </w:rPr>
        <w:t> </w:t>
      </w:r>
      <w:r>
        <w:rPr>
          <w:w w:val="105"/>
          <w:sz w:val="18"/>
        </w:rPr>
        <w:t>Ethnicity,</w:t>
      </w:r>
      <w:r>
        <w:rPr>
          <w:spacing w:val="-2"/>
          <w:w w:val="105"/>
          <w:sz w:val="18"/>
        </w:rPr>
        <w:t> </w:t>
      </w:r>
      <w:r>
        <w:rPr>
          <w:w w:val="105"/>
          <w:sz w:val="18"/>
        </w:rPr>
        <w:t>gender,</w:t>
      </w:r>
      <w:r>
        <w:rPr>
          <w:spacing w:val="-2"/>
          <w:w w:val="105"/>
          <w:sz w:val="18"/>
        </w:rPr>
        <w:t> </w:t>
      </w:r>
      <w:r>
        <w:rPr>
          <w:w w:val="105"/>
          <w:sz w:val="18"/>
        </w:rPr>
        <w:t>social</w:t>
      </w:r>
      <w:r>
        <w:rPr>
          <w:spacing w:val="-2"/>
          <w:w w:val="105"/>
          <w:sz w:val="18"/>
        </w:rPr>
        <w:t> </w:t>
      </w:r>
      <w:r>
        <w:rPr>
          <w:w w:val="105"/>
          <w:sz w:val="18"/>
        </w:rPr>
        <w:t>class</w:t>
      </w:r>
      <w:r>
        <w:rPr>
          <w:spacing w:val="-3"/>
          <w:w w:val="105"/>
          <w:sz w:val="18"/>
        </w:rPr>
        <w:t> </w:t>
      </w:r>
      <w:r>
        <w:rPr>
          <w:w w:val="105"/>
          <w:sz w:val="18"/>
        </w:rPr>
        <w:t>and</w:t>
      </w:r>
      <w:r>
        <w:rPr>
          <w:spacing w:val="-3"/>
          <w:w w:val="105"/>
          <w:sz w:val="18"/>
        </w:rPr>
        <w:t> </w:t>
      </w:r>
      <w:r>
        <w:rPr>
          <w:w w:val="105"/>
          <w:sz w:val="18"/>
        </w:rPr>
        <w:t>achievement</w:t>
      </w:r>
      <w:r>
        <w:rPr>
          <w:spacing w:val="-2"/>
          <w:w w:val="105"/>
          <w:sz w:val="18"/>
        </w:rPr>
        <w:t> </w:t>
      </w:r>
      <w:r>
        <w:rPr>
          <w:w w:val="105"/>
          <w:sz w:val="18"/>
        </w:rPr>
        <w:t>gaps</w:t>
      </w:r>
      <w:r>
        <w:rPr>
          <w:spacing w:val="-2"/>
          <w:w w:val="105"/>
          <w:sz w:val="18"/>
        </w:rPr>
        <w:t> </w:t>
      </w:r>
      <w:r>
        <w:rPr>
          <w:w w:val="105"/>
          <w:sz w:val="18"/>
        </w:rPr>
        <w:t>at</w:t>
      </w:r>
      <w:r>
        <w:rPr>
          <w:spacing w:val="-2"/>
          <w:w w:val="105"/>
          <w:sz w:val="18"/>
        </w:rPr>
        <w:t> </w:t>
      </w:r>
      <w:r>
        <w:rPr>
          <w:w w:val="105"/>
          <w:sz w:val="18"/>
        </w:rPr>
        <w:t>age</w:t>
      </w:r>
      <w:r>
        <w:rPr>
          <w:spacing w:val="-3"/>
          <w:w w:val="105"/>
          <w:sz w:val="18"/>
        </w:rPr>
        <w:t> </w:t>
      </w:r>
      <w:r>
        <w:rPr>
          <w:w w:val="105"/>
          <w:sz w:val="18"/>
        </w:rPr>
        <w:t>16:</w:t>
      </w:r>
      <w:r>
        <w:rPr>
          <w:spacing w:val="-3"/>
          <w:w w:val="105"/>
          <w:sz w:val="18"/>
        </w:rPr>
        <w:t> </w:t>
      </w:r>
      <w:r>
        <w:rPr>
          <w:w w:val="105"/>
          <w:sz w:val="18"/>
        </w:rPr>
        <w:t>Intersectionality and</w:t>
      </w:r>
      <w:r>
        <w:rPr>
          <w:spacing w:val="-12"/>
          <w:w w:val="105"/>
          <w:sz w:val="18"/>
        </w:rPr>
        <w:t> </w:t>
      </w:r>
      <w:r>
        <w:rPr>
          <w:w w:val="105"/>
          <w:sz w:val="18"/>
        </w:rPr>
        <w:t>‘getting</w:t>
      </w:r>
      <w:r>
        <w:rPr>
          <w:spacing w:val="-12"/>
          <w:w w:val="105"/>
          <w:sz w:val="18"/>
        </w:rPr>
        <w:t> </w:t>
      </w:r>
      <w:r>
        <w:rPr>
          <w:w w:val="105"/>
          <w:sz w:val="18"/>
        </w:rPr>
        <w:t>it’</w:t>
      </w:r>
      <w:r>
        <w:rPr>
          <w:spacing w:val="-12"/>
          <w:w w:val="105"/>
          <w:sz w:val="18"/>
        </w:rPr>
        <w:t> </w:t>
      </w:r>
      <w:r>
        <w:rPr>
          <w:w w:val="105"/>
          <w:sz w:val="18"/>
        </w:rPr>
        <w:t>for</w:t>
      </w:r>
      <w:r>
        <w:rPr>
          <w:spacing w:val="-12"/>
          <w:w w:val="105"/>
          <w:sz w:val="18"/>
        </w:rPr>
        <w:t> </w:t>
      </w:r>
      <w:r>
        <w:rPr>
          <w:w w:val="105"/>
          <w:sz w:val="18"/>
        </w:rPr>
        <w:t>the</w:t>
      </w:r>
      <w:r>
        <w:rPr>
          <w:spacing w:val="-12"/>
          <w:w w:val="105"/>
          <w:sz w:val="18"/>
        </w:rPr>
        <w:t> </w:t>
      </w:r>
      <w:r>
        <w:rPr>
          <w:w w:val="105"/>
          <w:sz w:val="18"/>
        </w:rPr>
        <w:t>white</w:t>
      </w:r>
      <w:r>
        <w:rPr>
          <w:spacing w:val="-11"/>
          <w:w w:val="105"/>
          <w:sz w:val="18"/>
        </w:rPr>
        <w:t> </w:t>
      </w:r>
      <w:r>
        <w:rPr>
          <w:w w:val="105"/>
          <w:sz w:val="18"/>
        </w:rPr>
        <w:t>working</w:t>
      </w:r>
      <w:r>
        <w:rPr>
          <w:spacing w:val="-12"/>
          <w:w w:val="105"/>
          <w:sz w:val="18"/>
        </w:rPr>
        <w:t> </w:t>
      </w:r>
      <w:r>
        <w:rPr>
          <w:w w:val="105"/>
          <w:sz w:val="18"/>
        </w:rPr>
        <w:t>class.</w:t>
      </w:r>
      <w:r>
        <w:rPr>
          <w:spacing w:val="-12"/>
          <w:w w:val="105"/>
          <w:sz w:val="18"/>
        </w:rPr>
        <w:t> </w:t>
      </w:r>
      <w:r>
        <w:rPr>
          <w:i/>
          <w:w w:val="105"/>
          <w:sz w:val="18"/>
        </w:rPr>
        <w:t>Research</w:t>
      </w:r>
      <w:r>
        <w:rPr>
          <w:i/>
          <w:spacing w:val="-12"/>
          <w:w w:val="105"/>
          <w:sz w:val="18"/>
        </w:rPr>
        <w:t> </w:t>
      </w:r>
      <w:r>
        <w:rPr>
          <w:i/>
          <w:w w:val="105"/>
          <w:sz w:val="18"/>
        </w:rPr>
        <w:t>Papers</w:t>
      </w:r>
      <w:r>
        <w:rPr>
          <w:i/>
          <w:spacing w:val="-12"/>
          <w:w w:val="105"/>
          <w:sz w:val="18"/>
        </w:rPr>
        <w:t> </w:t>
      </w:r>
      <w:r>
        <w:rPr>
          <w:i/>
          <w:w w:val="105"/>
          <w:sz w:val="18"/>
        </w:rPr>
        <w:t>in</w:t>
      </w:r>
      <w:r>
        <w:rPr>
          <w:i/>
          <w:spacing w:val="-11"/>
          <w:w w:val="105"/>
          <w:sz w:val="18"/>
        </w:rPr>
        <w:t> </w:t>
      </w:r>
      <w:r>
        <w:rPr>
          <w:i/>
          <w:w w:val="105"/>
          <w:sz w:val="18"/>
        </w:rPr>
        <w:t>Education</w:t>
      </w:r>
      <w:r>
        <w:rPr>
          <w:w w:val="105"/>
          <w:sz w:val="18"/>
        </w:rPr>
        <w:t>,</w:t>
      </w:r>
      <w:r>
        <w:rPr>
          <w:spacing w:val="-12"/>
          <w:w w:val="105"/>
          <w:sz w:val="18"/>
        </w:rPr>
        <w:t> </w:t>
      </w:r>
      <w:r>
        <w:rPr>
          <w:i/>
          <w:w w:val="105"/>
          <w:sz w:val="18"/>
        </w:rPr>
        <w:t>29</w:t>
      </w:r>
      <w:r>
        <w:rPr>
          <w:w w:val="105"/>
          <w:sz w:val="18"/>
        </w:rPr>
        <w:t>,</w:t>
      </w:r>
      <w:r>
        <w:rPr>
          <w:spacing w:val="-12"/>
          <w:w w:val="105"/>
          <w:sz w:val="18"/>
        </w:rPr>
        <w:t> </w:t>
      </w:r>
      <w:r>
        <w:rPr>
          <w:w w:val="105"/>
          <w:sz w:val="18"/>
        </w:rPr>
        <w:t>131</w:t>
      </w:r>
      <w:r>
        <w:rPr>
          <w:rFonts w:ascii="Arial" w:hAnsi="Arial"/>
          <w:w w:val="105"/>
          <w:sz w:val="18"/>
        </w:rPr>
        <w:t>–</w:t>
      </w:r>
      <w:r>
        <w:rPr>
          <w:w w:val="105"/>
          <w:sz w:val="18"/>
        </w:rPr>
        <w:t>171.</w:t>
      </w:r>
      <w:r>
        <w:rPr>
          <w:spacing w:val="-12"/>
          <w:w w:val="105"/>
          <w:sz w:val="18"/>
        </w:rPr>
        <w:t> </w:t>
      </w:r>
      <w:hyperlink r:id="rId77">
        <w:r>
          <w:rPr>
            <w:color w:val="0000FF"/>
            <w:w w:val="105"/>
            <w:sz w:val="18"/>
          </w:rPr>
          <w:t>https://</w:t>
        </w:r>
      </w:hyperlink>
      <w:r>
        <w:rPr>
          <w:color w:val="0000FF"/>
          <w:w w:val="105"/>
          <w:sz w:val="18"/>
        </w:rPr>
        <w:t> </w:t>
      </w:r>
      <w:hyperlink r:id="rId77">
        <w:r>
          <w:rPr>
            <w:color w:val="0000FF"/>
            <w:spacing w:val="-2"/>
            <w:w w:val="105"/>
            <w:sz w:val="18"/>
          </w:rPr>
          <w:t>doi.org/10.1080/02671522.2013.767370</w:t>
        </w:r>
      </w:hyperlink>
    </w:p>
    <w:p>
      <w:pPr>
        <w:spacing w:line="254" w:lineRule="auto" w:before="0"/>
        <w:ind w:left="838" w:right="20" w:hanging="278"/>
        <w:jc w:val="both"/>
        <w:rPr>
          <w:sz w:val="18"/>
        </w:rPr>
      </w:pPr>
      <w:r>
        <w:rPr>
          <w:sz w:val="18"/>
        </w:rPr>
        <w:t>Tang,</w:t>
      </w:r>
      <w:r>
        <w:rPr>
          <w:spacing w:val="22"/>
          <w:sz w:val="18"/>
        </w:rPr>
        <w:t> </w:t>
      </w:r>
      <w:r>
        <w:rPr>
          <w:sz w:val="18"/>
        </w:rPr>
        <w:t>W.,</w:t>
      </w:r>
      <w:r>
        <w:rPr>
          <w:spacing w:val="22"/>
          <w:sz w:val="18"/>
        </w:rPr>
        <w:t> </w:t>
      </w:r>
      <w:r>
        <w:rPr>
          <w:sz w:val="18"/>
        </w:rPr>
        <w:t>He,</w:t>
      </w:r>
      <w:r>
        <w:rPr>
          <w:spacing w:val="22"/>
          <w:sz w:val="18"/>
        </w:rPr>
        <w:t> </w:t>
      </w:r>
      <w:r>
        <w:rPr>
          <w:sz w:val="18"/>
        </w:rPr>
        <w:t>H.,</w:t>
      </w:r>
      <w:r>
        <w:rPr>
          <w:spacing w:val="22"/>
          <w:sz w:val="18"/>
        </w:rPr>
        <w:t> </w:t>
      </w:r>
      <w:r>
        <w:rPr>
          <w:sz w:val="18"/>
        </w:rPr>
        <w:t>&amp;</w:t>
      </w:r>
      <w:r>
        <w:rPr>
          <w:spacing w:val="21"/>
          <w:sz w:val="18"/>
        </w:rPr>
        <w:t> </w:t>
      </w:r>
      <w:r>
        <w:rPr>
          <w:sz w:val="18"/>
        </w:rPr>
        <w:t>Tu,</w:t>
      </w:r>
      <w:r>
        <w:rPr>
          <w:spacing w:val="22"/>
          <w:sz w:val="18"/>
        </w:rPr>
        <w:t> </w:t>
      </w:r>
      <w:r>
        <w:rPr>
          <w:sz w:val="18"/>
        </w:rPr>
        <w:t>X.</w:t>
      </w:r>
      <w:r>
        <w:rPr>
          <w:spacing w:val="24"/>
          <w:sz w:val="18"/>
        </w:rPr>
        <w:t> </w:t>
      </w:r>
      <w:r>
        <w:rPr>
          <w:sz w:val="18"/>
        </w:rPr>
        <w:t>M.</w:t>
      </w:r>
      <w:r>
        <w:rPr>
          <w:spacing w:val="22"/>
          <w:sz w:val="18"/>
        </w:rPr>
        <w:t> </w:t>
      </w:r>
      <w:r>
        <w:rPr>
          <w:sz w:val="18"/>
        </w:rPr>
        <w:t>(2012).</w:t>
      </w:r>
      <w:r>
        <w:rPr>
          <w:spacing w:val="22"/>
          <w:sz w:val="18"/>
        </w:rPr>
        <w:t> </w:t>
      </w:r>
      <w:r>
        <w:rPr>
          <w:i/>
          <w:sz w:val="18"/>
        </w:rPr>
        <w:t>Applied</w:t>
      </w:r>
      <w:r>
        <w:rPr>
          <w:i/>
          <w:spacing w:val="22"/>
          <w:sz w:val="18"/>
        </w:rPr>
        <w:t> </w:t>
      </w:r>
      <w:r>
        <w:rPr>
          <w:i/>
          <w:sz w:val="18"/>
        </w:rPr>
        <w:t>categorical</w:t>
      </w:r>
      <w:r>
        <w:rPr>
          <w:i/>
          <w:spacing w:val="25"/>
          <w:sz w:val="18"/>
        </w:rPr>
        <w:t> </w:t>
      </w:r>
      <w:r>
        <w:rPr>
          <w:i/>
          <w:sz w:val="18"/>
        </w:rPr>
        <w:t>and</w:t>
      </w:r>
      <w:r>
        <w:rPr>
          <w:i/>
          <w:spacing w:val="22"/>
          <w:sz w:val="18"/>
        </w:rPr>
        <w:t> </w:t>
      </w:r>
      <w:r>
        <w:rPr>
          <w:i/>
          <w:sz w:val="18"/>
        </w:rPr>
        <w:t>count</w:t>
      </w:r>
      <w:r>
        <w:rPr>
          <w:i/>
          <w:spacing w:val="24"/>
          <w:sz w:val="18"/>
        </w:rPr>
        <w:t> </w:t>
      </w:r>
      <w:r>
        <w:rPr>
          <w:i/>
          <w:sz w:val="18"/>
        </w:rPr>
        <w:t>data</w:t>
      </w:r>
      <w:r>
        <w:rPr>
          <w:i/>
          <w:spacing w:val="22"/>
          <w:sz w:val="18"/>
        </w:rPr>
        <w:t> </w:t>
      </w:r>
      <w:r>
        <w:rPr>
          <w:i/>
          <w:sz w:val="18"/>
        </w:rPr>
        <w:t>analysis</w:t>
      </w:r>
      <w:r>
        <w:rPr>
          <w:sz w:val="18"/>
        </w:rPr>
        <w:t>.</w:t>
      </w:r>
      <w:r>
        <w:rPr>
          <w:spacing w:val="24"/>
          <w:sz w:val="18"/>
        </w:rPr>
        <w:t> </w:t>
      </w:r>
      <w:r>
        <w:rPr>
          <w:sz w:val="18"/>
        </w:rPr>
        <w:t>Boca</w:t>
      </w:r>
      <w:r>
        <w:rPr>
          <w:spacing w:val="22"/>
          <w:sz w:val="18"/>
        </w:rPr>
        <w:t> </w:t>
      </w:r>
      <w:r>
        <w:rPr>
          <w:sz w:val="18"/>
        </w:rPr>
        <w:t>Raton, </w:t>
      </w:r>
      <w:bookmarkStart w:name="bjep12492-bib-0070" w:id="149"/>
      <w:bookmarkEnd w:id="149"/>
      <w:r>
        <w:rPr>
          <w:w w:val="103"/>
          <w:sz w:val="18"/>
        </w:rPr>
      </w:r>
      <w:bookmarkStart w:name="_bookmark50" w:id="150"/>
      <w:bookmarkEnd w:id="150"/>
      <w:r>
        <w:rPr>
          <w:sz w:val="18"/>
        </w:rPr>
        <w:t>FL:</w:t>
      </w:r>
      <w:r>
        <w:rPr>
          <w:sz w:val="18"/>
        </w:rPr>
        <w:t> Taylor &amp; Francis.</w:t>
      </w:r>
    </w:p>
    <w:p>
      <w:pPr>
        <w:spacing w:line="254" w:lineRule="auto" w:before="0"/>
        <w:ind w:left="838" w:right="19" w:hanging="278"/>
        <w:jc w:val="both"/>
        <w:rPr>
          <w:sz w:val="18"/>
        </w:rPr>
      </w:pPr>
      <w:r>
        <w:rPr>
          <w:w w:val="105"/>
          <w:sz w:val="18"/>
        </w:rPr>
        <w:t>Timmermans,</w:t>
      </w:r>
      <w:r>
        <w:rPr>
          <w:w w:val="105"/>
          <w:sz w:val="18"/>
        </w:rPr>
        <w:t> M.,</w:t>
      </w:r>
      <w:r>
        <w:rPr>
          <w:w w:val="105"/>
          <w:sz w:val="18"/>
        </w:rPr>
        <w:t> vanLier,</w:t>
      </w:r>
      <w:r>
        <w:rPr>
          <w:w w:val="105"/>
          <w:sz w:val="18"/>
        </w:rPr>
        <w:t> P.</w:t>
      </w:r>
      <w:r>
        <w:rPr>
          <w:w w:val="105"/>
          <w:sz w:val="18"/>
        </w:rPr>
        <w:t> A.,</w:t>
      </w:r>
      <w:r>
        <w:rPr>
          <w:w w:val="105"/>
          <w:sz w:val="18"/>
        </w:rPr>
        <w:t> &amp;</w:t>
      </w:r>
      <w:r>
        <w:rPr>
          <w:w w:val="105"/>
          <w:sz w:val="18"/>
        </w:rPr>
        <w:t> Koot,</w:t>
      </w:r>
      <w:r>
        <w:rPr>
          <w:w w:val="105"/>
          <w:sz w:val="18"/>
        </w:rPr>
        <w:t> H.</w:t>
      </w:r>
      <w:r>
        <w:rPr>
          <w:w w:val="105"/>
          <w:sz w:val="18"/>
        </w:rPr>
        <w:t> M.</w:t>
      </w:r>
      <w:r>
        <w:rPr>
          <w:w w:val="105"/>
          <w:sz w:val="18"/>
        </w:rPr>
        <w:t> (2009).</w:t>
      </w:r>
      <w:r>
        <w:rPr>
          <w:w w:val="105"/>
          <w:sz w:val="18"/>
        </w:rPr>
        <w:t> Pathways</w:t>
      </w:r>
      <w:r>
        <w:rPr>
          <w:w w:val="105"/>
          <w:sz w:val="18"/>
        </w:rPr>
        <w:t> of</w:t>
      </w:r>
      <w:r>
        <w:rPr>
          <w:w w:val="105"/>
          <w:sz w:val="18"/>
        </w:rPr>
        <w:t> behavior</w:t>
      </w:r>
      <w:r>
        <w:rPr>
          <w:w w:val="105"/>
          <w:sz w:val="18"/>
        </w:rPr>
        <w:t> problems</w:t>
      </w:r>
      <w:r>
        <w:rPr>
          <w:w w:val="105"/>
          <w:sz w:val="18"/>
        </w:rPr>
        <w:t> from childhood</w:t>
      </w:r>
      <w:r>
        <w:rPr>
          <w:spacing w:val="-10"/>
          <w:w w:val="105"/>
          <w:sz w:val="18"/>
        </w:rPr>
        <w:t> </w:t>
      </w:r>
      <w:r>
        <w:rPr>
          <w:w w:val="105"/>
          <w:sz w:val="18"/>
        </w:rPr>
        <w:t>to</w:t>
      </w:r>
      <w:r>
        <w:rPr>
          <w:spacing w:val="-11"/>
          <w:w w:val="105"/>
          <w:sz w:val="18"/>
        </w:rPr>
        <w:t> </w:t>
      </w:r>
      <w:r>
        <w:rPr>
          <w:w w:val="105"/>
          <w:sz w:val="18"/>
        </w:rPr>
        <w:t>late</w:t>
      </w:r>
      <w:r>
        <w:rPr>
          <w:spacing w:val="-9"/>
          <w:w w:val="105"/>
          <w:sz w:val="18"/>
        </w:rPr>
        <w:t> </w:t>
      </w:r>
      <w:r>
        <w:rPr>
          <w:w w:val="105"/>
          <w:sz w:val="18"/>
        </w:rPr>
        <w:t>adolescence</w:t>
      </w:r>
      <w:r>
        <w:rPr>
          <w:spacing w:val="-10"/>
          <w:w w:val="105"/>
          <w:sz w:val="18"/>
        </w:rPr>
        <w:t> </w:t>
      </w:r>
      <w:r>
        <w:rPr>
          <w:w w:val="105"/>
          <w:sz w:val="18"/>
        </w:rPr>
        <w:t>leading</w:t>
      </w:r>
      <w:r>
        <w:rPr>
          <w:spacing w:val="-10"/>
          <w:w w:val="105"/>
          <w:sz w:val="18"/>
        </w:rPr>
        <w:t> </w:t>
      </w:r>
      <w:r>
        <w:rPr>
          <w:w w:val="105"/>
          <w:sz w:val="18"/>
        </w:rPr>
        <w:t>to</w:t>
      </w:r>
      <w:r>
        <w:rPr>
          <w:spacing w:val="-9"/>
          <w:w w:val="105"/>
          <w:sz w:val="18"/>
        </w:rPr>
        <w:t> </w:t>
      </w:r>
      <w:r>
        <w:rPr>
          <w:w w:val="105"/>
          <w:sz w:val="18"/>
        </w:rPr>
        <w:t>delinquency</w:t>
      </w:r>
      <w:r>
        <w:rPr>
          <w:spacing w:val="-10"/>
          <w:w w:val="105"/>
          <w:sz w:val="18"/>
        </w:rPr>
        <w:t> </w:t>
      </w:r>
      <w:r>
        <w:rPr>
          <w:w w:val="105"/>
          <w:sz w:val="18"/>
        </w:rPr>
        <w:t>and</w:t>
      </w:r>
      <w:r>
        <w:rPr>
          <w:spacing w:val="-10"/>
          <w:w w:val="105"/>
          <w:sz w:val="18"/>
        </w:rPr>
        <w:t> </w:t>
      </w:r>
      <w:r>
        <w:rPr>
          <w:w w:val="105"/>
          <w:sz w:val="18"/>
        </w:rPr>
        <w:t>academic</w:t>
      </w:r>
      <w:r>
        <w:rPr>
          <w:spacing w:val="-9"/>
          <w:w w:val="105"/>
          <w:sz w:val="18"/>
        </w:rPr>
        <w:t> </w:t>
      </w:r>
      <w:r>
        <w:rPr>
          <w:w w:val="105"/>
          <w:sz w:val="18"/>
        </w:rPr>
        <w:t>underachievement.</w:t>
      </w:r>
      <w:r>
        <w:rPr>
          <w:spacing w:val="-9"/>
          <w:w w:val="105"/>
          <w:sz w:val="18"/>
        </w:rPr>
        <w:t> </w:t>
      </w:r>
      <w:r>
        <w:rPr>
          <w:i/>
          <w:w w:val="105"/>
          <w:sz w:val="18"/>
        </w:rPr>
        <w:t>Journal </w:t>
      </w:r>
      <w:bookmarkStart w:name="bjep12492-bib-0071" w:id="151"/>
      <w:bookmarkEnd w:id="151"/>
      <w:r>
        <w:rPr>
          <w:i/>
          <w:w w:val="107"/>
          <w:sz w:val="18"/>
        </w:rPr>
      </w:r>
      <w:bookmarkStart w:name="_bookmark51" w:id="152"/>
      <w:bookmarkEnd w:id="152"/>
      <w:r>
        <w:rPr>
          <w:i/>
          <w:w w:val="105"/>
          <w:sz w:val="18"/>
        </w:rPr>
        <w:t>of</w:t>
      </w:r>
      <w:r>
        <w:rPr>
          <w:i/>
          <w:w w:val="105"/>
          <w:sz w:val="18"/>
        </w:rPr>
        <w:t> Clinical</w:t>
      </w:r>
      <w:r>
        <w:rPr>
          <w:i/>
          <w:w w:val="105"/>
          <w:sz w:val="18"/>
        </w:rPr>
        <w:t> Child</w:t>
      </w:r>
      <w:r>
        <w:rPr>
          <w:i/>
          <w:w w:val="105"/>
          <w:sz w:val="18"/>
        </w:rPr>
        <w:t> &amp;</w:t>
      </w:r>
      <w:r>
        <w:rPr>
          <w:i/>
          <w:w w:val="105"/>
          <w:sz w:val="18"/>
        </w:rPr>
        <w:t> Adolescent</w:t>
      </w:r>
      <w:r>
        <w:rPr>
          <w:i/>
          <w:w w:val="105"/>
          <w:sz w:val="18"/>
        </w:rPr>
        <w:t> Psychology</w:t>
      </w:r>
      <w:r>
        <w:rPr>
          <w:w w:val="105"/>
          <w:sz w:val="18"/>
        </w:rPr>
        <w:t>,</w:t>
      </w:r>
      <w:r>
        <w:rPr>
          <w:w w:val="105"/>
          <w:sz w:val="18"/>
        </w:rPr>
        <w:t> </w:t>
      </w:r>
      <w:r>
        <w:rPr>
          <w:i/>
          <w:w w:val="105"/>
          <w:sz w:val="18"/>
        </w:rPr>
        <w:t>38</w:t>
      </w:r>
      <w:r>
        <w:rPr>
          <w:w w:val="105"/>
          <w:sz w:val="18"/>
        </w:rPr>
        <w:t>,</w:t>
      </w:r>
      <w:r>
        <w:rPr>
          <w:w w:val="105"/>
          <w:sz w:val="18"/>
        </w:rPr>
        <w:t> 630</w:t>
      </w:r>
      <w:r>
        <w:rPr>
          <w:rFonts w:ascii="Arial" w:hAnsi="Arial"/>
          <w:w w:val="105"/>
          <w:sz w:val="18"/>
        </w:rPr>
        <w:t>–</w:t>
      </w:r>
      <w:r>
        <w:rPr>
          <w:w w:val="105"/>
          <w:sz w:val="18"/>
        </w:rPr>
        <w:t>638.</w:t>
      </w:r>
      <w:r>
        <w:rPr>
          <w:w w:val="105"/>
          <w:sz w:val="18"/>
        </w:rPr>
        <w:t> </w:t>
      </w:r>
      <w:hyperlink r:id="rId78">
        <w:r>
          <w:rPr>
            <w:color w:val="0000FF"/>
            <w:w w:val="105"/>
            <w:sz w:val="18"/>
          </w:rPr>
          <w:t>https://doi.org/10.1080/</w:t>
        </w:r>
      </w:hyperlink>
      <w:r>
        <w:rPr>
          <w:color w:val="0000FF"/>
          <w:w w:val="105"/>
          <w:sz w:val="18"/>
        </w:rPr>
        <w:t> </w:t>
      </w:r>
      <w:hyperlink r:id="rId78">
        <w:r>
          <w:rPr>
            <w:color w:val="0000FF"/>
            <w:spacing w:val="-2"/>
            <w:w w:val="105"/>
            <w:sz w:val="18"/>
          </w:rPr>
          <w:t>15374410903103502</w:t>
        </w:r>
      </w:hyperlink>
    </w:p>
    <w:p>
      <w:pPr>
        <w:spacing w:line="254" w:lineRule="auto" w:before="0"/>
        <w:ind w:left="838" w:right="19" w:hanging="278"/>
        <w:jc w:val="both"/>
        <w:rPr>
          <w:sz w:val="18"/>
        </w:rPr>
      </w:pPr>
      <w:r>
        <w:rPr>
          <w:sz w:val="18"/>
        </w:rPr>
        <w:t>Tuss, P., Zimmer, J., &amp; Ho, H.-Z. (1995). Causal attributions of underachieving fourth-grade students </w:t>
      </w:r>
      <w:bookmarkStart w:name="bjep12492-bib-0072" w:id="153"/>
      <w:bookmarkEnd w:id="153"/>
      <w:r>
        <w:rPr>
          <w:w w:val="108"/>
          <w:sz w:val="18"/>
        </w:rPr>
      </w:r>
      <w:bookmarkStart w:name="_bookmark52" w:id="154"/>
      <w:bookmarkEnd w:id="154"/>
      <w:r>
        <w:rPr>
          <w:w w:val="105"/>
          <w:sz w:val="18"/>
        </w:rPr>
        <w:t>in</w:t>
      </w:r>
      <w:r>
        <w:rPr>
          <w:w w:val="105"/>
          <w:sz w:val="18"/>
        </w:rPr>
        <w:t> Cchina, Japan and the United States. </w:t>
      </w:r>
      <w:r>
        <w:rPr>
          <w:i/>
          <w:w w:val="105"/>
          <w:sz w:val="18"/>
        </w:rPr>
        <w:t>Journal of Cross-Cultural Psychology</w:t>
      </w:r>
      <w:r>
        <w:rPr>
          <w:w w:val="105"/>
          <w:sz w:val="18"/>
        </w:rPr>
        <w:t>, </w:t>
      </w:r>
      <w:r>
        <w:rPr>
          <w:i/>
          <w:w w:val="105"/>
          <w:sz w:val="18"/>
        </w:rPr>
        <w:t>26</w:t>
      </w:r>
      <w:r>
        <w:rPr>
          <w:w w:val="105"/>
          <w:sz w:val="18"/>
        </w:rPr>
        <w:t>, 408</w:t>
      </w:r>
      <w:r>
        <w:rPr>
          <w:rFonts w:ascii="Arial" w:hAnsi="Arial"/>
          <w:w w:val="105"/>
          <w:sz w:val="18"/>
        </w:rPr>
        <w:t>–</w:t>
      </w:r>
      <w:r>
        <w:rPr>
          <w:w w:val="105"/>
          <w:sz w:val="18"/>
        </w:rPr>
        <w:t>425. </w:t>
      </w:r>
      <w:hyperlink r:id="rId79">
        <w:r>
          <w:rPr>
            <w:color w:val="0000FF"/>
            <w:spacing w:val="-2"/>
            <w:w w:val="105"/>
            <w:sz w:val="18"/>
          </w:rPr>
          <w:t>https://doi.org/10.1177/0022022195264006</w:t>
        </w:r>
      </w:hyperlink>
    </w:p>
    <w:p>
      <w:pPr>
        <w:spacing w:line="254" w:lineRule="auto" w:before="0"/>
        <w:ind w:left="838" w:right="19" w:hanging="278"/>
        <w:jc w:val="both"/>
        <w:rPr>
          <w:sz w:val="18"/>
        </w:rPr>
      </w:pPr>
      <w:r>
        <w:rPr>
          <w:sz w:val="18"/>
        </w:rPr>
        <w:t>Tze,</w:t>
      </w:r>
      <w:r>
        <w:rPr>
          <w:spacing w:val="-4"/>
          <w:sz w:val="18"/>
        </w:rPr>
        <w:t> </w:t>
      </w:r>
      <w:r>
        <w:rPr>
          <w:sz w:val="18"/>
        </w:rPr>
        <w:t>V.</w:t>
      </w:r>
      <w:r>
        <w:rPr>
          <w:spacing w:val="-6"/>
          <w:sz w:val="18"/>
        </w:rPr>
        <w:t> </w:t>
      </w:r>
      <w:r>
        <w:rPr>
          <w:sz w:val="18"/>
        </w:rPr>
        <w:t>M.,</w:t>
      </w:r>
      <w:r>
        <w:rPr>
          <w:spacing w:val="-6"/>
          <w:sz w:val="18"/>
        </w:rPr>
        <w:t> </w:t>
      </w:r>
      <w:r>
        <w:rPr>
          <w:sz w:val="18"/>
        </w:rPr>
        <w:t>Daniels,</w:t>
      </w:r>
      <w:r>
        <w:rPr>
          <w:spacing w:val="-6"/>
          <w:sz w:val="18"/>
        </w:rPr>
        <w:t> </w:t>
      </w:r>
      <w:r>
        <w:rPr>
          <w:sz w:val="18"/>
        </w:rPr>
        <w:t>L.</w:t>
      </w:r>
      <w:r>
        <w:rPr>
          <w:spacing w:val="-4"/>
          <w:sz w:val="18"/>
        </w:rPr>
        <w:t> </w:t>
      </w:r>
      <w:r>
        <w:rPr>
          <w:sz w:val="18"/>
        </w:rPr>
        <w:t>M.,</w:t>
      </w:r>
      <w:r>
        <w:rPr>
          <w:spacing w:val="-6"/>
          <w:sz w:val="18"/>
        </w:rPr>
        <w:t> </w:t>
      </w:r>
      <w:r>
        <w:rPr>
          <w:sz w:val="18"/>
        </w:rPr>
        <w:t>&amp;</w:t>
      </w:r>
      <w:r>
        <w:rPr>
          <w:spacing w:val="-6"/>
          <w:sz w:val="18"/>
        </w:rPr>
        <w:t> </w:t>
      </w:r>
      <w:r>
        <w:rPr>
          <w:sz w:val="18"/>
        </w:rPr>
        <w:t>Klassen,</w:t>
      </w:r>
      <w:r>
        <w:rPr>
          <w:spacing w:val="-6"/>
          <w:sz w:val="18"/>
        </w:rPr>
        <w:t> </w:t>
      </w:r>
      <w:r>
        <w:rPr>
          <w:sz w:val="18"/>
        </w:rPr>
        <w:t>R.</w:t>
      </w:r>
      <w:r>
        <w:rPr>
          <w:spacing w:val="-4"/>
          <w:sz w:val="18"/>
        </w:rPr>
        <w:t> </w:t>
      </w:r>
      <w:r>
        <w:rPr>
          <w:sz w:val="18"/>
        </w:rPr>
        <w:t>M.</w:t>
      </w:r>
      <w:r>
        <w:rPr>
          <w:spacing w:val="-6"/>
          <w:sz w:val="18"/>
        </w:rPr>
        <w:t> </w:t>
      </w:r>
      <w:r>
        <w:rPr>
          <w:sz w:val="18"/>
        </w:rPr>
        <w:t>(2016).</w:t>
      </w:r>
      <w:r>
        <w:rPr>
          <w:spacing w:val="-6"/>
          <w:sz w:val="18"/>
        </w:rPr>
        <w:t> </w:t>
      </w:r>
      <w:r>
        <w:rPr>
          <w:sz w:val="18"/>
        </w:rPr>
        <w:t>Evaluating</w:t>
      </w:r>
      <w:r>
        <w:rPr>
          <w:spacing w:val="-4"/>
          <w:sz w:val="18"/>
        </w:rPr>
        <w:t> </w:t>
      </w:r>
      <w:r>
        <w:rPr>
          <w:sz w:val="18"/>
        </w:rPr>
        <w:t>the</w:t>
      </w:r>
      <w:r>
        <w:rPr>
          <w:spacing w:val="-6"/>
          <w:sz w:val="18"/>
        </w:rPr>
        <w:t> </w:t>
      </w:r>
      <w:r>
        <w:rPr>
          <w:sz w:val="18"/>
        </w:rPr>
        <w:t>relationship</w:t>
      </w:r>
      <w:r>
        <w:rPr>
          <w:spacing w:val="-4"/>
          <w:sz w:val="18"/>
        </w:rPr>
        <w:t> </w:t>
      </w:r>
      <w:r>
        <w:rPr>
          <w:sz w:val="18"/>
        </w:rPr>
        <w:t>between</w:t>
      </w:r>
      <w:r>
        <w:rPr>
          <w:spacing w:val="-6"/>
          <w:sz w:val="18"/>
        </w:rPr>
        <w:t> </w:t>
      </w:r>
      <w:r>
        <w:rPr>
          <w:sz w:val="18"/>
        </w:rPr>
        <w:t>boredom</w:t>
      </w:r>
      <w:r>
        <w:rPr>
          <w:spacing w:val="-6"/>
          <w:sz w:val="18"/>
        </w:rPr>
        <w:t> </w:t>
      </w:r>
      <w:r>
        <w:rPr>
          <w:sz w:val="18"/>
        </w:rPr>
        <w:t>and </w:t>
      </w:r>
      <w:bookmarkStart w:name="bjep12492-bib-0073" w:id="155"/>
      <w:bookmarkEnd w:id="155"/>
      <w:r>
        <w:rPr>
          <w:w w:val="106"/>
          <w:sz w:val="18"/>
        </w:rPr>
      </w:r>
      <w:bookmarkStart w:name="_bookmark53" w:id="156"/>
      <w:bookmarkEnd w:id="156"/>
      <w:r>
        <w:rPr>
          <w:w w:val="105"/>
          <w:sz w:val="18"/>
        </w:rPr>
        <w:t>academic</w:t>
      </w:r>
      <w:r>
        <w:rPr>
          <w:spacing w:val="-12"/>
          <w:w w:val="105"/>
          <w:sz w:val="18"/>
        </w:rPr>
        <w:t> </w:t>
      </w:r>
      <w:r>
        <w:rPr>
          <w:w w:val="105"/>
          <w:sz w:val="18"/>
        </w:rPr>
        <w:t>outcomes:</w:t>
      </w:r>
      <w:r>
        <w:rPr>
          <w:spacing w:val="-12"/>
          <w:w w:val="105"/>
          <w:sz w:val="18"/>
        </w:rPr>
        <w:t> </w:t>
      </w:r>
      <w:r>
        <w:rPr>
          <w:w w:val="105"/>
          <w:sz w:val="18"/>
        </w:rPr>
        <w:t>A</w:t>
      </w:r>
      <w:r>
        <w:rPr>
          <w:spacing w:val="-12"/>
          <w:w w:val="105"/>
          <w:sz w:val="18"/>
        </w:rPr>
        <w:t> </w:t>
      </w:r>
      <w:r>
        <w:rPr>
          <w:w w:val="105"/>
          <w:sz w:val="18"/>
        </w:rPr>
        <w:t>meta-analysis.</w:t>
      </w:r>
      <w:r>
        <w:rPr>
          <w:spacing w:val="-12"/>
          <w:w w:val="105"/>
          <w:sz w:val="18"/>
        </w:rPr>
        <w:t> </w:t>
      </w:r>
      <w:r>
        <w:rPr>
          <w:i/>
          <w:w w:val="105"/>
          <w:sz w:val="18"/>
        </w:rPr>
        <w:t>Educational</w:t>
      </w:r>
      <w:r>
        <w:rPr>
          <w:i/>
          <w:spacing w:val="-12"/>
          <w:w w:val="105"/>
          <w:sz w:val="18"/>
        </w:rPr>
        <w:t> </w:t>
      </w:r>
      <w:r>
        <w:rPr>
          <w:i/>
          <w:w w:val="105"/>
          <w:sz w:val="18"/>
        </w:rPr>
        <w:t>Psychology</w:t>
      </w:r>
      <w:r>
        <w:rPr>
          <w:i/>
          <w:spacing w:val="-11"/>
          <w:w w:val="105"/>
          <w:sz w:val="18"/>
        </w:rPr>
        <w:t> </w:t>
      </w:r>
      <w:r>
        <w:rPr>
          <w:i/>
          <w:w w:val="105"/>
          <w:sz w:val="18"/>
        </w:rPr>
        <w:t>Review</w:t>
      </w:r>
      <w:r>
        <w:rPr>
          <w:w w:val="105"/>
          <w:sz w:val="18"/>
        </w:rPr>
        <w:t>,</w:t>
      </w:r>
      <w:r>
        <w:rPr>
          <w:spacing w:val="-12"/>
          <w:w w:val="105"/>
          <w:sz w:val="18"/>
        </w:rPr>
        <w:t> </w:t>
      </w:r>
      <w:r>
        <w:rPr>
          <w:i/>
          <w:w w:val="105"/>
          <w:sz w:val="18"/>
        </w:rPr>
        <w:t>28</w:t>
      </w:r>
      <w:r>
        <w:rPr>
          <w:w w:val="105"/>
          <w:sz w:val="18"/>
        </w:rPr>
        <w:t>(1),</w:t>
      </w:r>
      <w:r>
        <w:rPr>
          <w:spacing w:val="-12"/>
          <w:w w:val="105"/>
          <w:sz w:val="18"/>
        </w:rPr>
        <w:t> </w:t>
      </w:r>
      <w:r>
        <w:rPr>
          <w:w w:val="105"/>
          <w:sz w:val="18"/>
        </w:rPr>
        <w:t>119</w:t>
      </w:r>
      <w:r>
        <w:rPr>
          <w:rFonts w:ascii="Arial" w:hAnsi="Arial"/>
          <w:w w:val="105"/>
          <w:sz w:val="18"/>
        </w:rPr>
        <w:t>–</w:t>
      </w:r>
      <w:r>
        <w:rPr>
          <w:w w:val="105"/>
          <w:sz w:val="18"/>
        </w:rPr>
        <w:t>144.</w:t>
      </w:r>
      <w:r>
        <w:rPr>
          <w:spacing w:val="-12"/>
          <w:w w:val="105"/>
          <w:sz w:val="18"/>
        </w:rPr>
        <w:t> </w:t>
      </w:r>
      <w:hyperlink r:id="rId80">
        <w:r>
          <w:rPr>
            <w:color w:val="0000FF"/>
            <w:w w:val="105"/>
            <w:sz w:val="18"/>
          </w:rPr>
          <w:t>https://</w:t>
        </w:r>
      </w:hyperlink>
      <w:r>
        <w:rPr>
          <w:color w:val="0000FF"/>
          <w:w w:val="105"/>
          <w:sz w:val="18"/>
        </w:rPr>
        <w:t> </w:t>
      </w:r>
      <w:hyperlink r:id="rId80">
        <w:r>
          <w:rPr>
            <w:color w:val="0000FF"/>
            <w:spacing w:val="-2"/>
            <w:w w:val="105"/>
            <w:sz w:val="18"/>
          </w:rPr>
          <w:t>doi.org/10.1007/s10648-015-9301-y</w:t>
        </w:r>
      </w:hyperlink>
    </w:p>
    <w:p>
      <w:pPr>
        <w:spacing w:line="254" w:lineRule="auto" w:before="0"/>
        <w:ind w:left="838" w:right="20" w:hanging="278"/>
        <w:jc w:val="both"/>
        <w:rPr>
          <w:sz w:val="18"/>
        </w:rPr>
      </w:pPr>
      <w:r>
        <w:rPr>
          <w:w w:val="105"/>
          <w:sz w:val="18"/>
        </w:rPr>
        <w:t>Van</w:t>
      </w:r>
      <w:r>
        <w:rPr>
          <w:w w:val="105"/>
          <w:sz w:val="18"/>
        </w:rPr>
        <w:t> den</w:t>
      </w:r>
      <w:r>
        <w:rPr>
          <w:w w:val="105"/>
          <w:sz w:val="18"/>
        </w:rPr>
        <w:t> Broeck,</w:t>
      </w:r>
      <w:r>
        <w:rPr>
          <w:w w:val="105"/>
          <w:sz w:val="18"/>
        </w:rPr>
        <w:t> W.</w:t>
      </w:r>
      <w:r>
        <w:rPr>
          <w:w w:val="105"/>
          <w:sz w:val="18"/>
        </w:rPr>
        <w:t> (2002).</w:t>
      </w:r>
      <w:r>
        <w:rPr>
          <w:w w:val="105"/>
          <w:sz w:val="18"/>
        </w:rPr>
        <w:t> The</w:t>
      </w:r>
      <w:r>
        <w:rPr>
          <w:w w:val="105"/>
          <w:sz w:val="18"/>
        </w:rPr>
        <w:t> misconception</w:t>
      </w:r>
      <w:r>
        <w:rPr>
          <w:w w:val="105"/>
          <w:sz w:val="18"/>
        </w:rPr>
        <w:t> of</w:t>
      </w:r>
      <w:r>
        <w:rPr>
          <w:w w:val="105"/>
          <w:sz w:val="18"/>
        </w:rPr>
        <w:t> the</w:t>
      </w:r>
      <w:r>
        <w:rPr>
          <w:w w:val="105"/>
          <w:sz w:val="18"/>
        </w:rPr>
        <w:t> regression-based</w:t>
      </w:r>
      <w:r>
        <w:rPr>
          <w:w w:val="105"/>
          <w:sz w:val="18"/>
        </w:rPr>
        <w:t> </w:t>
      </w:r>
      <w:r>
        <w:rPr>
          <w:w w:val="105"/>
          <w:sz w:val="18"/>
        </w:rPr>
        <w:t>discrepancy </w:t>
      </w:r>
      <w:bookmarkStart w:name="bjep12492-bib-0074" w:id="157"/>
      <w:bookmarkEnd w:id="157"/>
      <w:r>
        <w:rPr>
          <w:w w:val="106"/>
          <w:sz w:val="18"/>
        </w:rPr>
      </w:r>
      <w:bookmarkStart w:name="_bookmark54" w:id="158"/>
      <w:bookmarkEnd w:id="158"/>
      <w:r>
        <w:rPr>
          <w:w w:val="105"/>
          <w:sz w:val="18"/>
        </w:rPr>
        <w:t>operationalization</w:t>
      </w:r>
      <w:r>
        <w:rPr>
          <w:w w:val="105"/>
          <w:sz w:val="18"/>
        </w:rPr>
        <w:t> in the definition and research of learning disabilities. </w:t>
      </w:r>
      <w:r>
        <w:rPr>
          <w:i/>
          <w:w w:val="105"/>
          <w:sz w:val="18"/>
        </w:rPr>
        <w:t>Journal of Learning Disabilities</w:t>
      </w:r>
      <w:r>
        <w:rPr>
          <w:w w:val="105"/>
          <w:sz w:val="18"/>
        </w:rPr>
        <w:t>, </w:t>
      </w:r>
      <w:r>
        <w:rPr>
          <w:i/>
          <w:w w:val="105"/>
          <w:sz w:val="18"/>
        </w:rPr>
        <w:t>35</w:t>
      </w:r>
      <w:r>
        <w:rPr>
          <w:w w:val="105"/>
          <w:sz w:val="18"/>
        </w:rPr>
        <w:t>, 194</w:t>
      </w:r>
      <w:r>
        <w:rPr>
          <w:rFonts w:ascii="Arial" w:hAnsi="Arial"/>
          <w:w w:val="105"/>
          <w:sz w:val="18"/>
        </w:rPr>
        <w:t>–</w:t>
      </w:r>
      <w:r>
        <w:rPr>
          <w:w w:val="105"/>
          <w:sz w:val="18"/>
        </w:rPr>
        <w:t>204. </w:t>
      </w:r>
      <w:hyperlink r:id="rId81">
        <w:r>
          <w:rPr>
            <w:color w:val="0000FF"/>
            <w:w w:val="105"/>
            <w:sz w:val="18"/>
          </w:rPr>
          <w:t>https://doi.org/10.1177/002221940203500301</w:t>
        </w:r>
      </w:hyperlink>
    </w:p>
    <w:p>
      <w:pPr>
        <w:spacing w:line="254" w:lineRule="auto" w:before="0"/>
        <w:ind w:left="838" w:right="19" w:hanging="278"/>
        <w:jc w:val="both"/>
        <w:rPr>
          <w:sz w:val="18"/>
        </w:rPr>
      </w:pPr>
      <w:bookmarkStart w:name="bjep12492-bib-0075" w:id="159"/>
      <w:bookmarkEnd w:id="159"/>
      <w:r>
        <w:rPr/>
      </w:r>
      <w:bookmarkStart w:name="_bookmark56" w:id="160"/>
      <w:bookmarkEnd w:id="160"/>
      <w:r>
        <w:rPr/>
      </w:r>
      <w:r>
        <w:rPr>
          <w:sz w:val="18"/>
        </w:rPr>
        <w:t>Veas,</w:t>
      </w:r>
      <w:r>
        <w:rPr>
          <w:spacing w:val="-5"/>
          <w:sz w:val="18"/>
        </w:rPr>
        <w:t> </w:t>
      </w:r>
      <w:r>
        <w:rPr>
          <w:sz w:val="18"/>
        </w:rPr>
        <w:t>A.,</w:t>
      </w:r>
      <w:r>
        <w:rPr>
          <w:spacing w:val="-5"/>
          <w:sz w:val="18"/>
        </w:rPr>
        <w:t> </w:t>
      </w:r>
      <w:r>
        <w:rPr>
          <w:sz w:val="18"/>
        </w:rPr>
        <w:t>Gilar,</w:t>
      </w:r>
      <w:r>
        <w:rPr>
          <w:spacing w:val="-5"/>
          <w:sz w:val="18"/>
        </w:rPr>
        <w:t> </w:t>
      </w:r>
      <w:r>
        <w:rPr>
          <w:sz w:val="18"/>
        </w:rPr>
        <w:t>R.,</w:t>
      </w:r>
      <w:r>
        <w:rPr>
          <w:spacing w:val="-3"/>
          <w:sz w:val="18"/>
        </w:rPr>
        <w:t> </w:t>
      </w:r>
      <w:r>
        <w:rPr>
          <w:sz w:val="18"/>
        </w:rPr>
        <w:t>Castejon,</w:t>
      </w:r>
      <w:r>
        <w:rPr>
          <w:spacing w:val="-3"/>
          <w:sz w:val="18"/>
        </w:rPr>
        <w:t> </w:t>
      </w:r>
      <w:r>
        <w:rPr>
          <w:sz w:val="18"/>
        </w:rPr>
        <w:t>J.</w:t>
      </w:r>
      <w:r>
        <w:rPr>
          <w:spacing w:val="-6"/>
          <w:sz w:val="18"/>
        </w:rPr>
        <w:t> </w:t>
      </w:r>
      <w:r>
        <w:rPr>
          <w:sz w:val="18"/>
        </w:rPr>
        <w:t>L.,</w:t>
      </w:r>
      <w:r>
        <w:rPr>
          <w:spacing w:val="-3"/>
          <w:sz w:val="18"/>
        </w:rPr>
        <w:t> </w:t>
      </w:r>
      <w:r>
        <w:rPr>
          <w:sz w:val="18"/>
        </w:rPr>
        <w:t>&amp;</w:t>
      </w:r>
      <w:r>
        <w:rPr>
          <w:spacing w:val="-6"/>
          <w:sz w:val="18"/>
        </w:rPr>
        <w:t> </w:t>
      </w:r>
      <w:r>
        <w:rPr>
          <w:sz w:val="18"/>
        </w:rPr>
        <w:t>Minano,</w:t>
      </w:r>
      <w:r>
        <w:rPr>
          <w:spacing w:val="-5"/>
          <w:sz w:val="18"/>
        </w:rPr>
        <w:t> </w:t>
      </w:r>
      <w:r>
        <w:rPr>
          <w:sz w:val="18"/>
        </w:rPr>
        <w:t>P.</w:t>
      </w:r>
      <w:r>
        <w:rPr>
          <w:spacing w:val="-5"/>
          <w:sz w:val="18"/>
        </w:rPr>
        <w:t> </w:t>
      </w:r>
      <w:r>
        <w:rPr>
          <w:sz w:val="18"/>
        </w:rPr>
        <w:t>(2016).</w:t>
      </w:r>
      <w:r>
        <w:rPr>
          <w:spacing w:val="-5"/>
          <w:sz w:val="18"/>
        </w:rPr>
        <w:t> </w:t>
      </w:r>
      <w:r>
        <w:rPr>
          <w:sz w:val="18"/>
        </w:rPr>
        <w:t>Underachievement</w:t>
      </w:r>
      <w:r>
        <w:rPr>
          <w:spacing w:val="-3"/>
          <w:sz w:val="18"/>
        </w:rPr>
        <w:t> </w:t>
      </w:r>
      <w:r>
        <w:rPr>
          <w:sz w:val="18"/>
        </w:rPr>
        <w:t>in</w:t>
      </w:r>
      <w:r>
        <w:rPr>
          <w:spacing w:val="-5"/>
          <w:sz w:val="18"/>
        </w:rPr>
        <w:t> </w:t>
      </w:r>
      <w:r>
        <w:rPr>
          <w:sz w:val="18"/>
        </w:rPr>
        <w:t>Compulsory</w:t>
      </w:r>
      <w:r>
        <w:rPr>
          <w:spacing w:val="-3"/>
          <w:sz w:val="18"/>
        </w:rPr>
        <w:t> </w:t>
      </w:r>
      <w:r>
        <w:rPr>
          <w:sz w:val="18"/>
        </w:rPr>
        <w:t>Secondary Education: a </w:t>
      </w:r>
      <w:r>
        <w:rPr>
          <w:rFonts w:ascii="Arial" w:hAnsi="Arial"/>
          <w:sz w:val="18"/>
        </w:rPr>
        <w:t>~ </w:t>
      </w:r>
      <w:r>
        <w:rPr>
          <w:sz w:val="18"/>
        </w:rPr>
        <w:t>comparison of statistical methods for identification in Spain. </w:t>
      </w:r>
      <w:r>
        <w:rPr>
          <w:i/>
          <w:sz w:val="18"/>
        </w:rPr>
        <w:t>European Journal of </w:t>
      </w:r>
      <w:bookmarkStart w:name="bjep12492-bib-0076" w:id="161"/>
      <w:bookmarkEnd w:id="161"/>
      <w:r>
        <w:rPr>
          <w:i/>
          <w:w w:val="109"/>
          <w:sz w:val="18"/>
        </w:rPr>
      </w:r>
      <w:bookmarkStart w:name="_bookmark55" w:id="162"/>
      <w:bookmarkEnd w:id="162"/>
      <w:r>
        <w:rPr>
          <w:i/>
          <w:w w:val="105"/>
          <w:sz w:val="18"/>
        </w:rPr>
        <w:t>Investigation</w:t>
      </w:r>
      <w:r>
        <w:rPr>
          <w:i/>
          <w:w w:val="105"/>
          <w:sz w:val="18"/>
        </w:rPr>
        <w:t> in Health, Psychology and Education</w:t>
      </w:r>
      <w:r>
        <w:rPr>
          <w:w w:val="105"/>
          <w:sz w:val="18"/>
        </w:rPr>
        <w:t>, </w:t>
      </w:r>
      <w:r>
        <w:rPr>
          <w:i/>
          <w:w w:val="105"/>
          <w:sz w:val="18"/>
        </w:rPr>
        <w:t>6</w:t>
      </w:r>
      <w:r>
        <w:rPr>
          <w:w w:val="105"/>
          <w:sz w:val="18"/>
        </w:rPr>
        <w:t>(3), 133</w:t>
      </w:r>
      <w:r>
        <w:rPr>
          <w:rFonts w:ascii="Arial" w:hAnsi="Arial"/>
          <w:w w:val="105"/>
          <w:sz w:val="18"/>
        </w:rPr>
        <w:t>–</w:t>
      </w:r>
      <w:r>
        <w:rPr>
          <w:w w:val="105"/>
          <w:sz w:val="18"/>
        </w:rPr>
        <w:t>149. </w:t>
      </w:r>
      <w:hyperlink r:id="rId82">
        <w:r>
          <w:rPr>
            <w:color w:val="0000FF"/>
            <w:w w:val="105"/>
            <w:sz w:val="18"/>
          </w:rPr>
          <w:t>https://doi.org/10.30552/</w:t>
        </w:r>
      </w:hyperlink>
      <w:r>
        <w:rPr>
          <w:color w:val="0000FF"/>
          <w:w w:val="105"/>
          <w:sz w:val="18"/>
        </w:rPr>
        <w:t> </w:t>
      </w:r>
      <w:hyperlink r:id="rId82">
        <w:r>
          <w:rPr>
            <w:color w:val="0000FF"/>
            <w:spacing w:val="-2"/>
            <w:w w:val="105"/>
            <w:sz w:val="18"/>
          </w:rPr>
          <w:t>ejihpe.v6i3.175</w:t>
        </w:r>
      </w:hyperlink>
    </w:p>
    <w:p>
      <w:pPr>
        <w:spacing w:line="254" w:lineRule="auto" w:before="0"/>
        <w:ind w:left="838" w:right="19" w:hanging="278"/>
        <w:jc w:val="both"/>
        <w:rPr>
          <w:sz w:val="18"/>
        </w:rPr>
      </w:pPr>
      <w:r>
        <w:rPr>
          <w:sz w:val="18"/>
        </w:rPr>
        <w:t>Vlahovic-Stetic,</w:t>
      </w:r>
      <w:r>
        <w:rPr>
          <w:spacing w:val="-6"/>
          <w:sz w:val="18"/>
        </w:rPr>
        <w:t> </w:t>
      </w:r>
      <w:r>
        <w:rPr>
          <w:sz w:val="18"/>
        </w:rPr>
        <w:t>V.,</w:t>
      </w:r>
      <w:r>
        <w:rPr>
          <w:spacing w:val="-6"/>
          <w:sz w:val="18"/>
        </w:rPr>
        <w:t> </w:t>
      </w:r>
      <w:r>
        <w:rPr>
          <w:sz w:val="18"/>
        </w:rPr>
        <w:t>Vidovic,</w:t>
      </w:r>
      <w:r>
        <w:rPr>
          <w:spacing w:val="-6"/>
          <w:sz w:val="18"/>
        </w:rPr>
        <w:t> </w:t>
      </w:r>
      <w:r>
        <w:rPr>
          <w:sz w:val="18"/>
        </w:rPr>
        <w:t>V.,</w:t>
      </w:r>
      <w:r>
        <w:rPr>
          <w:spacing w:val="-9"/>
          <w:sz w:val="18"/>
        </w:rPr>
        <w:t> </w:t>
      </w:r>
      <w:r>
        <w:rPr>
          <w:sz w:val="18"/>
        </w:rPr>
        <w:t>&amp;</w:t>
      </w:r>
      <w:r>
        <w:rPr>
          <w:spacing w:val="-7"/>
          <w:sz w:val="18"/>
        </w:rPr>
        <w:t> </w:t>
      </w:r>
      <w:r>
        <w:rPr>
          <w:sz w:val="18"/>
        </w:rPr>
        <w:t>Arambasic,</w:t>
      </w:r>
      <w:r>
        <w:rPr>
          <w:spacing w:val="-6"/>
          <w:sz w:val="18"/>
        </w:rPr>
        <w:t> </w:t>
      </w:r>
      <w:r>
        <w:rPr>
          <w:sz w:val="18"/>
        </w:rPr>
        <w:t>L.</w:t>
      </w:r>
      <w:r>
        <w:rPr>
          <w:spacing w:val="-7"/>
          <w:sz w:val="18"/>
        </w:rPr>
        <w:t> </w:t>
      </w:r>
      <w:r>
        <w:rPr>
          <w:sz w:val="18"/>
        </w:rPr>
        <w:t>(1999).</w:t>
      </w:r>
      <w:r>
        <w:rPr>
          <w:spacing w:val="-7"/>
          <w:sz w:val="18"/>
        </w:rPr>
        <w:t> </w:t>
      </w:r>
      <w:r>
        <w:rPr>
          <w:sz w:val="18"/>
        </w:rPr>
        <w:t>Motivational</w:t>
      </w:r>
      <w:r>
        <w:rPr>
          <w:spacing w:val="-5"/>
          <w:sz w:val="18"/>
        </w:rPr>
        <w:t> </w:t>
      </w:r>
      <w:r>
        <w:rPr>
          <w:sz w:val="18"/>
        </w:rPr>
        <w:t>characteristics</w:t>
      </w:r>
      <w:r>
        <w:rPr>
          <w:spacing w:val="-5"/>
          <w:sz w:val="18"/>
        </w:rPr>
        <w:t> </w:t>
      </w:r>
      <w:r>
        <w:rPr>
          <w:sz w:val="18"/>
        </w:rPr>
        <w:t>in</w:t>
      </w:r>
      <w:r>
        <w:rPr>
          <w:spacing w:val="-7"/>
          <w:sz w:val="18"/>
        </w:rPr>
        <w:t> </w:t>
      </w:r>
      <w:r>
        <w:rPr>
          <w:sz w:val="18"/>
        </w:rPr>
        <w:t>mathematical achievement: A study of gifted high-achieving, gifted underachieving and non-gifted pupils. </w:t>
      </w:r>
      <w:r>
        <w:rPr>
          <w:i/>
          <w:sz w:val="18"/>
        </w:rPr>
        <w:t>High </w:t>
      </w:r>
      <w:r>
        <w:rPr>
          <w:i/>
          <w:w w:val="105"/>
          <w:sz w:val="18"/>
        </w:rPr>
        <w:t>Ability Studies</w:t>
      </w:r>
      <w:r>
        <w:rPr>
          <w:w w:val="105"/>
          <w:sz w:val="18"/>
        </w:rPr>
        <w:t>, </w:t>
      </w:r>
      <w:r>
        <w:rPr>
          <w:i/>
          <w:w w:val="105"/>
          <w:sz w:val="18"/>
        </w:rPr>
        <w:t>10</w:t>
      </w:r>
      <w:r>
        <w:rPr>
          <w:w w:val="105"/>
          <w:sz w:val="18"/>
        </w:rPr>
        <w:t>(1), 37</w:t>
      </w:r>
      <w:r>
        <w:rPr>
          <w:rFonts w:ascii="Arial" w:hAnsi="Arial"/>
          <w:w w:val="105"/>
          <w:sz w:val="18"/>
        </w:rPr>
        <w:t>–</w:t>
      </w:r>
      <w:r>
        <w:rPr>
          <w:w w:val="105"/>
          <w:sz w:val="18"/>
        </w:rPr>
        <w:t>49. </w:t>
      </w:r>
      <w:hyperlink r:id="rId83">
        <w:r>
          <w:rPr>
            <w:color w:val="0000FF"/>
            <w:w w:val="105"/>
            <w:sz w:val="18"/>
          </w:rPr>
          <w:t>https://doi.org/10.1080/1359813990100104</w:t>
        </w:r>
      </w:hyperlink>
    </w:p>
    <w:p>
      <w:pPr>
        <w:spacing w:line="206" w:lineRule="exact" w:before="0"/>
        <w:ind w:left="560" w:right="0" w:firstLine="0"/>
        <w:jc w:val="both"/>
        <w:rPr>
          <w:sz w:val="18"/>
        </w:rPr>
      </w:pPr>
      <w:r>
        <w:rPr>
          <w:sz w:val="18"/>
        </w:rPr>
        <w:t>Walts,</w:t>
      </w:r>
      <w:r>
        <w:rPr>
          <w:spacing w:val="-9"/>
          <w:sz w:val="18"/>
        </w:rPr>
        <w:t> </w:t>
      </w:r>
      <w:r>
        <w:rPr>
          <w:sz w:val="18"/>
        </w:rPr>
        <w:t>A.</w:t>
      </w:r>
      <w:r>
        <w:rPr>
          <w:spacing w:val="-8"/>
          <w:sz w:val="18"/>
        </w:rPr>
        <w:t> </w:t>
      </w:r>
      <w:r>
        <w:rPr>
          <w:sz w:val="18"/>
        </w:rPr>
        <w:t>E.,</w:t>
      </w:r>
      <w:r>
        <w:rPr>
          <w:spacing w:val="-8"/>
          <w:sz w:val="18"/>
        </w:rPr>
        <w:t> </w:t>
      </w:r>
      <w:r>
        <w:rPr>
          <w:sz w:val="18"/>
        </w:rPr>
        <w:t>Bose,</w:t>
      </w:r>
      <w:r>
        <w:rPr>
          <w:spacing w:val="-8"/>
          <w:sz w:val="18"/>
        </w:rPr>
        <w:t> </w:t>
      </w:r>
      <w:r>
        <w:rPr>
          <w:sz w:val="18"/>
        </w:rPr>
        <w:t>S.,</w:t>
      </w:r>
      <w:r>
        <w:rPr>
          <w:spacing w:val="-8"/>
          <w:sz w:val="18"/>
        </w:rPr>
        <w:t> </w:t>
      </w:r>
      <w:r>
        <w:rPr>
          <w:sz w:val="18"/>
        </w:rPr>
        <w:t>Fan,</w:t>
      </w:r>
      <w:r>
        <w:rPr>
          <w:spacing w:val="-9"/>
          <w:sz w:val="18"/>
        </w:rPr>
        <w:t> </w:t>
      </w:r>
      <w:r>
        <w:rPr>
          <w:sz w:val="18"/>
        </w:rPr>
        <w:t>X.,</w:t>
      </w:r>
      <w:r>
        <w:rPr>
          <w:spacing w:val="-8"/>
          <w:sz w:val="18"/>
        </w:rPr>
        <w:t> </w:t>
      </w:r>
      <w:r>
        <w:rPr>
          <w:sz w:val="18"/>
        </w:rPr>
        <w:t>Frishberg,</w:t>
      </w:r>
      <w:r>
        <w:rPr>
          <w:spacing w:val="-9"/>
          <w:sz w:val="18"/>
        </w:rPr>
        <w:t> </w:t>
      </w:r>
      <w:r>
        <w:rPr>
          <w:sz w:val="18"/>
        </w:rPr>
        <w:t>D.,</w:t>
      </w:r>
      <w:r>
        <w:rPr>
          <w:spacing w:val="-7"/>
          <w:sz w:val="18"/>
        </w:rPr>
        <w:t> </w:t>
      </w:r>
      <w:r>
        <w:rPr>
          <w:sz w:val="18"/>
        </w:rPr>
        <w:t>Scharre,</w:t>
      </w:r>
      <w:r>
        <w:rPr>
          <w:spacing w:val="-8"/>
          <w:sz w:val="18"/>
        </w:rPr>
        <w:t> </w:t>
      </w:r>
      <w:r>
        <w:rPr>
          <w:sz w:val="18"/>
        </w:rPr>
        <w:t>K.,</w:t>
      </w:r>
      <w:r>
        <w:rPr>
          <w:spacing w:val="-9"/>
          <w:sz w:val="18"/>
        </w:rPr>
        <w:t> </w:t>
      </w:r>
      <w:r>
        <w:rPr>
          <w:sz w:val="18"/>
        </w:rPr>
        <w:t>de</w:t>
      </w:r>
      <w:r>
        <w:rPr>
          <w:spacing w:val="-7"/>
          <w:sz w:val="18"/>
        </w:rPr>
        <w:t> </w:t>
      </w:r>
      <w:r>
        <w:rPr>
          <w:sz w:val="18"/>
        </w:rPr>
        <w:t>Peralta-Venturina,</w:t>
      </w:r>
      <w:r>
        <w:rPr>
          <w:spacing w:val="-7"/>
          <w:sz w:val="18"/>
        </w:rPr>
        <w:t> </w:t>
      </w:r>
      <w:r>
        <w:rPr>
          <w:sz w:val="18"/>
        </w:rPr>
        <w:t>M.,</w:t>
      </w:r>
      <w:r>
        <w:rPr>
          <w:spacing w:val="-8"/>
          <w:sz w:val="18"/>
        </w:rPr>
        <w:t> </w:t>
      </w:r>
      <w:r>
        <w:rPr>
          <w:rFonts w:ascii="Arial"/>
          <w:spacing w:val="19"/>
          <w:sz w:val="18"/>
        </w:rPr>
        <w:t>...</w:t>
      </w:r>
      <w:r>
        <w:rPr>
          <w:rFonts w:ascii="Arial"/>
          <w:spacing w:val="-13"/>
          <w:sz w:val="18"/>
        </w:rPr>
        <w:t> </w:t>
      </w:r>
      <w:r>
        <w:rPr>
          <w:sz w:val="18"/>
        </w:rPr>
        <w:t>Marchevsky,</w:t>
      </w:r>
      <w:r>
        <w:rPr>
          <w:spacing w:val="-9"/>
          <w:sz w:val="18"/>
        </w:rPr>
        <w:t> </w:t>
      </w:r>
      <w:r>
        <w:rPr>
          <w:spacing w:val="-5"/>
          <w:sz w:val="18"/>
        </w:rPr>
        <w:t>A.</w:t>
      </w:r>
    </w:p>
    <w:p>
      <w:pPr>
        <w:spacing w:line="254" w:lineRule="auto" w:before="1"/>
        <w:ind w:left="838" w:right="19" w:firstLine="0"/>
        <w:jc w:val="both"/>
        <w:rPr>
          <w:sz w:val="18"/>
        </w:rPr>
      </w:pPr>
      <w:r>
        <w:rPr>
          <w:w w:val="105"/>
          <w:sz w:val="18"/>
        </w:rPr>
        <w:t>M. (2011). A simplified Bethesda system for reporting thyroid cytopathology using only </w:t>
      </w:r>
      <w:r>
        <w:rPr>
          <w:w w:val="105"/>
          <w:sz w:val="18"/>
        </w:rPr>
        <w:t>four categories</w:t>
      </w:r>
      <w:r>
        <w:rPr>
          <w:w w:val="105"/>
          <w:sz w:val="18"/>
        </w:rPr>
        <w:t> improves</w:t>
      </w:r>
      <w:r>
        <w:rPr>
          <w:w w:val="105"/>
          <w:sz w:val="18"/>
        </w:rPr>
        <w:t> intra-</w:t>
      </w:r>
      <w:r>
        <w:rPr>
          <w:w w:val="105"/>
          <w:sz w:val="18"/>
        </w:rPr>
        <w:t> and</w:t>
      </w:r>
      <w:r>
        <w:rPr>
          <w:w w:val="105"/>
          <w:sz w:val="18"/>
        </w:rPr>
        <w:t> inter-observer</w:t>
      </w:r>
      <w:r>
        <w:rPr>
          <w:w w:val="105"/>
          <w:sz w:val="18"/>
        </w:rPr>
        <w:t> diagnostic</w:t>
      </w:r>
      <w:r>
        <w:rPr>
          <w:w w:val="105"/>
          <w:sz w:val="18"/>
        </w:rPr>
        <w:t> agreement</w:t>
      </w:r>
      <w:r>
        <w:rPr>
          <w:w w:val="105"/>
          <w:sz w:val="18"/>
        </w:rPr>
        <w:t> and</w:t>
      </w:r>
      <w:r>
        <w:rPr>
          <w:w w:val="105"/>
          <w:sz w:val="18"/>
        </w:rPr>
        <w:t> provides</w:t>
      </w:r>
      <w:r>
        <w:rPr>
          <w:w w:val="105"/>
          <w:sz w:val="18"/>
        </w:rPr>
        <w:t> </w:t>
      </w:r>
      <w:r>
        <w:rPr>
          <w:w w:val="105"/>
          <w:sz w:val="18"/>
        </w:rPr>
        <w:t>non-</w:t>
      </w:r>
      <w:r>
        <w:rPr>
          <w:w w:val="105"/>
          <w:sz w:val="18"/>
        </w:rPr>
        <w:t>overlapping</w:t>
      </w:r>
      <w:r>
        <w:rPr>
          <w:w w:val="105"/>
          <w:sz w:val="18"/>
        </w:rPr>
        <w:t> estimates</w:t>
      </w:r>
      <w:r>
        <w:rPr>
          <w:w w:val="105"/>
          <w:sz w:val="18"/>
        </w:rPr>
        <w:t> of</w:t>
      </w:r>
      <w:r>
        <w:rPr>
          <w:w w:val="105"/>
          <w:sz w:val="18"/>
        </w:rPr>
        <w:t> malignancy</w:t>
      </w:r>
      <w:r>
        <w:rPr>
          <w:w w:val="105"/>
          <w:sz w:val="18"/>
        </w:rPr>
        <w:t> risks.</w:t>
      </w:r>
      <w:r>
        <w:rPr>
          <w:w w:val="105"/>
          <w:sz w:val="18"/>
        </w:rPr>
        <w:t> </w:t>
      </w:r>
      <w:r>
        <w:rPr>
          <w:i/>
          <w:w w:val="105"/>
          <w:sz w:val="18"/>
        </w:rPr>
        <w:t>Diagnostic</w:t>
      </w:r>
      <w:r>
        <w:rPr>
          <w:i/>
          <w:w w:val="105"/>
          <w:sz w:val="18"/>
        </w:rPr>
        <w:t> Cytopathology</w:t>
      </w:r>
      <w:r>
        <w:rPr>
          <w:w w:val="105"/>
          <w:sz w:val="18"/>
        </w:rPr>
        <w:t>,</w:t>
      </w:r>
      <w:r>
        <w:rPr>
          <w:w w:val="105"/>
          <w:sz w:val="18"/>
        </w:rPr>
        <w:t> </w:t>
      </w:r>
      <w:r>
        <w:rPr>
          <w:i/>
          <w:w w:val="105"/>
          <w:sz w:val="18"/>
        </w:rPr>
        <w:t>40</w:t>
      </w:r>
      <w:r>
        <w:rPr>
          <w:w w:val="105"/>
          <w:sz w:val="18"/>
        </w:rPr>
        <w:t>(S1),</w:t>
      </w:r>
      <w:r>
        <w:rPr>
          <w:w w:val="105"/>
          <w:sz w:val="18"/>
        </w:rPr>
        <w:t> E62</w:t>
      </w:r>
      <w:r>
        <w:rPr>
          <w:rFonts w:ascii="Arial" w:hAnsi="Arial"/>
          <w:w w:val="105"/>
          <w:sz w:val="18"/>
        </w:rPr>
        <w:t>–</w:t>
      </w:r>
      <w:r>
        <w:rPr>
          <w:w w:val="105"/>
          <w:sz w:val="18"/>
        </w:rPr>
        <w:t>E68.</w:t>
      </w:r>
      <w:r>
        <w:rPr>
          <w:w w:val="105"/>
          <w:sz w:val="18"/>
        </w:rPr>
        <w:t> </w:t>
      </w:r>
      <w:hyperlink r:id="rId84">
        <w:r>
          <w:rPr>
            <w:color w:val="0000FF"/>
            <w:spacing w:val="-2"/>
            <w:w w:val="105"/>
            <w:sz w:val="18"/>
          </w:rPr>
          <w:t>https://doi.org/10.1002/dc.21697</w:t>
        </w:r>
      </w:hyperlink>
    </w:p>
    <w:p>
      <w:pPr>
        <w:spacing w:line="252" w:lineRule="auto" w:before="0"/>
        <w:ind w:left="838" w:right="-58" w:hanging="278"/>
        <w:jc w:val="left"/>
        <w:rPr>
          <w:sz w:val="18"/>
        </w:rPr>
      </w:pPr>
      <w:r>
        <w:rPr>
          <w:sz w:val="18"/>
        </w:rPr>
        <w:t>Wasserstein, R. L., &amp; Lazar, N. A. (2016). The ASA’s statement on p-values: Context, process, </w:t>
      </w:r>
      <w:r>
        <w:rPr>
          <w:sz w:val="18"/>
        </w:rPr>
        <w:t>and</w:t>
      </w:r>
      <w:r>
        <w:rPr>
          <w:spacing w:val="40"/>
          <w:sz w:val="18"/>
        </w:rPr>
        <w:t> </w:t>
      </w:r>
      <w:r>
        <w:rPr>
          <w:sz w:val="18"/>
        </w:rPr>
        <w:t>purpose.</w:t>
      </w:r>
      <w:r>
        <w:rPr>
          <w:spacing w:val="58"/>
          <w:sz w:val="18"/>
        </w:rPr>
        <w:t> </w:t>
      </w:r>
      <w:r>
        <w:rPr>
          <w:i/>
          <w:sz w:val="18"/>
        </w:rPr>
        <w:t>The</w:t>
      </w:r>
      <w:r>
        <w:rPr>
          <w:i/>
          <w:spacing w:val="57"/>
          <w:sz w:val="18"/>
        </w:rPr>
        <w:t> </w:t>
      </w:r>
      <w:r>
        <w:rPr>
          <w:i/>
          <w:sz w:val="18"/>
        </w:rPr>
        <w:t>American</w:t>
      </w:r>
      <w:r>
        <w:rPr>
          <w:i/>
          <w:spacing w:val="57"/>
          <w:sz w:val="18"/>
        </w:rPr>
        <w:t> </w:t>
      </w:r>
      <w:r>
        <w:rPr>
          <w:i/>
          <w:sz w:val="18"/>
        </w:rPr>
        <w:t>Statistican</w:t>
      </w:r>
      <w:r>
        <w:rPr>
          <w:sz w:val="18"/>
        </w:rPr>
        <w:t>,</w:t>
      </w:r>
      <w:r>
        <w:rPr>
          <w:spacing w:val="54"/>
          <w:sz w:val="18"/>
        </w:rPr>
        <w:t> </w:t>
      </w:r>
      <w:r>
        <w:rPr>
          <w:i/>
          <w:sz w:val="18"/>
        </w:rPr>
        <w:t>70</w:t>
      </w:r>
      <w:r>
        <w:rPr>
          <w:sz w:val="18"/>
        </w:rPr>
        <w:t>(2),</w:t>
      </w:r>
      <w:r>
        <w:rPr>
          <w:spacing w:val="59"/>
          <w:sz w:val="18"/>
        </w:rPr>
        <w:t> </w:t>
      </w:r>
      <w:r>
        <w:rPr>
          <w:sz w:val="18"/>
        </w:rPr>
        <w:t>129</w:t>
      </w:r>
      <w:r>
        <w:rPr>
          <w:rFonts w:ascii="Arial" w:hAnsi="Arial"/>
          <w:sz w:val="18"/>
        </w:rPr>
        <w:t>–</w:t>
      </w:r>
      <w:r>
        <w:rPr>
          <w:sz w:val="18"/>
        </w:rPr>
        <w:t>133.</w:t>
      </w:r>
      <w:r>
        <w:rPr>
          <w:spacing w:val="59"/>
          <w:sz w:val="18"/>
        </w:rPr>
        <w:t> </w:t>
      </w:r>
      <w:hyperlink r:id="rId85">
        <w:r>
          <w:rPr>
            <w:color w:val="0000FF"/>
            <w:spacing w:val="-2"/>
            <w:sz w:val="18"/>
          </w:rPr>
          <w:t>https://doi.org/10.1080/00031305.2016.</w:t>
        </w:r>
      </w:hyperlink>
    </w:p>
    <w:p>
      <w:pPr>
        <w:spacing w:before="1"/>
        <w:ind w:left="838" w:right="0" w:firstLine="0"/>
        <w:jc w:val="left"/>
        <w:rPr>
          <w:sz w:val="18"/>
        </w:rPr>
      </w:pPr>
      <w:hyperlink r:id="rId85">
        <w:r>
          <w:rPr>
            <w:color w:val="0000FF"/>
            <w:spacing w:val="-2"/>
            <w:w w:val="105"/>
            <w:sz w:val="18"/>
          </w:rPr>
          <w:t>1154108</w:t>
        </w:r>
      </w:hyperlink>
    </w:p>
    <w:p>
      <w:pPr>
        <w:spacing w:line="254" w:lineRule="auto" w:before="13"/>
        <w:ind w:left="838" w:right="19" w:hanging="278"/>
        <w:jc w:val="both"/>
        <w:rPr>
          <w:sz w:val="18"/>
        </w:rPr>
      </w:pPr>
      <w:r>
        <w:rPr>
          <w:sz w:val="18"/>
        </w:rPr>
        <w:t>White, S. L., Graham, L. J., &amp; Blaas, S. (2018). Why do we know so little about the factors associated </w:t>
      </w:r>
      <w:r>
        <w:rPr>
          <w:w w:val="105"/>
          <w:sz w:val="18"/>
        </w:rPr>
        <w:t>with gifted underachievement? A systematic literature review. </w:t>
      </w:r>
      <w:r>
        <w:rPr>
          <w:i/>
          <w:w w:val="105"/>
          <w:sz w:val="18"/>
        </w:rPr>
        <w:t>Educational Research </w:t>
      </w:r>
      <w:r>
        <w:rPr>
          <w:i/>
          <w:w w:val="105"/>
          <w:sz w:val="18"/>
        </w:rPr>
        <w:t>Review</w:t>
      </w:r>
      <w:r>
        <w:rPr>
          <w:w w:val="105"/>
          <w:sz w:val="18"/>
        </w:rPr>
        <w:t>, </w:t>
      </w:r>
      <w:r>
        <w:rPr>
          <w:i/>
          <w:w w:val="105"/>
          <w:sz w:val="18"/>
        </w:rPr>
        <w:t>24</w:t>
      </w:r>
      <w:r>
        <w:rPr>
          <w:w w:val="105"/>
          <w:sz w:val="18"/>
        </w:rPr>
        <w:t>, 55</w:t>
      </w:r>
      <w:r>
        <w:rPr>
          <w:rFonts w:ascii="Arial" w:hAnsi="Arial"/>
          <w:w w:val="105"/>
          <w:sz w:val="18"/>
        </w:rPr>
        <w:t>–</w:t>
      </w:r>
      <w:r>
        <w:rPr>
          <w:w w:val="105"/>
          <w:sz w:val="18"/>
        </w:rPr>
        <w:t>66. </w:t>
      </w:r>
      <w:hyperlink r:id="rId86">
        <w:r>
          <w:rPr>
            <w:color w:val="0000FF"/>
            <w:w w:val="105"/>
            <w:sz w:val="18"/>
          </w:rPr>
          <w:t>https://doi.org/10.1016/j.edurev.2018.03.001</w:t>
        </w:r>
      </w:hyperlink>
    </w:p>
    <w:p>
      <w:pPr>
        <w:spacing w:line="254" w:lineRule="auto" w:before="0"/>
        <w:ind w:left="838" w:right="20" w:hanging="278"/>
        <w:jc w:val="both"/>
        <w:rPr>
          <w:sz w:val="18"/>
        </w:rPr>
      </w:pPr>
      <w:r>
        <w:rPr>
          <w:w w:val="105"/>
          <w:sz w:val="18"/>
        </w:rPr>
        <w:t>Wood,</w:t>
      </w:r>
      <w:r>
        <w:rPr>
          <w:spacing w:val="-1"/>
          <w:w w:val="105"/>
          <w:sz w:val="18"/>
        </w:rPr>
        <w:t> </w:t>
      </w:r>
      <w:r>
        <w:rPr>
          <w:w w:val="105"/>
          <w:sz w:val="18"/>
        </w:rPr>
        <w:t>E.</w:t>
      </w:r>
      <w:r>
        <w:rPr>
          <w:spacing w:val="-1"/>
          <w:w w:val="105"/>
          <w:sz w:val="18"/>
        </w:rPr>
        <w:t> </w:t>
      </w:r>
      <w:r>
        <w:rPr>
          <w:w w:val="105"/>
          <w:sz w:val="18"/>
        </w:rPr>
        <w:t>(2003).</w:t>
      </w:r>
      <w:r>
        <w:rPr>
          <w:spacing w:val="-1"/>
          <w:w w:val="105"/>
          <w:sz w:val="18"/>
        </w:rPr>
        <w:t> </w:t>
      </w:r>
      <w:r>
        <w:rPr>
          <w:w w:val="105"/>
          <w:sz w:val="18"/>
        </w:rPr>
        <w:t>The</w:t>
      </w:r>
      <w:r>
        <w:rPr>
          <w:spacing w:val="-1"/>
          <w:w w:val="105"/>
          <w:sz w:val="18"/>
        </w:rPr>
        <w:t> </w:t>
      </w:r>
      <w:r>
        <w:rPr>
          <w:w w:val="105"/>
          <w:sz w:val="18"/>
        </w:rPr>
        <w:t>power</w:t>
      </w:r>
      <w:r>
        <w:rPr>
          <w:spacing w:val="-1"/>
          <w:w w:val="105"/>
          <w:sz w:val="18"/>
        </w:rPr>
        <w:t> </w:t>
      </w:r>
      <w:r>
        <w:rPr>
          <w:w w:val="105"/>
          <w:sz w:val="18"/>
        </w:rPr>
        <w:t>of</w:t>
      </w:r>
      <w:r>
        <w:rPr>
          <w:spacing w:val="-1"/>
          <w:w w:val="105"/>
          <w:sz w:val="18"/>
        </w:rPr>
        <w:t> </w:t>
      </w:r>
      <w:r>
        <w:rPr>
          <w:w w:val="105"/>
          <w:sz w:val="18"/>
        </w:rPr>
        <w:t>pupil</w:t>
      </w:r>
      <w:r>
        <w:rPr>
          <w:spacing w:val="-1"/>
          <w:w w:val="105"/>
          <w:sz w:val="18"/>
        </w:rPr>
        <w:t> </w:t>
      </w:r>
      <w:r>
        <w:rPr>
          <w:w w:val="105"/>
          <w:sz w:val="18"/>
        </w:rPr>
        <w:t>perspectives</w:t>
      </w:r>
      <w:r>
        <w:rPr>
          <w:spacing w:val="-1"/>
          <w:w w:val="105"/>
          <w:sz w:val="18"/>
        </w:rPr>
        <w:t> </w:t>
      </w:r>
      <w:r>
        <w:rPr>
          <w:w w:val="105"/>
          <w:sz w:val="18"/>
        </w:rPr>
        <w:t>in</w:t>
      </w:r>
      <w:r>
        <w:rPr>
          <w:spacing w:val="-1"/>
          <w:w w:val="105"/>
          <w:sz w:val="18"/>
        </w:rPr>
        <w:t> </w:t>
      </w:r>
      <w:r>
        <w:rPr>
          <w:w w:val="105"/>
          <w:sz w:val="18"/>
        </w:rPr>
        <w:t>evidence-based practice:</w:t>
      </w:r>
      <w:r>
        <w:rPr>
          <w:spacing w:val="-1"/>
          <w:w w:val="105"/>
          <w:sz w:val="18"/>
        </w:rPr>
        <w:t> </w:t>
      </w:r>
      <w:r>
        <w:rPr>
          <w:w w:val="105"/>
          <w:sz w:val="18"/>
        </w:rPr>
        <w:t>The</w:t>
      </w:r>
      <w:r>
        <w:rPr>
          <w:spacing w:val="-1"/>
          <w:w w:val="105"/>
          <w:sz w:val="18"/>
        </w:rPr>
        <w:t> </w:t>
      </w:r>
      <w:r>
        <w:rPr>
          <w:w w:val="105"/>
          <w:sz w:val="18"/>
        </w:rPr>
        <w:t>case</w:t>
      </w:r>
      <w:r>
        <w:rPr>
          <w:spacing w:val="-1"/>
          <w:w w:val="105"/>
          <w:sz w:val="18"/>
        </w:rPr>
        <w:t> </w:t>
      </w:r>
      <w:r>
        <w:rPr>
          <w:w w:val="105"/>
          <w:sz w:val="18"/>
        </w:rPr>
        <w:t>of</w:t>
      </w:r>
      <w:r>
        <w:rPr>
          <w:spacing w:val="-1"/>
          <w:w w:val="105"/>
          <w:sz w:val="18"/>
        </w:rPr>
        <w:t> </w:t>
      </w:r>
      <w:r>
        <w:rPr>
          <w:w w:val="105"/>
          <w:sz w:val="18"/>
        </w:rPr>
        <w:t>gender and underachievement. </w:t>
      </w:r>
      <w:r>
        <w:rPr>
          <w:i/>
          <w:w w:val="105"/>
          <w:sz w:val="18"/>
        </w:rPr>
        <w:t>Research Papers in Education</w:t>
      </w:r>
      <w:r>
        <w:rPr>
          <w:w w:val="105"/>
          <w:sz w:val="18"/>
        </w:rPr>
        <w:t>, </w:t>
      </w:r>
      <w:r>
        <w:rPr>
          <w:i/>
          <w:w w:val="105"/>
          <w:sz w:val="18"/>
        </w:rPr>
        <w:t>18</w:t>
      </w:r>
      <w:r>
        <w:rPr>
          <w:w w:val="105"/>
          <w:sz w:val="18"/>
        </w:rPr>
        <w:t>, 365</w:t>
      </w:r>
      <w:r>
        <w:rPr>
          <w:rFonts w:ascii="Arial" w:hAnsi="Arial"/>
          <w:w w:val="105"/>
          <w:sz w:val="18"/>
        </w:rPr>
        <w:t>–</w:t>
      </w:r>
      <w:r>
        <w:rPr>
          <w:w w:val="105"/>
          <w:sz w:val="18"/>
        </w:rPr>
        <w:t>383. </w:t>
      </w:r>
      <w:hyperlink r:id="rId87">
        <w:r>
          <w:rPr>
            <w:color w:val="0000FF"/>
            <w:w w:val="105"/>
            <w:sz w:val="18"/>
          </w:rPr>
          <w:t>https://doi.org/10.1080/</w:t>
        </w:r>
      </w:hyperlink>
      <w:r>
        <w:rPr>
          <w:color w:val="0000FF"/>
          <w:w w:val="105"/>
          <w:sz w:val="18"/>
        </w:rPr>
        <w:t> </w:t>
      </w:r>
      <w:hyperlink r:id="rId87">
        <w:r>
          <w:rPr>
            <w:color w:val="0000FF"/>
            <w:spacing w:val="-2"/>
            <w:w w:val="105"/>
            <w:sz w:val="18"/>
          </w:rPr>
          <w:t>0267152032000176864</w:t>
        </w:r>
      </w:hyperlink>
    </w:p>
    <w:p>
      <w:pPr>
        <w:spacing w:line="254" w:lineRule="auto" w:before="0"/>
        <w:ind w:left="838" w:right="19" w:hanging="278"/>
        <w:jc w:val="both"/>
        <w:rPr>
          <w:sz w:val="18"/>
        </w:rPr>
      </w:pPr>
      <w:r>
        <w:rPr>
          <w:sz w:val="18"/>
        </w:rPr>
        <w:t>Zaki,</w:t>
      </w:r>
      <w:r>
        <w:rPr>
          <w:spacing w:val="-1"/>
          <w:sz w:val="18"/>
        </w:rPr>
        <w:t> </w:t>
      </w:r>
      <w:r>
        <w:rPr>
          <w:sz w:val="18"/>
        </w:rPr>
        <w:t>R.,</w:t>
      </w:r>
      <w:r>
        <w:rPr>
          <w:spacing w:val="-3"/>
          <w:sz w:val="18"/>
        </w:rPr>
        <w:t> </w:t>
      </w:r>
      <w:r>
        <w:rPr>
          <w:sz w:val="18"/>
        </w:rPr>
        <w:t>Bulgiba,</w:t>
      </w:r>
      <w:r>
        <w:rPr>
          <w:spacing w:val="-2"/>
          <w:sz w:val="18"/>
        </w:rPr>
        <w:t> </w:t>
      </w:r>
      <w:r>
        <w:rPr>
          <w:sz w:val="18"/>
        </w:rPr>
        <w:t>A.,</w:t>
      </w:r>
      <w:r>
        <w:rPr>
          <w:spacing w:val="-1"/>
          <w:sz w:val="18"/>
        </w:rPr>
        <w:t> </w:t>
      </w:r>
      <w:r>
        <w:rPr>
          <w:sz w:val="18"/>
        </w:rPr>
        <w:t>Ismail,</w:t>
      </w:r>
      <w:r>
        <w:rPr>
          <w:spacing w:val="-2"/>
          <w:sz w:val="18"/>
        </w:rPr>
        <w:t> </w:t>
      </w:r>
      <w:r>
        <w:rPr>
          <w:sz w:val="18"/>
        </w:rPr>
        <w:t>R.,</w:t>
      </w:r>
      <w:r>
        <w:rPr>
          <w:spacing w:val="-2"/>
          <w:sz w:val="18"/>
        </w:rPr>
        <w:t> </w:t>
      </w:r>
      <w:r>
        <w:rPr>
          <w:sz w:val="18"/>
        </w:rPr>
        <w:t>&amp;</w:t>
      </w:r>
      <w:r>
        <w:rPr>
          <w:spacing w:val="-2"/>
          <w:sz w:val="18"/>
        </w:rPr>
        <w:t> </w:t>
      </w:r>
      <w:r>
        <w:rPr>
          <w:sz w:val="18"/>
        </w:rPr>
        <w:t>Ismail,</w:t>
      </w:r>
      <w:r>
        <w:rPr>
          <w:spacing w:val="-2"/>
          <w:sz w:val="18"/>
        </w:rPr>
        <w:t> </w:t>
      </w:r>
      <w:r>
        <w:rPr>
          <w:sz w:val="18"/>
        </w:rPr>
        <w:t>N.</w:t>
      </w:r>
      <w:r>
        <w:rPr>
          <w:spacing w:val="-2"/>
          <w:sz w:val="18"/>
        </w:rPr>
        <w:t> </w:t>
      </w:r>
      <w:r>
        <w:rPr>
          <w:sz w:val="18"/>
        </w:rPr>
        <w:t>A.</w:t>
      </w:r>
      <w:r>
        <w:rPr>
          <w:spacing w:val="-2"/>
          <w:sz w:val="18"/>
        </w:rPr>
        <w:t> </w:t>
      </w:r>
      <w:r>
        <w:rPr>
          <w:sz w:val="18"/>
        </w:rPr>
        <w:t>(2012).</w:t>
      </w:r>
      <w:r>
        <w:rPr>
          <w:spacing w:val="-2"/>
          <w:sz w:val="18"/>
        </w:rPr>
        <w:t> </w:t>
      </w:r>
      <w:r>
        <w:rPr>
          <w:sz w:val="18"/>
        </w:rPr>
        <w:t>Statistical</w:t>
      </w:r>
      <w:r>
        <w:rPr>
          <w:spacing w:val="-1"/>
          <w:sz w:val="18"/>
        </w:rPr>
        <w:t> </w:t>
      </w:r>
      <w:r>
        <w:rPr>
          <w:sz w:val="18"/>
        </w:rPr>
        <w:t>methods</w:t>
      </w:r>
      <w:r>
        <w:rPr>
          <w:spacing w:val="-2"/>
          <w:sz w:val="18"/>
        </w:rPr>
        <w:t> </w:t>
      </w:r>
      <w:r>
        <w:rPr>
          <w:sz w:val="18"/>
        </w:rPr>
        <w:t>used</w:t>
      </w:r>
      <w:r>
        <w:rPr>
          <w:spacing w:val="-2"/>
          <w:sz w:val="18"/>
        </w:rPr>
        <w:t> </w:t>
      </w:r>
      <w:r>
        <w:rPr>
          <w:sz w:val="18"/>
        </w:rPr>
        <w:t>to</w:t>
      </w:r>
      <w:r>
        <w:rPr>
          <w:spacing w:val="-1"/>
          <w:sz w:val="18"/>
        </w:rPr>
        <w:t> </w:t>
      </w:r>
      <w:r>
        <w:rPr>
          <w:sz w:val="18"/>
        </w:rPr>
        <w:t>test</w:t>
      </w:r>
      <w:r>
        <w:rPr>
          <w:spacing w:val="-2"/>
          <w:sz w:val="18"/>
        </w:rPr>
        <w:t> </w:t>
      </w:r>
      <w:r>
        <w:rPr>
          <w:sz w:val="18"/>
        </w:rPr>
        <w:t>for</w:t>
      </w:r>
      <w:r>
        <w:rPr>
          <w:spacing w:val="-2"/>
          <w:sz w:val="18"/>
        </w:rPr>
        <w:t> </w:t>
      </w:r>
      <w:r>
        <w:rPr>
          <w:sz w:val="18"/>
        </w:rPr>
        <w:t>agreement </w:t>
      </w:r>
      <w:r>
        <w:rPr>
          <w:w w:val="105"/>
          <w:sz w:val="18"/>
        </w:rPr>
        <w:t>of</w:t>
      </w:r>
      <w:r>
        <w:rPr>
          <w:w w:val="105"/>
          <w:sz w:val="18"/>
        </w:rPr>
        <w:t> medical</w:t>
      </w:r>
      <w:r>
        <w:rPr>
          <w:w w:val="105"/>
          <w:sz w:val="18"/>
        </w:rPr>
        <w:t> instruments</w:t>
      </w:r>
      <w:r>
        <w:rPr>
          <w:w w:val="105"/>
          <w:sz w:val="18"/>
        </w:rPr>
        <w:t> measuring</w:t>
      </w:r>
      <w:r>
        <w:rPr>
          <w:w w:val="105"/>
          <w:sz w:val="18"/>
        </w:rPr>
        <w:t> continuous</w:t>
      </w:r>
      <w:r>
        <w:rPr>
          <w:w w:val="105"/>
          <w:sz w:val="18"/>
        </w:rPr>
        <w:t> variables</w:t>
      </w:r>
      <w:r>
        <w:rPr>
          <w:w w:val="105"/>
          <w:sz w:val="18"/>
        </w:rPr>
        <w:t> in</w:t>
      </w:r>
      <w:r>
        <w:rPr>
          <w:w w:val="105"/>
          <w:sz w:val="18"/>
        </w:rPr>
        <w:t> method</w:t>
      </w:r>
      <w:r>
        <w:rPr>
          <w:w w:val="105"/>
          <w:sz w:val="18"/>
        </w:rPr>
        <w:t> comparison</w:t>
      </w:r>
      <w:r>
        <w:rPr>
          <w:w w:val="105"/>
          <w:sz w:val="18"/>
        </w:rPr>
        <w:t> studies:</w:t>
      </w:r>
      <w:r>
        <w:rPr>
          <w:w w:val="105"/>
          <w:sz w:val="18"/>
        </w:rPr>
        <w:t> </w:t>
      </w:r>
      <w:r>
        <w:rPr>
          <w:w w:val="105"/>
          <w:sz w:val="18"/>
        </w:rPr>
        <w:t>A systematic review. </w:t>
      </w:r>
      <w:r>
        <w:rPr>
          <w:i/>
          <w:w w:val="105"/>
          <w:sz w:val="18"/>
        </w:rPr>
        <w:t>PLoS One</w:t>
      </w:r>
      <w:r>
        <w:rPr>
          <w:w w:val="105"/>
          <w:sz w:val="18"/>
        </w:rPr>
        <w:t>, </w:t>
      </w:r>
      <w:r>
        <w:rPr>
          <w:i/>
          <w:w w:val="105"/>
          <w:sz w:val="18"/>
        </w:rPr>
        <w:t>7</w:t>
      </w:r>
      <w:r>
        <w:rPr>
          <w:w w:val="105"/>
          <w:sz w:val="18"/>
        </w:rPr>
        <w:t>, e37908. </w:t>
      </w:r>
      <w:hyperlink r:id="rId88">
        <w:r>
          <w:rPr>
            <w:color w:val="0000FF"/>
            <w:w w:val="105"/>
            <w:sz w:val="18"/>
          </w:rPr>
          <w:t>https://doi.org/10.1371/journal.pone.0037908</w:t>
        </w:r>
      </w:hyperlink>
    </w:p>
    <w:p>
      <w:pPr>
        <w:spacing w:line="254" w:lineRule="auto" w:before="0"/>
        <w:ind w:left="492" w:right="19" w:firstLine="0"/>
        <w:jc w:val="right"/>
        <w:rPr>
          <w:i/>
          <w:sz w:val="18"/>
        </w:rPr>
      </w:pPr>
      <w:r>
        <w:rPr>
          <w:w w:val="105"/>
          <w:sz w:val="18"/>
        </w:rPr>
        <w:t>Ziegler,</w:t>
      </w:r>
      <w:r>
        <w:rPr>
          <w:spacing w:val="-3"/>
          <w:w w:val="105"/>
          <w:sz w:val="18"/>
        </w:rPr>
        <w:t> </w:t>
      </w:r>
      <w:r>
        <w:rPr>
          <w:w w:val="105"/>
          <w:sz w:val="18"/>
        </w:rPr>
        <w:t>A.</w:t>
      </w:r>
      <w:r>
        <w:rPr>
          <w:spacing w:val="-2"/>
          <w:w w:val="105"/>
          <w:sz w:val="18"/>
        </w:rPr>
        <w:t> </w:t>
      </w:r>
      <w:r>
        <w:rPr>
          <w:w w:val="105"/>
          <w:sz w:val="18"/>
        </w:rPr>
        <w:t>(2005).</w:t>
      </w:r>
      <w:r>
        <w:rPr>
          <w:spacing w:val="-3"/>
          <w:w w:val="105"/>
          <w:sz w:val="18"/>
        </w:rPr>
        <w:t> </w:t>
      </w:r>
      <w:r>
        <w:rPr>
          <w:w w:val="105"/>
          <w:sz w:val="18"/>
        </w:rPr>
        <w:t>The</w:t>
      </w:r>
      <w:r>
        <w:rPr>
          <w:spacing w:val="-3"/>
          <w:w w:val="105"/>
          <w:sz w:val="18"/>
        </w:rPr>
        <w:t> </w:t>
      </w:r>
      <w:r>
        <w:rPr>
          <w:w w:val="105"/>
          <w:sz w:val="18"/>
        </w:rPr>
        <w:t>actiotope</w:t>
      </w:r>
      <w:r>
        <w:rPr>
          <w:spacing w:val="-1"/>
          <w:w w:val="105"/>
          <w:sz w:val="18"/>
        </w:rPr>
        <w:t> </w:t>
      </w:r>
      <w:r>
        <w:rPr>
          <w:w w:val="105"/>
          <w:sz w:val="18"/>
        </w:rPr>
        <w:t>model</w:t>
      </w:r>
      <w:r>
        <w:rPr>
          <w:spacing w:val="-2"/>
          <w:w w:val="105"/>
          <w:sz w:val="18"/>
        </w:rPr>
        <w:t> </w:t>
      </w:r>
      <w:r>
        <w:rPr>
          <w:w w:val="105"/>
          <w:sz w:val="18"/>
        </w:rPr>
        <w:t>of</w:t>
      </w:r>
      <w:r>
        <w:rPr>
          <w:spacing w:val="-3"/>
          <w:w w:val="105"/>
          <w:sz w:val="18"/>
        </w:rPr>
        <w:t> </w:t>
      </w:r>
      <w:r>
        <w:rPr>
          <w:w w:val="105"/>
          <w:sz w:val="18"/>
        </w:rPr>
        <w:t>giftedness.</w:t>
      </w:r>
      <w:r>
        <w:rPr>
          <w:spacing w:val="-2"/>
          <w:w w:val="105"/>
          <w:sz w:val="18"/>
        </w:rPr>
        <w:t> </w:t>
      </w:r>
      <w:r>
        <w:rPr>
          <w:w w:val="105"/>
          <w:sz w:val="18"/>
        </w:rPr>
        <w:t>In</w:t>
      </w:r>
      <w:r>
        <w:rPr>
          <w:spacing w:val="-2"/>
          <w:w w:val="105"/>
          <w:sz w:val="18"/>
        </w:rPr>
        <w:t> </w:t>
      </w:r>
      <w:r>
        <w:rPr>
          <w:w w:val="105"/>
          <w:sz w:val="18"/>
        </w:rPr>
        <w:t>R.</w:t>
      </w:r>
      <w:r>
        <w:rPr>
          <w:spacing w:val="-3"/>
          <w:w w:val="105"/>
          <w:sz w:val="18"/>
        </w:rPr>
        <w:t> </w:t>
      </w:r>
      <w:r>
        <w:rPr>
          <w:w w:val="105"/>
          <w:sz w:val="18"/>
        </w:rPr>
        <w:t>J.</w:t>
      </w:r>
      <w:r>
        <w:rPr>
          <w:spacing w:val="-2"/>
          <w:w w:val="105"/>
          <w:sz w:val="18"/>
        </w:rPr>
        <w:t> </w:t>
      </w:r>
      <w:r>
        <w:rPr>
          <w:w w:val="105"/>
          <w:sz w:val="18"/>
        </w:rPr>
        <w:t>Sternberg,</w:t>
      </w:r>
      <w:r>
        <w:rPr>
          <w:spacing w:val="-2"/>
          <w:w w:val="105"/>
          <w:sz w:val="18"/>
        </w:rPr>
        <w:t> </w:t>
      </w:r>
      <w:r>
        <w:rPr>
          <w:w w:val="105"/>
          <w:sz w:val="18"/>
        </w:rPr>
        <w:t>&amp;</w:t>
      </w:r>
      <w:r>
        <w:rPr>
          <w:spacing w:val="-3"/>
          <w:w w:val="105"/>
          <w:sz w:val="18"/>
        </w:rPr>
        <w:t> </w:t>
      </w:r>
      <w:r>
        <w:rPr>
          <w:w w:val="105"/>
          <w:sz w:val="18"/>
        </w:rPr>
        <w:t>J.</w:t>
      </w:r>
      <w:r>
        <w:rPr>
          <w:spacing w:val="-3"/>
          <w:w w:val="105"/>
          <w:sz w:val="18"/>
        </w:rPr>
        <w:t> </w:t>
      </w:r>
      <w:r>
        <w:rPr>
          <w:w w:val="105"/>
          <w:sz w:val="18"/>
        </w:rPr>
        <w:t>E.</w:t>
      </w:r>
      <w:r>
        <w:rPr>
          <w:spacing w:val="-2"/>
          <w:w w:val="105"/>
          <w:sz w:val="18"/>
        </w:rPr>
        <w:t> </w:t>
      </w:r>
      <w:r>
        <w:rPr>
          <w:w w:val="105"/>
          <w:sz w:val="18"/>
        </w:rPr>
        <w:t>Davidson</w:t>
      </w:r>
      <w:r>
        <w:rPr>
          <w:spacing w:val="-2"/>
          <w:w w:val="105"/>
          <w:sz w:val="18"/>
        </w:rPr>
        <w:t> </w:t>
      </w:r>
      <w:r>
        <w:rPr>
          <w:w w:val="105"/>
          <w:sz w:val="18"/>
        </w:rPr>
        <w:t>(Eds.), </w:t>
      </w:r>
      <w:r>
        <w:rPr>
          <w:i/>
          <w:w w:val="105"/>
          <w:sz w:val="18"/>
        </w:rPr>
        <w:t>Conceptions of giftedness </w:t>
      </w:r>
      <w:r>
        <w:rPr>
          <w:w w:val="105"/>
          <w:sz w:val="18"/>
        </w:rPr>
        <w:t>(2nd ed., pp. 411-436). Cambridge, UK: Cambridge University Press. </w:t>
      </w:r>
      <w:r>
        <w:rPr>
          <w:sz w:val="18"/>
        </w:rPr>
        <w:t>Ziegler,</w:t>
      </w:r>
      <w:r>
        <w:rPr>
          <w:spacing w:val="10"/>
          <w:sz w:val="18"/>
        </w:rPr>
        <w:t> </w:t>
      </w:r>
      <w:r>
        <w:rPr>
          <w:sz w:val="18"/>
        </w:rPr>
        <w:t>A.,</w:t>
      </w:r>
      <w:r>
        <w:rPr>
          <w:spacing w:val="10"/>
          <w:sz w:val="18"/>
        </w:rPr>
        <w:t> </w:t>
      </w:r>
      <w:r>
        <w:rPr>
          <w:sz w:val="18"/>
        </w:rPr>
        <w:t>&amp;</w:t>
      </w:r>
      <w:r>
        <w:rPr>
          <w:spacing w:val="9"/>
          <w:sz w:val="18"/>
        </w:rPr>
        <w:t> </w:t>
      </w:r>
      <w:r>
        <w:rPr>
          <w:sz w:val="18"/>
        </w:rPr>
        <w:t>Phillipson,</w:t>
      </w:r>
      <w:r>
        <w:rPr>
          <w:spacing w:val="12"/>
          <w:sz w:val="18"/>
        </w:rPr>
        <w:t> </w:t>
      </w:r>
      <w:r>
        <w:rPr>
          <w:sz w:val="18"/>
        </w:rPr>
        <w:t>S.</w:t>
      </w:r>
      <w:r>
        <w:rPr>
          <w:spacing w:val="9"/>
          <w:sz w:val="18"/>
        </w:rPr>
        <w:t> </w:t>
      </w:r>
      <w:r>
        <w:rPr>
          <w:sz w:val="18"/>
        </w:rPr>
        <w:t>N.</w:t>
      </w:r>
      <w:r>
        <w:rPr>
          <w:spacing w:val="10"/>
          <w:sz w:val="18"/>
        </w:rPr>
        <w:t> </w:t>
      </w:r>
      <w:r>
        <w:rPr>
          <w:sz w:val="18"/>
        </w:rPr>
        <w:t>(2012).</w:t>
      </w:r>
      <w:r>
        <w:rPr>
          <w:spacing w:val="10"/>
          <w:sz w:val="18"/>
        </w:rPr>
        <w:t> </w:t>
      </w:r>
      <w:r>
        <w:rPr>
          <w:sz w:val="18"/>
        </w:rPr>
        <w:t>Towards</w:t>
      </w:r>
      <w:r>
        <w:rPr>
          <w:spacing w:val="11"/>
          <w:sz w:val="18"/>
        </w:rPr>
        <w:t> </w:t>
      </w:r>
      <w:r>
        <w:rPr>
          <w:sz w:val="18"/>
        </w:rPr>
        <w:t>a</w:t>
      </w:r>
      <w:r>
        <w:rPr>
          <w:spacing w:val="10"/>
          <w:sz w:val="18"/>
        </w:rPr>
        <w:t> </w:t>
      </w:r>
      <w:r>
        <w:rPr>
          <w:sz w:val="18"/>
        </w:rPr>
        <w:t>systemic</w:t>
      </w:r>
      <w:r>
        <w:rPr>
          <w:spacing w:val="10"/>
          <w:sz w:val="18"/>
        </w:rPr>
        <w:t> </w:t>
      </w:r>
      <w:r>
        <w:rPr>
          <w:sz w:val="18"/>
        </w:rPr>
        <w:t>theory</w:t>
      </w:r>
      <w:r>
        <w:rPr>
          <w:spacing w:val="12"/>
          <w:sz w:val="18"/>
        </w:rPr>
        <w:t> </w:t>
      </w:r>
      <w:r>
        <w:rPr>
          <w:sz w:val="18"/>
        </w:rPr>
        <w:t>of</w:t>
      </w:r>
      <w:r>
        <w:rPr>
          <w:spacing w:val="9"/>
          <w:sz w:val="18"/>
        </w:rPr>
        <w:t> </w:t>
      </w:r>
      <w:r>
        <w:rPr>
          <w:sz w:val="18"/>
        </w:rPr>
        <w:t>gifted</w:t>
      </w:r>
      <w:r>
        <w:rPr>
          <w:spacing w:val="10"/>
          <w:sz w:val="18"/>
        </w:rPr>
        <w:t> </w:t>
      </w:r>
      <w:r>
        <w:rPr>
          <w:sz w:val="18"/>
        </w:rPr>
        <w:t>education.</w:t>
      </w:r>
      <w:r>
        <w:rPr>
          <w:spacing w:val="12"/>
          <w:sz w:val="18"/>
        </w:rPr>
        <w:t> </w:t>
      </w:r>
      <w:r>
        <w:rPr>
          <w:i/>
          <w:sz w:val="18"/>
        </w:rPr>
        <w:t>High</w:t>
      </w:r>
      <w:r>
        <w:rPr>
          <w:i/>
          <w:spacing w:val="10"/>
          <w:sz w:val="18"/>
        </w:rPr>
        <w:t> </w:t>
      </w:r>
      <w:r>
        <w:rPr>
          <w:i/>
          <w:spacing w:val="-2"/>
          <w:sz w:val="18"/>
        </w:rPr>
        <w:t>Ability</w:t>
      </w:r>
    </w:p>
    <w:p>
      <w:pPr>
        <w:spacing w:line="206" w:lineRule="exact" w:before="0"/>
        <w:ind w:left="838" w:right="0" w:firstLine="0"/>
        <w:jc w:val="both"/>
        <w:rPr>
          <w:sz w:val="18"/>
        </w:rPr>
      </w:pPr>
      <w:r>
        <w:rPr>
          <w:i/>
          <w:w w:val="105"/>
          <w:sz w:val="18"/>
        </w:rPr>
        <w:t>Studies</w:t>
      </w:r>
      <w:r>
        <w:rPr>
          <w:w w:val="105"/>
          <w:sz w:val="18"/>
        </w:rPr>
        <w:t>,</w:t>
      </w:r>
      <w:r>
        <w:rPr>
          <w:spacing w:val="-2"/>
          <w:w w:val="105"/>
          <w:sz w:val="18"/>
        </w:rPr>
        <w:t> </w:t>
      </w:r>
      <w:r>
        <w:rPr>
          <w:i/>
          <w:w w:val="105"/>
          <w:sz w:val="18"/>
        </w:rPr>
        <w:t>23</w:t>
      </w:r>
      <w:r>
        <w:rPr>
          <w:w w:val="105"/>
          <w:sz w:val="18"/>
        </w:rPr>
        <w:t>(1),</w:t>
      </w:r>
      <w:r>
        <w:rPr>
          <w:spacing w:val="-1"/>
          <w:w w:val="105"/>
          <w:sz w:val="18"/>
        </w:rPr>
        <w:t> </w:t>
      </w:r>
      <w:r>
        <w:rPr>
          <w:w w:val="105"/>
          <w:sz w:val="18"/>
        </w:rPr>
        <w:t>3</w:t>
      </w:r>
      <w:r>
        <w:rPr>
          <w:rFonts w:ascii="Arial" w:hAnsi="Arial"/>
          <w:w w:val="105"/>
          <w:sz w:val="18"/>
        </w:rPr>
        <w:t>–</w:t>
      </w:r>
      <w:r>
        <w:rPr>
          <w:w w:val="105"/>
          <w:sz w:val="18"/>
        </w:rPr>
        <w:t>30.</w:t>
      </w:r>
      <w:r>
        <w:rPr>
          <w:spacing w:val="-2"/>
          <w:w w:val="105"/>
          <w:sz w:val="18"/>
        </w:rPr>
        <w:t> </w:t>
      </w:r>
      <w:hyperlink r:id="rId89">
        <w:r>
          <w:rPr>
            <w:color w:val="0000FF"/>
            <w:spacing w:val="-2"/>
            <w:w w:val="105"/>
            <w:sz w:val="18"/>
          </w:rPr>
          <w:t>https://doi.org/10.1080/13598139.2012.679085</w:t>
        </w:r>
      </w:hyperlink>
    </w:p>
    <w:p>
      <w:pPr>
        <w:spacing w:line="252" w:lineRule="auto" w:before="8"/>
        <w:ind w:left="838" w:right="-58" w:hanging="278"/>
        <w:jc w:val="left"/>
        <w:rPr>
          <w:sz w:val="18"/>
        </w:rPr>
      </w:pPr>
      <w:r>
        <w:rPr>
          <w:sz w:val="18"/>
        </w:rPr>
        <w:t>Zirkel,</w:t>
      </w:r>
      <w:r>
        <w:rPr>
          <w:spacing w:val="-2"/>
          <w:sz w:val="18"/>
        </w:rPr>
        <w:t> </w:t>
      </w:r>
      <w:r>
        <w:rPr>
          <w:sz w:val="18"/>
        </w:rPr>
        <w:t>P.</w:t>
      </w:r>
      <w:r>
        <w:rPr>
          <w:spacing w:val="-2"/>
          <w:sz w:val="18"/>
        </w:rPr>
        <w:t> </w:t>
      </w:r>
      <w:r>
        <w:rPr>
          <w:sz w:val="18"/>
        </w:rPr>
        <w:t>A.,</w:t>
      </w:r>
      <w:r>
        <w:rPr>
          <w:spacing w:val="-3"/>
          <w:sz w:val="18"/>
        </w:rPr>
        <w:t> </w:t>
      </w:r>
      <w:r>
        <w:rPr>
          <w:sz w:val="18"/>
        </w:rPr>
        <w:t>&amp;</w:t>
      </w:r>
      <w:r>
        <w:rPr>
          <w:spacing w:val="-2"/>
          <w:sz w:val="18"/>
        </w:rPr>
        <w:t> </w:t>
      </w:r>
      <w:r>
        <w:rPr>
          <w:sz w:val="18"/>
        </w:rPr>
        <w:t>Thomas,</w:t>
      </w:r>
      <w:r>
        <w:rPr>
          <w:spacing w:val="-2"/>
          <w:sz w:val="18"/>
        </w:rPr>
        <w:t> </w:t>
      </w:r>
      <w:r>
        <w:rPr>
          <w:sz w:val="18"/>
        </w:rPr>
        <w:t>L.</w:t>
      </w:r>
      <w:r>
        <w:rPr>
          <w:spacing w:val="-3"/>
          <w:sz w:val="18"/>
        </w:rPr>
        <w:t> </w:t>
      </w:r>
      <w:r>
        <w:rPr>
          <w:sz w:val="18"/>
        </w:rPr>
        <w:t>B.</w:t>
      </w:r>
      <w:r>
        <w:rPr>
          <w:spacing w:val="-2"/>
          <w:sz w:val="18"/>
        </w:rPr>
        <w:t> </w:t>
      </w:r>
      <w:r>
        <w:rPr>
          <w:sz w:val="18"/>
        </w:rPr>
        <w:t>(2010).</w:t>
      </w:r>
      <w:r>
        <w:rPr>
          <w:spacing w:val="-3"/>
          <w:sz w:val="18"/>
        </w:rPr>
        <w:t> </w:t>
      </w:r>
      <w:r>
        <w:rPr>
          <w:sz w:val="18"/>
        </w:rPr>
        <w:t>State</w:t>
      </w:r>
      <w:r>
        <w:rPr>
          <w:spacing w:val="-2"/>
          <w:sz w:val="18"/>
        </w:rPr>
        <w:t> </w:t>
      </w:r>
      <w:r>
        <w:rPr>
          <w:sz w:val="18"/>
        </w:rPr>
        <w:t>laws</w:t>
      </w:r>
      <w:r>
        <w:rPr>
          <w:spacing w:val="-3"/>
          <w:sz w:val="18"/>
        </w:rPr>
        <w:t> </w:t>
      </w:r>
      <w:r>
        <w:rPr>
          <w:sz w:val="18"/>
        </w:rPr>
        <w:t>for</w:t>
      </w:r>
      <w:r>
        <w:rPr>
          <w:spacing w:val="-3"/>
          <w:sz w:val="18"/>
        </w:rPr>
        <w:t> </w:t>
      </w:r>
      <w:r>
        <w:rPr>
          <w:sz w:val="18"/>
        </w:rPr>
        <w:t>RTI:</w:t>
      </w:r>
      <w:r>
        <w:rPr>
          <w:spacing w:val="-2"/>
          <w:sz w:val="18"/>
        </w:rPr>
        <w:t> </w:t>
      </w:r>
      <w:r>
        <w:rPr>
          <w:sz w:val="18"/>
        </w:rPr>
        <w:t>An</w:t>
      </w:r>
      <w:r>
        <w:rPr>
          <w:spacing w:val="-3"/>
          <w:sz w:val="18"/>
        </w:rPr>
        <w:t> </w:t>
      </w:r>
      <w:r>
        <w:rPr>
          <w:sz w:val="18"/>
        </w:rPr>
        <w:t>updated</w:t>
      </w:r>
      <w:r>
        <w:rPr>
          <w:spacing w:val="-1"/>
          <w:sz w:val="18"/>
        </w:rPr>
        <w:t> </w:t>
      </w:r>
      <w:r>
        <w:rPr>
          <w:sz w:val="18"/>
        </w:rPr>
        <w:t>snapshot.</w:t>
      </w:r>
      <w:r>
        <w:rPr>
          <w:spacing w:val="-2"/>
          <w:sz w:val="18"/>
        </w:rPr>
        <w:t> </w:t>
      </w:r>
      <w:r>
        <w:rPr>
          <w:i/>
          <w:sz w:val="18"/>
        </w:rPr>
        <w:t>Teaching</w:t>
      </w:r>
      <w:r>
        <w:rPr>
          <w:i/>
          <w:spacing w:val="-2"/>
          <w:sz w:val="18"/>
        </w:rPr>
        <w:t> </w:t>
      </w:r>
      <w:r>
        <w:rPr>
          <w:i/>
          <w:sz w:val="18"/>
        </w:rPr>
        <w:t>Exceptional Children</w:t>
      </w:r>
      <w:r>
        <w:rPr>
          <w:sz w:val="18"/>
        </w:rPr>
        <w:t>,</w:t>
      </w:r>
      <w:r>
        <w:rPr>
          <w:spacing w:val="49"/>
          <w:sz w:val="18"/>
        </w:rPr>
        <w:t> </w:t>
      </w:r>
      <w:r>
        <w:rPr>
          <w:i/>
          <w:sz w:val="18"/>
        </w:rPr>
        <w:t>42</w:t>
      </w:r>
      <w:r>
        <w:rPr>
          <w:sz w:val="18"/>
        </w:rPr>
        <w:t>(3),</w:t>
      </w:r>
      <w:r>
        <w:rPr>
          <w:spacing w:val="49"/>
          <w:sz w:val="18"/>
        </w:rPr>
        <w:t> </w:t>
      </w:r>
      <w:r>
        <w:rPr>
          <w:sz w:val="18"/>
        </w:rPr>
        <w:t>56</w:t>
      </w:r>
      <w:r>
        <w:rPr>
          <w:rFonts w:ascii="Arial" w:hAnsi="Arial"/>
          <w:sz w:val="18"/>
        </w:rPr>
        <w:t>–</w:t>
      </w:r>
      <w:r>
        <w:rPr>
          <w:sz w:val="18"/>
        </w:rPr>
        <w:t>63.</w:t>
      </w:r>
      <w:r>
        <w:rPr>
          <w:spacing w:val="50"/>
          <w:sz w:val="18"/>
        </w:rPr>
        <w:t> </w:t>
      </w:r>
      <w:hyperlink r:id="rId90">
        <w:r>
          <w:rPr>
            <w:color w:val="0000FF"/>
            <w:sz w:val="18"/>
          </w:rPr>
          <w:t>https://doi.org/10.1177/004005991004200306</w:t>
        </w:r>
      </w:hyperlink>
    </w:p>
    <w:p>
      <w:pPr>
        <w:pStyle w:val="BodyText"/>
        <w:spacing w:before="15"/>
        <w:rPr>
          <w:sz w:val="18"/>
        </w:rPr>
      </w:pPr>
    </w:p>
    <w:p>
      <w:pPr>
        <w:spacing w:before="0"/>
        <w:ind w:left="560" w:right="0" w:firstLine="0"/>
        <w:jc w:val="both"/>
        <w:rPr>
          <w:rFonts w:ascii="Arial"/>
          <w:i/>
          <w:sz w:val="18"/>
        </w:rPr>
      </w:pPr>
      <w:r>
        <w:rPr>
          <w:rFonts w:ascii="Arial"/>
          <w:i/>
          <w:w w:val="80"/>
          <w:sz w:val="18"/>
        </w:rPr>
        <w:t>Received</w:t>
      </w:r>
      <w:r>
        <w:rPr>
          <w:rFonts w:ascii="Arial"/>
          <w:i/>
          <w:spacing w:val="4"/>
          <w:sz w:val="18"/>
        </w:rPr>
        <w:t> </w:t>
      </w:r>
      <w:r>
        <w:rPr>
          <w:rFonts w:ascii="Arial"/>
          <w:i/>
          <w:w w:val="80"/>
          <w:sz w:val="18"/>
        </w:rPr>
        <w:t>21</w:t>
      </w:r>
      <w:r>
        <w:rPr>
          <w:rFonts w:ascii="Arial"/>
          <w:i/>
          <w:spacing w:val="4"/>
          <w:sz w:val="18"/>
        </w:rPr>
        <w:t> </w:t>
      </w:r>
      <w:r>
        <w:rPr>
          <w:rFonts w:ascii="Arial"/>
          <w:i/>
          <w:w w:val="80"/>
          <w:sz w:val="18"/>
        </w:rPr>
        <w:t>October</w:t>
      </w:r>
      <w:r>
        <w:rPr>
          <w:rFonts w:ascii="Arial"/>
          <w:i/>
          <w:spacing w:val="6"/>
          <w:sz w:val="18"/>
        </w:rPr>
        <w:t> </w:t>
      </w:r>
      <w:r>
        <w:rPr>
          <w:rFonts w:ascii="Arial"/>
          <w:i/>
          <w:w w:val="80"/>
          <w:sz w:val="18"/>
        </w:rPr>
        <w:t>2021;</w:t>
      </w:r>
      <w:r>
        <w:rPr>
          <w:rFonts w:ascii="Arial"/>
          <w:i/>
          <w:spacing w:val="5"/>
          <w:sz w:val="18"/>
        </w:rPr>
        <w:t> </w:t>
      </w:r>
      <w:r>
        <w:rPr>
          <w:rFonts w:ascii="Arial"/>
          <w:i/>
          <w:w w:val="80"/>
          <w:sz w:val="18"/>
        </w:rPr>
        <w:t>revised</w:t>
      </w:r>
      <w:r>
        <w:rPr>
          <w:rFonts w:ascii="Arial"/>
          <w:i/>
          <w:spacing w:val="4"/>
          <w:sz w:val="18"/>
        </w:rPr>
        <w:t> </w:t>
      </w:r>
      <w:r>
        <w:rPr>
          <w:rFonts w:ascii="Arial"/>
          <w:i/>
          <w:w w:val="80"/>
          <w:sz w:val="18"/>
        </w:rPr>
        <w:t>version</w:t>
      </w:r>
      <w:r>
        <w:rPr>
          <w:rFonts w:ascii="Arial"/>
          <w:i/>
          <w:spacing w:val="5"/>
          <w:sz w:val="18"/>
        </w:rPr>
        <w:t> </w:t>
      </w:r>
      <w:r>
        <w:rPr>
          <w:rFonts w:ascii="Arial"/>
          <w:i/>
          <w:w w:val="80"/>
          <w:sz w:val="18"/>
        </w:rPr>
        <w:t>received</w:t>
      </w:r>
      <w:r>
        <w:rPr>
          <w:rFonts w:ascii="Arial"/>
          <w:i/>
          <w:spacing w:val="5"/>
          <w:sz w:val="18"/>
        </w:rPr>
        <w:t> </w:t>
      </w:r>
      <w:r>
        <w:rPr>
          <w:rFonts w:ascii="Arial"/>
          <w:i/>
          <w:w w:val="80"/>
          <w:sz w:val="18"/>
        </w:rPr>
        <w:t>12</w:t>
      </w:r>
      <w:r>
        <w:rPr>
          <w:rFonts w:ascii="Arial"/>
          <w:i/>
          <w:spacing w:val="4"/>
          <w:sz w:val="18"/>
        </w:rPr>
        <w:t> </w:t>
      </w:r>
      <w:r>
        <w:rPr>
          <w:rFonts w:ascii="Arial"/>
          <w:i/>
          <w:w w:val="80"/>
          <w:sz w:val="18"/>
        </w:rPr>
        <w:t>February</w:t>
      </w:r>
      <w:r>
        <w:rPr>
          <w:rFonts w:ascii="Arial"/>
          <w:i/>
          <w:spacing w:val="5"/>
          <w:sz w:val="18"/>
        </w:rPr>
        <w:t> </w:t>
      </w:r>
      <w:r>
        <w:rPr>
          <w:rFonts w:ascii="Arial"/>
          <w:i/>
          <w:spacing w:val="-4"/>
          <w:w w:val="80"/>
          <w:sz w:val="18"/>
        </w:rPr>
        <w:t>2022</w:t>
      </w:r>
    </w:p>
    <w:sectPr>
      <w:pgSz w:w="9700" w:h="13950"/>
      <w:pgMar w:header="701" w:footer="0" w:top="100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3152">
              <wp:simplePos x="0" y="0"/>
              <wp:positionH relativeFrom="page">
                <wp:posOffset>5362098</wp:posOffset>
              </wp:positionH>
              <wp:positionV relativeFrom="page">
                <wp:posOffset>445404</wp:posOffset>
              </wp:positionV>
              <wp:extent cx="25336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3365" cy="139700"/>
                      </a:xfrm>
                      <a:prstGeom prst="rect">
                        <a:avLst/>
                      </a:prstGeom>
                    </wps:spPr>
                    <wps:txbx>
                      <w:txbxContent>
                        <w:p>
                          <w:pPr>
                            <w:spacing w:line="196" w:lineRule="exact" w:before="0"/>
                            <w:ind w:left="20" w:right="0" w:firstLine="0"/>
                            <w:jc w:val="left"/>
                            <w:rPr>
                              <w:rFonts w:ascii="Arial"/>
                              <w:sz w:val="18"/>
                            </w:rPr>
                          </w:pPr>
                          <w:r>
                            <w:rPr>
                              <w:rFonts w:ascii="Arial"/>
                              <w:spacing w:val="-4"/>
                              <w:w w:val="90"/>
                              <w:sz w:val="18"/>
                            </w:rPr>
                            <w:t>1133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2.212494pt;margin-top:35.071247pt;width:19.95pt;height:11pt;mso-position-horizontal-relative:page;mso-position-vertical-relative:page;z-index:-19363328" type="#_x0000_t202" id="docshape1" filled="false" stroked="false">
              <v:textbox inset="0,0,0,0">
                <w:txbxContent>
                  <w:p>
                    <w:pPr>
                      <w:spacing w:line="196" w:lineRule="exact" w:before="0"/>
                      <w:ind w:left="20" w:right="0" w:firstLine="0"/>
                      <w:jc w:val="left"/>
                      <w:rPr>
                        <w:rFonts w:ascii="Arial"/>
                        <w:sz w:val="18"/>
                      </w:rPr>
                    </w:pPr>
                    <w:r>
                      <w:rPr>
                        <w:rFonts w:ascii="Arial"/>
                        <w:spacing w:val="-4"/>
                        <w:w w:val="90"/>
                        <w:sz w:val="18"/>
                      </w:rPr>
                      <w:t>1133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3664">
              <wp:simplePos x="0" y="0"/>
              <wp:positionH relativeFrom="page">
                <wp:posOffset>515579</wp:posOffset>
              </wp:positionH>
              <wp:positionV relativeFrom="page">
                <wp:posOffset>445404</wp:posOffset>
              </wp:positionV>
              <wp:extent cx="200787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07870" cy="139700"/>
                      </a:xfrm>
                      <a:prstGeom prst="rect">
                        <a:avLst/>
                      </a:prstGeom>
                    </wps:spPr>
                    <wps:txbx>
                      <w:txbxContent>
                        <w:p>
                          <w:pPr>
                            <w:spacing w:line="196" w:lineRule="exact" w:before="0"/>
                            <w:ind w:left="60" w:right="0" w:firstLine="0"/>
                            <w:jc w:val="left"/>
                            <w:rPr>
                              <w:rFonts w:ascii="Arial"/>
                              <w:i/>
                              <w:sz w:val="18"/>
                            </w:rPr>
                          </w:pPr>
                          <w:r>
                            <w:rPr>
                              <w:rFonts w:ascii="Arial"/>
                              <w:w w:val="80"/>
                              <w:sz w:val="18"/>
                            </w:rPr>
                            <w:fldChar w:fldCharType="begin"/>
                          </w:r>
                          <w:r>
                            <w:rPr>
                              <w:rFonts w:ascii="Arial"/>
                              <w:w w:val="80"/>
                              <w:sz w:val="18"/>
                            </w:rPr>
                            <w:instrText> PAGE </w:instrText>
                          </w:r>
                          <w:r>
                            <w:rPr>
                              <w:rFonts w:ascii="Arial"/>
                              <w:w w:val="80"/>
                              <w:sz w:val="18"/>
                            </w:rPr>
                            <w:fldChar w:fldCharType="separate"/>
                          </w:r>
                          <w:r>
                            <w:rPr>
                              <w:rFonts w:ascii="Arial"/>
                              <w:w w:val="80"/>
                              <w:sz w:val="18"/>
                            </w:rPr>
                            <w:t>1134</w:t>
                          </w:r>
                          <w:r>
                            <w:rPr>
                              <w:rFonts w:ascii="Arial"/>
                              <w:w w:val="80"/>
                              <w:sz w:val="18"/>
                            </w:rPr>
                            <w:fldChar w:fldCharType="end"/>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a:noAutofit/>
                    </wps:bodyPr>
                  </wps:wsp>
                </a:graphicData>
              </a:graphic>
            </wp:anchor>
          </w:drawing>
        </mc:Choice>
        <mc:Fallback>
          <w:pict>
            <v:shape style="position:absolute;margin-left:40.596802pt;margin-top:35.071247pt;width:158.1pt;height:11pt;mso-position-horizontal-relative:page;mso-position-vertical-relative:page;z-index:-19362816" type="#_x0000_t202" id="docshape2" filled="false" stroked="false">
              <v:textbox inset="0,0,0,0">
                <w:txbxContent>
                  <w:p>
                    <w:pPr>
                      <w:spacing w:line="196" w:lineRule="exact" w:before="0"/>
                      <w:ind w:left="60" w:right="0" w:firstLine="0"/>
                      <w:jc w:val="left"/>
                      <w:rPr>
                        <w:rFonts w:ascii="Arial"/>
                        <w:i/>
                        <w:sz w:val="18"/>
                      </w:rPr>
                    </w:pPr>
                    <w:r>
                      <w:rPr>
                        <w:rFonts w:ascii="Arial"/>
                        <w:w w:val="80"/>
                        <w:sz w:val="18"/>
                      </w:rPr>
                      <w:fldChar w:fldCharType="begin"/>
                    </w:r>
                    <w:r>
                      <w:rPr>
                        <w:rFonts w:ascii="Arial"/>
                        <w:w w:val="80"/>
                        <w:sz w:val="18"/>
                      </w:rPr>
                      <w:instrText> PAGE </w:instrText>
                    </w:r>
                    <w:r>
                      <w:rPr>
                        <w:rFonts w:ascii="Arial"/>
                        <w:w w:val="80"/>
                        <w:sz w:val="18"/>
                      </w:rPr>
                      <w:fldChar w:fldCharType="separate"/>
                    </w:r>
                    <w:r>
                      <w:rPr>
                        <w:rFonts w:ascii="Arial"/>
                        <w:w w:val="80"/>
                        <w:sz w:val="18"/>
                      </w:rPr>
                      <w:t>1134</w:t>
                    </w:r>
                    <w:r>
                      <w:rPr>
                        <w:rFonts w:ascii="Arial"/>
                        <w:w w:val="80"/>
                        <w:sz w:val="18"/>
                      </w:rPr>
                      <w:fldChar w:fldCharType="end"/>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4176">
              <wp:simplePos x="0" y="0"/>
              <wp:positionH relativeFrom="page">
                <wp:posOffset>3500179</wp:posOffset>
              </wp:positionH>
              <wp:positionV relativeFrom="page">
                <wp:posOffset>445404</wp:posOffset>
              </wp:positionV>
              <wp:extent cx="2153285" cy="139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53285" cy="139700"/>
                      </a:xfrm>
                      <a:prstGeom prst="rect">
                        <a:avLst/>
                      </a:prstGeom>
                    </wps:spPr>
                    <wps:txbx>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5"/>
                              <w:sz w:val="18"/>
                            </w:rPr>
                            <w:fldChar w:fldCharType="begin"/>
                          </w:r>
                          <w:r>
                            <w:rPr>
                              <w:rFonts w:ascii="Arial"/>
                              <w:spacing w:val="-4"/>
                              <w:w w:val="95"/>
                              <w:sz w:val="18"/>
                            </w:rPr>
                            <w:instrText> PAGE </w:instrText>
                          </w:r>
                          <w:r>
                            <w:rPr>
                              <w:rFonts w:ascii="Arial"/>
                              <w:spacing w:val="-4"/>
                              <w:w w:val="95"/>
                              <w:sz w:val="18"/>
                            </w:rPr>
                            <w:fldChar w:fldCharType="separate"/>
                          </w:r>
                          <w:r>
                            <w:rPr>
                              <w:rFonts w:ascii="Arial"/>
                              <w:spacing w:val="-4"/>
                              <w:w w:val="95"/>
                              <w:sz w:val="18"/>
                            </w:rPr>
                            <w:t>1135</w:t>
                          </w:r>
                          <w:r>
                            <w:rPr>
                              <w:rFonts w:ascii="Arial"/>
                              <w:spacing w:val="-4"/>
                              <w:w w:val="95"/>
                              <w:sz w:val="18"/>
                            </w:rPr>
                            <w:fldChar w:fldCharType="end"/>
                          </w:r>
                        </w:p>
                      </w:txbxContent>
                    </wps:txbx>
                    <wps:bodyPr wrap="square" lIns="0" tIns="0" rIns="0" bIns="0" rtlCol="0">
                      <a:noAutofit/>
                    </wps:bodyPr>
                  </wps:wsp>
                </a:graphicData>
              </a:graphic>
            </wp:anchor>
          </w:drawing>
        </mc:Choice>
        <mc:Fallback>
          <w:pict>
            <v:shape style="position:absolute;margin-left:275.604706pt;margin-top:35.071247pt;width:169.55pt;height:11pt;mso-position-horizontal-relative:page;mso-position-vertical-relative:page;z-index:-19362304" type="#_x0000_t202" id="docshape9" filled="false" stroked="false">
              <v:textbox inset="0,0,0,0">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5"/>
                        <w:sz w:val="18"/>
                      </w:rPr>
                      <w:fldChar w:fldCharType="begin"/>
                    </w:r>
                    <w:r>
                      <w:rPr>
                        <w:rFonts w:ascii="Arial"/>
                        <w:spacing w:val="-4"/>
                        <w:w w:val="95"/>
                        <w:sz w:val="18"/>
                      </w:rPr>
                      <w:instrText> PAGE </w:instrText>
                    </w:r>
                    <w:r>
                      <w:rPr>
                        <w:rFonts w:ascii="Arial"/>
                        <w:spacing w:val="-4"/>
                        <w:w w:val="95"/>
                        <w:sz w:val="18"/>
                      </w:rPr>
                      <w:fldChar w:fldCharType="separate"/>
                    </w:r>
                    <w:r>
                      <w:rPr>
                        <w:rFonts w:ascii="Arial"/>
                        <w:spacing w:val="-4"/>
                        <w:w w:val="95"/>
                        <w:sz w:val="18"/>
                      </w:rPr>
                      <w:t>1135</w:t>
                    </w:r>
                    <w:r>
                      <w:rPr>
                        <w:rFonts w:ascii="Arial"/>
                        <w:spacing w:val="-4"/>
                        <w:w w:val="95"/>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4688">
              <wp:simplePos x="0" y="0"/>
              <wp:positionH relativeFrom="page">
                <wp:posOffset>515533</wp:posOffset>
              </wp:positionH>
              <wp:positionV relativeFrom="page">
                <wp:posOffset>445384</wp:posOffset>
              </wp:positionV>
              <wp:extent cx="2007870" cy="139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07870" cy="139700"/>
                      </a:xfrm>
                      <a:prstGeom prst="rect">
                        <a:avLst/>
                      </a:prstGeom>
                    </wps:spPr>
                    <wps:txbx>
                      <w:txbxContent>
                        <w:p>
                          <w:pPr>
                            <w:spacing w:line="196" w:lineRule="exact" w:before="0"/>
                            <w:ind w:left="60" w:right="0" w:firstLine="0"/>
                            <w:jc w:val="left"/>
                            <w:rPr>
                              <w:rFonts w:ascii="Arial"/>
                              <w:i/>
                              <w:sz w:val="18"/>
                            </w:rPr>
                          </w:pPr>
                          <w:r>
                            <w:rPr>
                              <w:rFonts w:ascii="Arial"/>
                              <w:w w:val="80"/>
                              <w:sz w:val="18"/>
                            </w:rPr>
                            <w:fldChar w:fldCharType="begin"/>
                          </w:r>
                          <w:r>
                            <w:rPr>
                              <w:rFonts w:ascii="Arial"/>
                              <w:w w:val="80"/>
                              <w:sz w:val="18"/>
                            </w:rPr>
                            <w:instrText> PAGE </w:instrText>
                          </w:r>
                          <w:r>
                            <w:rPr>
                              <w:rFonts w:ascii="Arial"/>
                              <w:w w:val="80"/>
                              <w:sz w:val="18"/>
                            </w:rPr>
                            <w:fldChar w:fldCharType="separate"/>
                          </w:r>
                          <w:r>
                            <w:rPr>
                              <w:rFonts w:ascii="Arial"/>
                              <w:w w:val="80"/>
                              <w:sz w:val="18"/>
                            </w:rPr>
                            <w:t>1136</w:t>
                          </w:r>
                          <w:r>
                            <w:rPr>
                              <w:rFonts w:ascii="Arial"/>
                              <w:w w:val="80"/>
                              <w:sz w:val="18"/>
                            </w:rPr>
                            <w:fldChar w:fldCharType="end"/>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a:noAutofit/>
                    </wps:bodyPr>
                  </wps:wsp>
                </a:graphicData>
              </a:graphic>
            </wp:anchor>
          </w:drawing>
        </mc:Choice>
        <mc:Fallback>
          <w:pict>
            <v:shape style="position:absolute;margin-left:40.593189pt;margin-top:35.069630pt;width:158.1pt;height:11pt;mso-position-horizontal-relative:page;mso-position-vertical-relative:page;z-index:-19361792" type="#_x0000_t202" id="docshape10" filled="false" stroked="false">
              <v:textbox inset="0,0,0,0">
                <w:txbxContent>
                  <w:p>
                    <w:pPr>
                      <w:spacing w:line="196" w:lineRule="exact" w:before="0"/>
                      <w:ind w:left="60" w:right="0" w:firstLine="0"/>
                      <w:jc w:val="left"/>
                      <w:rPr>
                        <w:rFonts w:ascii="Arial"/>
                        <w:i/>
                        <w:sz w:val="18"/>
                      </w:rPr>
                    </w:pPr>
                    <w:r>
                      <w:rPr>
                        <w:rFonts w:ascii="Arial"/>
                        <w:w w:val="80"/>
                        <w:sz w:val="18"/>
                      </w:rPr>
                      <w:fldChar w:fldCharType="begin"/>
                    </w:r>
                    <w:r>
                      <w:rPr>
                        <w:rFonts w:ascii="Arial"/>
                        <w:w w:val="80"/>
                        <w:sz w:val="18"/>
                      </w:rPr>
                      <w:instrText> PAGE </w:instrText>
                    </w:r>
                    <w:r>
                      <w:rPr>
                        <w:rFonts w:ascii="Arial"/>
                        <w:w w:val="80"/>
                        <w:sz w:val="18"/>
                      </w:rPr>
                      <w:fldChar w:fldCharType="separate"/>
                    </w:r>
                    <w:r>
                      <w:rPr>
                        <w:rFonts w:ascii="Arial"/>
                        <w:w w:val="80"/>
                        <w:sz w:val="18"/>
                      </w:rPr>
                      <w:t>1136</w:t>
                    </w:r>
                    <w:r>
                      <w:rPr>
                        <w:rFonts w:ascii="Arial"/>
                        <w:w w:val="80"/>
                        <w:sz w:val="18"/>
                      </w:rPr>
                      <w:fldChar w:fldCharType="end"/>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5200">
              <wp:simplePos x="0" y="0"/>
              <wp:positionH relativeFrom="page">
                <wp:posOffset>540979</wp:posOffset>
              </wp:positionH>
              <wp:positionV relativeFrom="page">
                <wp:posOffset>445404</wp:posOffset>
              </wp:positionV>
              <wp:extent cx="1982470" cy="1397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82470" cy="139700"/>
                      </a:xfrm>
                      <a:prstGeom prst="rect">
                        <a:avLst/>
                      </a:prstGeom>
                    </wps:spPr>
                    <wps:txbx>
                      <w:txbxContent>
                        <w:p>
                          <w:pPr>
                            <w:spacing w:line="196" w:lineRule="exact" w:before="0"/>
                            <w:ind w:left="20" w:right="0" w:firstLine="0"/>
                            <w:jc w:val="left"/>
                            <w:rPr>
                              <w:rFonts w:ascii="Arial"/>
                              <w:i/>
                              <w:sz w:val="18"/>
                            </w:rPr>
                          </w:pPr>
                          <w:r>
                            <w:rPr>
                              <w:rFonts w:ascii="Arial"/>
                              <w:w w:val="80"/>
                              <w:sz w:val="18"/>
                            </w:rPr>
                            <w:t>1144</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a:noAutofit/>
                    </wps:bodyPr>
                  </wps:wsp>
                </a:graphicData>
              </a:graphic>
            </wp:anchor>
          </w:drawing>
        </mc:Choice>
        <mc:Fallback>
          <w:pict>
            <v:shape style="position:absolute;margin-left:42.596802pt;margin-top:35.071247pt;width:156.1pt;height:11pt;mso-position-horizontal-relative:page;mso-position-vertical-relative:page;z-index:-19361280" type="#_x0000_t202" id="docshape23" filled="false" stroked="false">
              <v:textbox inset="0,0,0,0">
                <w:txbxContent>
                  <w:p>
                    <w:pPr>
                      <w:spacing w:line="196" w:lineRule="exact" w:before="0"/>
                      <w:ind w:left="20" w:right="0" w:firstLine="0"/>
                      <w:jc w:val="left"/>
                      <w:rPr>
                        <w:rFonts w:ascii="Arial"/>
                        <w:i/>
                        <w:sz w:val="18"/>
                      </w:rPr>
                    </w:pPr>
                    <w:r>
                      <w:rPr>
                        <w:rFonts w:ascii="Arial"/>
                        <w:w w:val="80"/>
                        <w:sz w:val="18"/>
                      </w:rPr>
                      <w:t>1144</w:t>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5712">
              <wp:simplePos x="0" y="0"/>
              <wp:positionH relativeFrom="page">
                <wp:posOffset>3500179</wp:posOffset>
              </wp:positionH>
              <wp:positionV relativeFrom="page">
                <wp:posOffset>445404</wp:posOffset>
              </wp:positionV>
              <wp:extent cx="2115185" cy="1397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115185" cy="139700"/>
                      </a:xfrm>
                      <a:prstGeom prst="rect">
                        <a:avLst/>
                      </a:prstGeom>
                    </wps:spPr>
                    <wps:txbx>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1147</w:t>
                          </w:r>
                        </w:p>
                      </w:txbxContent>
                    </wps:txbx>
                    <wps:bodyPr wrap="square" lIns="0" tIns="0" rIns="0" bIns="0" rtlCol="0">
                      <a:noAutofit/>
                    </wps:bodyPr>
                  </wps:wsp>
                </a:graphicData>
              </a:graphic>
            </wp:anchor>
          </w:drawing>
        </mc:Choice>
        <mc:Fallback>
          <w:pict>
            <v:shape style="position:absolute;margin-left:275.604706pt;margin-top:35.071247pt;width:166.55pt;height:11pt;mso-position-horizontal-relative:page;mso-position-vertical-relative:page;z-index:-19360768" type="#_x0000_t202" id="docshape26" filled="false" stroked="false">
              <v:textbox inset="0,0,0,0">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0"/>
                        <w:sz w:val="18"/>
                      </w:rPr>
                      <w:t>1147</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6224">
              <wp:simplePos x="0" y="0"/>
              <wp:positionH relativeFrom="page">
                <wp:posOffset>515582</wp:posOffset>
              </wp:positionH>
              <wp:positionV relativeFrom="page">
                <wp:posOffset>445374</wp:posOffset>
              </wp:positionV>
              <wp:extent cx="2007870" cy="1397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07870" cy="139700"/>
                      </a:xfrm>
                      <a:prstGeom prst="rect">
                        <a:avLst/>
                      </a:prstGeom>
                    </wps:spPr>
                    <wps:txbx>
                      <w:txbxContent>
                        <w:p>
                          <w:pPr>
                            <w:spacing w:line="196" w:lineRule="exact" w:before="0"/>
                            <w:ind w:left="60" w:right="0" w:firstLine="0"/>
                            <w:jc w:val="left"/>
                            <w:rPr>
                              <w:rFonts w:ascii="Arial"/>
                              <w:i/>
                              <w:sz w:val="18"/>
                            </w:rPr>
                          </w:pPr>
                          <w:r>
                            <w:rPr>
                              <w:rFonts w:ascii="Arial"/>
                              <w:w w:val="80"/>
                              <w:sz w:val="18"/>
                            </w:rPr>
                            <w:fldChar w:fldCharType="begin"/>
                          </w:r>
                          <w:r>
                            <w:rPr>
                              <w:rFonts w:ascii="Arial"/>
                              <w:w w:val="80"/>
                              <w:sz w:val="18"/>
                            </w:rPr>
                            <w:instrText> PAGE </w:instrText>
                          </w:r>
                          <w:r>
                            <w:rPr>
                              <w:rFonts w:ascii="Arial"/>
                              <w:w w:val="80"/>
                              <w:sz w:val="18"/>
                            </w:rPr>
                            <w:fldChar w:fldCharType="separate"/>
                          </w:r>
                          <w:r>
                            <w:rPr>
                              <w:rFonts w:ascii="Arial"/>
                              <w:w w:val="80"/>
                              <w:sz w:val="18"/>
                            </w:rPr>
                            <w:t>1152</w:t>
                          </w:r>
                          <w:r>
                            <w:rPr>
                              <w:rFonts w:ascii="Arial"/>
                              <w:w w:val="80"/>
                              <w:sz w:val="18"/>
                            </w:rPr>
                            <w:fldChar w:fldCharType="end"/>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wps:txbx>
                    <wps:bodyPr wrap="square" lIns="0" tIns="0" rIns="0" bIns="0" rtlCol="0">
                      <a:noAutofit/>
                    </wps:bodyPr>
                  </wps:wsp>
                </a:graphicData>
              </a:graphic>
            </wp:anchor>
          </w:drawing>
        </mc:Choice>
        <mc:Fallback>
          <w:pict>
            <v:shape style="position:absolute;margin-left:40.597042pt;margin-top:35.068893pt;width:158.1pt;height:11pt;mso-position-horizontal-relative:page;mso-position-vertical-relative:page;z-index:-19360256" type="#_x0000_t202" id="docshape31" filled="false" stroked="false">
              <v:textbox inset="0,0,0,0">
                <w:txbxContent>
                  <w:p>
                    <w:pPr>
                      <w:spacing w:line="196" w:lineRule="exact" w:before="0"/>
                      <w:ind w:left="60" w:right="0" w:firstLine="0"/>
                      <w:jc w:val="left"/>
                      <w:rPr>
                        <w:rFonts w:ascii="Arial"/>
                        <w:i/>
                        <w:sz w:val="18"/>
                      </w:rPr>
                    </w:pPr>
                    <w:r>
                      <w:rPr>
                        <w:rFonts w:ascii="Arial"/>
                        <w:w w:val="80"/>
                        <w:sz w:val="18"/>
                      </w:rPr>
                      <w:fldChar w:fldCharType="begin"/>
                    </w:r>
                    <w:r>
                      <w:rPr>
                        <w:rFonts w:ascii="Arial"/>
                        <w:w w:val="80"/>
                        <w:sz w:val="18"/>
                      </w:rPr>
                      <w:instrText> PAGE </w:instrText>
                    </w:r>
                    <w:r>
                      <w:rPr>
                        <w:rFonts w:ascii="Arial"/>
                        <w:w w:val="80"/>
                        <w:sz w:val="18"/>
                      </w:rPr>
                      <w:fldChar w:fldCharType="separate"/>
                    </w:r>
                    <w:r>
                      <w:rPr>
                        <w:rFonts w:ascii="Arial"/>
                        <w:w w:val="80"/>
                        <w:sz w:val="18"/>
                      </w:rPr>
                      <w:t>1152</w:t>
                    </w:r>
                    <w:r>
                      <w:rPr>
                        <w:rFonts w:ascii="Arial"/>
                        <w:w w:val="80"/>
                        <w:sz w:val="18"/>
                      </w:rPr>
                      <w:fldChar w:fldCharType="end"/>
                    </w:r>
                    <w:r>
                      <w:rPr>
                        <w:rFonts w:ascii="Arial"/>
                        <w:spacing w:val="47"/>
                        <w:sz w:val="18"/>
                      </w:rPr>
                      <w:t>  </w:t>
                    </w:r>
                    <w:r>
                      <w:rPr>
                        <w:rFonts w:ascii="Arial"/>
                        <w:i/>
                        <w:w w:val="80"/>
                        <w:sz w:val="18"/>
                      </w:rPr>
                      <w:t>Rahmi</w:t>
                    </w:r>
                    <w:r>
                      <w:rPr>
                        <w:rFonts w:ascii="Arial"/>
                        <w:i/>
                        <w:spacing w:val="-5"/>
                        <w:sz w:val="18"/>
                      </w:rPr>
                      <w:t> </w:t>
                    </w:r>
                    <w:r>
                      <w:rPr>
                        <w:rFonts w:ascii="Arial"/>
                        <w:i/>
                        <w:w w:val="80"/>
                        <w:sz w:val="18"/>
                      </w:rPr>
                      <w:t>Luke</w:t>
                    </w:r>
                    <w:r>
                      <w:rPr>
                        <w:rFonts w:ascii="Arial"/>
                        <w:i/>
                        <w:spacing w:val="-4"/>
                        <w:sz w:val="18"/>
                      </w:rPr>
                      <w:t> </w:t>
                    </w:r>
                    <w:r>
                      <w:rPr>
                        <w:rFonts w:ascii="Arial"/>
                        <w:i/>
                        <w:w w:val="80"/>
                        <w:sz w:val="18"/>
                      </w:rPr>
                      <w:t>Jackson</w:t>
                    </w:r>
                    <w:r>
                      <w:rPr>
                        <w:rFonts w:ascii="Arial"/>
                        <w:i/>
                        <w:spacing w:val="-5"/>
                        <w:sz w:val="18"/>
                      </w:rPr>
                      <w:t> </w:t>
                    </w:r>
                    <w:r>
                      <w:rPr>
                        <w:rFonts w:ascii="Arial"/>
                        <w:i/>
                        <w:w w:val="80"/>
                        <w:sz w:val="18"/>
                      </w:rPr>
                      <w:t>and</w:t>
                    </w:r>
                    <w:r>
                      <w:rPr>
                        <w:rFonts w:ascii="Arial"/>
                        <w:i/>
                        <w:spacing w:val="-5"/>
                        <w:sz w:val="18"/>
                      </w:rPr>
                      <w:t> </w:t>
                    </w:r>
                    <w:r>
                      <w:rPr>
                        <w:rFonts w:ascii="Arial"/>
                        <w:i/>
                        <w:w w:val="80"/>
                        <w:sz w:val="18"/>
                      </w:rPr>
                      <w:t>Jae</w:t>
                    </w:r>
                    <w:r>
                      <w:rPr>
                        <w:rFonts w:ascii="Arial"/>
                        <w:i/>
                        <w:spacing w:val="-5"/>
                        <w:sz w:val="18"/>
                      </w:rPr>
                      <w:t> </w:t>
                    </w:r>
                    <w:r>
                      <w:rPr>
                        <w:rFonts w:ascii="Arial"/>
                        <w:i/>
                        <w:w w:val="80"/>
                        <w:sz w:val="18"/>
                      </w:rPr>
                      <w:t>Yup</w:t>
                    </w:r>
                    <w:r>
                      <w:rPr>
                        <w:rFonts w:ascii="Arial"/>
                        <w:i/>
                        <w:spacing w:val="-5"/>
                        <w:sz w:val="18"/>
                      </w:rPr>
                      <w:t> </w:t>
                    </w:r>
                    <w:r>
                      <w:rPr>
                        <w:rFonts w:ascii="Arial"/>
                        <w:i/>
                        <w:spacing w:val="-4"/>
                        <w:w w:val="80"/>
                        <w:sz w:val="18"/>
                      </w:rPr>
                      <w:t>Jung</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56736">
              <wp:simplePos x="0" y="0"/>
              <wp:positionH relativeFrom="page">
                <wp:posOffset>3500179</wp:posOffset>
              </wp:positionH>
              <wp:positionV relativeFrom="page">
                <wp:posOffset>445404</wp:posOffset>
              </wp:positionV>
              <wp:extent cx="2153285" cy="1397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153285" cy="139700"/>
                      </a:xfrm>
                      <a:prstGeom prst="rect">
                        <a:avLst/>
                      </a:prstGeom>
                    </wps:spPr>
                    <wps:txbx>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5"/>
                              <w:sz w:val="18"/>
                            </w:rPr>
                            <w:fldChar w:fldCharType="begin"/>
                          </w:r>
                          <w:r>
                            <w:rPr>
                              <w:rFonts w:ascii="Arial"/>
                              <w:spacing w:val="-4"/>
                              <w:w w:val="95"/>
                              <w:sz w:val="18"/>
                            </w:rPr>
                            <w:instrText> PAGE </w:instrText>
                          </w:r>
                          <w:r>
                            <w:rPr>
                              <w:rFonts w:ascii="Arial"/>
                              <w:spacing w:val="-4"/>
                              <w:w w:val="95"/>
                              <w:sz w:val="18"/>
                            </w:rPr>
                            <w:fldChar w:fldCharType="separate"/>
                          </w:r>
                          <w:r>
                            <w:rPr>
                              <w:rFonts w:ascii="Arial"/>
                              <w:spacing w:val="-4"/>
                              <w:w w:val="95"/>
                              <w:sz w:val="18"/>
                            </w:rPr>
                            <w:t>1153</w:t>
                          </w:r>
                          <w:r>
                            <w:rPr>
                              <w:rFonts w:ascii="Arial"/>
                              <w:spacing w:val="-4"/>
                              <w:w w:val="95"/>
                              <w:sz w:val="18"/>
                            </w:rPr>
                            <w:fldChar w:fldCharType="end"/>
                          </w:r>
                        </w:p>
                      </w:txbxContent>
                    </wps:txbx>
                    <wps:bodyPr wrap="square" lIns="0" tIns="0" rIns="0" bIns="0" rtlCol="0">
                      <a:noAutofit/>
                    </wps:bodyPr>
                  </wps:wsp>
                </a:graphicData>
              </a:graphic>
            </wp:anchor>
          </w:drawing>
        </mc:Choice>
        <mc:Fallback>
          <w:pict>
            <v:shape style="position:absolute;margin-left:275.604706pt;margin-top:35.071247pt;width:169.55pt;height:11pt;mso-position-horizontal-relative:page;mso-position-vertical-relative:page;z-index:-19359744" type="#_x0000_t202" id="docshape32" filled="false" stroked="false">
              <v:textbox inset="0,0,0,0">
                <w:txbxContent>
                  <w:p>
                    <w:pPr>
                      <w:tabs>
                        <w:tab w:pos="2952" w:val="left" w:leader="none"/>
                      </w:tabs>
                      <w:spacing w:line="196" w:lineRule="exact" w:before="0"/>
                      <w:ind w:left="20" w:right="0" w:firstLine="0"/>
                      <w:jc w:val="left"/>
                      <w:rPr>
                        <w:rFonts w:ascii="Arial"/>
                        <w:sz w:val="18"/>
                      </w:rPr>
                    </w:pPr>
                    <w:r>
                      <w:rPr>
                        <w:rFonts w:ascii="Arial"/>
                        <w:i/>
                        <w:w w:val="85"/>
                        <w:sz w:val="18"/>
                      </w:rPr>
                      <w:t>Identification</w:t>
                    </w:r>
                    <w:r>
                      <w:rPr>
                        <w:rFonts w:ascii="Arial"/>
                        <w:i/>
                        <w:spacing w:val="-6"/>
                        <w:sz w:val="18"/>
                      </w:rPr>
                      <w:t> </w:t>
                    </w:r>
                    <w:r>
                      <w:rPr>
                        <w:rFonts w:ascii="Arial"/>
                        <w:i/>
                        <w:w w:val="85"/>
                        <w:sz w:val="18"/>
                      </w:rPr>
                      <w:t>of</w:t>
                    </w:r>
                    <w:r>
                      <w:rPr>
                        <w:rFonts w:ascii="Arial"/>
                        <w:i/>
                        <w:spacing w:val="-7"/>
                        <w:sz w:val="18"/>
                      </w:rPr>
                      <w:t> </w:t>
                    </w:r>
                    <w:r>
                      <w:rPr>
                        <w:rFonts w:ascii="Arial"/>
                        <w:i/>
                        <w:w w:val="85"/>
                        <w:sz w:val="18"/>
                      </w:rPr>
                      <w:t>gifted</w:t>
                    </w:r>
                    <w:r>
                      <w:rPr>
                        <w:rFonts w:ascii="Arial"/>
                        <w:i/>
                        <w:spacing w:val="-6"/>
                        <w:sz w:val="18"/>
                      </w:rPr>
                      <w:t> </w:t>
                    </w:r>
                    <w:r>
                      <w:rPr>
                        <w:rFonts w:ascii="Arial"/>
                        <w:i/>
                        <w:spacing w:val="-2"/>
                        <w:w w:val="85"/>
                        <w:sz w:val="18"/>
                      </w:rPr>
                      <w:t>underachievement</w:t>
                    </w:r>
                    <w:r>
                      <w:rPr>
                        <w:rFonts w:ascii="Arial"/>
                        <w:i/>
                        <w:sz w:val="18"/>
                      </w:rPr>
                      <w:tab/>
                    </w:r>
                    <w:r>
                      <w:rPr>
                        <w:rFonts w:ascii="Arial"/>
                        <w:spacing w:val="-4"/>
                        <w:w w:val="95"/>
                        <w:sz w:val="18"/>
                      </w:rPr>
                      <w:fldChar w:fldCharType="begin"/>
                    </w:r>
                    <w:r>
                      <w:rPr>
                        <w:rFonts w:ascii="Arial"/>
                        <w:spacing w:val="-4"/>
                        <w:w w:val="95"/>
                        <w:sz w:val="18"/>
                      </w:rPr>
                      <w:instrText> PAGE </w:instrText>
                    </w:r>
                    <w:r>
                      <w:rPr>
                        <w:rFonts w:ascii="Arial"/>
                        <w:spacing w:val="-4"/>
                        <w:w w:val="95"/>
                        <w:sz w:val="18"/>
                      </w:rPr>
                      <w:fldChar w:fldCharType="separate"/>
                    </w:r>
                    <w:r>
                      <w:rPr>
                        <w:rFonts w:ascii="Arial"/>
                        <w:spacing w:val="-4"/>
                        <w:w w:val="95"/>
                        <w:sz w:val="18"/>
                      </w:rPr>
                      <w:t>1153</w:t>
                    </w:r>
                    <w:r>
                      <w:rPr>
                        <w:rFonts w:ascii="Arial"/>
                        <w:spacing w:val="-4"/>
                        <w:w w:val="9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275" w:hanging="254"/>
        <w:jc w:val="left"/>
      </w:pPr>
      <w:rPr>
        <w:rFonts w:hint="default" w:ascii="Times New Roman" w:hAnsi="Times New Roman" w:eastAsia="Times New Roman" w:cs="Times New Roman"/>
        <w:b w:val="0"/>
        <w:bCs w:val="0"/>
        <w:i w:val="0"/>
        <w:iCs w:val="0"/>
        <w:spacing w:val="0"/>
        <w:w w:val="101"/>
        <w:sz w:val="20"/>
        <w:szCs w:val="20"/>
        <w:lang w:val="en-US" w:eastAsia="en-US" w:bidi="ar-SA"/>
      </w:rPr>
    </w:lvl>
    <w:lvl w:ilvl="1">
      <w:start w:val="0"/>
      <w:numFmt w:val="bullet"/>
      <w:lvlText w:val="•"/>
      <w:lvlJc w:val="left"/>
      <w:pPr>
        <w:ind w:left="1051" w:hanging="254"/>
      </w:pPr>
      <w:rPr>
        <w:rFonts w:hint="default"/>
        <w:lang w:val="en-US" w:eastAsia="en-US" w:bidi="ar-SA"/>
      </w:rPr>
    </w:lvl>
    <w:lvl w:ilvl="2">
      <w:start w:val="0"/>
      <w:numFmt w:val="bullet"/>
      <w:lvlText w:val="•"/>
      <w:lvlJc w:val="left"/>
      <w:pPr>
        <w:ind w:left="1822" w:hanging="254"/>
      </w:pPr>
      <w:rPr>
        <w:rFonts w:hint="default"/>
        <w:lang w:val="en-US" w:eastAsia="en-US" w:bidi="ar-SA"/>
      </w:rPr>
    </w:lvl>
    <w:lvl w:ilvl="3">
      <w:start w:val="0"/>
      <w:numFmt w:val="bullet"/>
      <w:lvlText w:val="•"/>
      <w:lvlJc w:val="left"/>
      <w:pPr>
        <w:ind w:left="2594" w:hanging="254"/>
      </w:pPr>
      <w:rPr>
        <w:rFonts w:hint="default"/>
        <w:lang w:val="en-US" w:eastAsia="en-US" w:bidi="ar-SA"/>
      </w:rPr>
    </w:lvl>
    <w:lvl w:ilvl="4">
      <w:start w:val="0"/>
      <w:numFmt w:val="bullet"/>
      <w:lvlText w:val="•"/>
      <w:lvlJc w:val="left"/>
      <w:pPr>
        <w:ind w:left="3365" w:hanging="254"/>
      </w:pPr>
      <w:rPr>
        <w:rFonts w:hint="default"/>
        <w:lang w:val="en-US" w:eastAsia="en-US" w:bidi="ar-SA"/>
      </w:rPr>
    </w:lvl>
    <w:lvl w:ilvl="5">
      <w:start w:val="0"/>
      <w:numFmt w:val="bullet"/>
      <w:lvlText w:val="•"/>
      <w:lvlJc w:val="left"/>
      <w:pPr>
        <w:ind w:left="4137" w:hanging="254"/>
      </w:pPr>
      <w:rPr>
        <w:rFonts w:hint="default"/>
        <w:lang w:val="en-US" w:eastAsia="en-US" w:bidi="ar-SA"/>
      </w:rPr>
    </w:lvl>
    <w:lvl w:ilvl="6">
      <w:start w:val="0"/>
      <w:numFmt w:val="bullet"/>
      <w:lvlText w:val="•"/>
      <w:lvlJc w:val="left"/>
      <w:pPr>
        <w:ind w:left="4908" w:hanging="254"/>
      </w:pPr>
      <w:rPr>
        <w:rFonts w:hint="default"/>
        <w:lang w:val="en-US" w:eastAsia="en-US" w:bidi="ar-SA"/>
      </w:rPr>
    </w:lvl>
    <w:lvl w:ilvl="7">
      <w:start w:val="0"/>
      <w:numFmt w:val="bullet"/>
      <w:lvlText w:val="•"/>
      <w:lvlJc w:val="left"/>
      <w:pPr>
        <w:ind w:left="5680" w:hanging="254"/>
      </w:pPr>
      <w:rPr>
        <w:rFonts w:hint="default"/>
        <w:lang w:val="en-US" w:eastAsia="en-US" w:bidi="ar-SA"/>
      </w:rPr>
    </w:lvl>
    <w:lvl w:ilvl="8">
      <w:start w:val="0"/>
      <w:numFmt w:val="bullet"/>
      <w:lvlText w:val="•"/>
      <w:lvlJc w:val="left"/>
      <w:pPr>
        <w:ind w:left="6451" w:hanging="254"/>
      </w:pPr>
      <w:rPr>
        <w:rFonts w:hint="default"/>
        <w:lang w:val="en-US" w:eastAsia="en-US" w:bidi="ar-SA"/>
      </w:rPr>
    </w:lvl>
  </w:abstractNum>
  <w:abstractNum w:abstractNumId="0">
    <w:multiLevelType w:val="hybridMultilevel"/>
    <w:lvl w:ilvl="0">
      <w:start w:val="1"/>
      <w:numFmt w:val="lowerLetter"/>
      <w:lvlText w:val="%1."/>
      <w:lvlJc w:val="left"/>
      <w:pPr>
        <w:ind w:left="276" w:hanging="254"/>
        <w:jc w:val="left"/>
      </w:pPr>
      <w:rPr>
        <w:rFonts w:hint="default" w:ascii="Times New Roman" w:hAnsi="Times New Roman" w:eastAsia="Times New Roman" w:cs="Times New Roman"/>
        <w:b w:val="0"/>
        <w:bCs w:val="0"/>
        <w:i w:val="0"/>
        <w:iCs w:val="0"/>
        <w:spacing w:val="0"/>
        <w:w w:val="101"/>
        <w:sz w:val="20"/>
        <w:szCs w:val="20"/>
        <w:lang w:val="en-US" w:eastAsia="en-US" w:bidi="ar-SA"/>
      </w:rPr>
    </w:lvl>
    <w:lvl w:ilvl="1">
      <w:start w:val="1"/>
      <w:numFmt w:val="decimal"/>
      <w:lvlText w:val="%2."/>
      <w:lvlJc w:val="left"/>
      <w:pPr>
        <w:ind w:left="398" w:hanging="208"/>
        <w:jc w:val="left"/>
      </w:pPr>
      <w:rPr>
        <w:rFonts w:hint="default" w:ascii="Times New Roman" w:hAnsi="Times New Roman" w:eastAsia="Times New Roman" w:cs="Times New Roman"/>
        <w:b w:val="0"/>
        <w:bCs w:val="0"/>
        <w:i w:val="0"/>
        <w:iCs w:val="0"/>
        <w:spacing w:val="0"/>
        <w:w w:val="105"/>
        <w:sz w:val="20"/>
        <w:szCs w:val="20"/>
        <w:lang w:val="en-US" w:eastAsia="en-US" w:bidi="ar-SA"/>
      </w:rPr>
    </w:lvl>
    <w:lvl w:ilvl="2">
      <w:start w:val="1"/>
      <w:numFmt w:val="lowerLetter"/>
      <w:lvlText w:val="%3."/>
      <w:lvlJc w:val="left"/>
      <w:pPr>
        <w:ind w:left="815" w:hanging="256"/>
        <w:jc w:val="left"/>
      </w:pPr>
      <w:rPr>
        <w:rFonts w:hint="default" w:ascii="Times New Roman" w:hAnsi="Times New Roman" w:eastAsia="Times New Roman" w:cs="Times New Roman"/>
        <w:b w:val="0"/>
        <w:bCs w:val="0"/>
        <w:i w:val="0"/>
        <w:iCs w:val="0"/>
        <w:spacing w:val="0"/>
        <w:w w:val="101"/>
        <w:sz w:val="20"/>
        <w:szCs w:val="20"/>
        <w:lang w:val="en-US" w:eastAsia="en-US" w:bidi="ar-SA"/>
      </w:rPr>
    </w:lvl>
    <w:lvl w:ilvl="3">
      <w:start w:val="0"/>
      <w:numFmt w:val="bullet"/>
      <w:lvlText w:val="•"/>
      <w:lvlJc w:val="left"/>
      <w:pPr>
        <w:ind w:left="1716" w:hanging="256"/>
      </w:pPr>
      <w:rPr>
        <w:rFonts w:hint="default"/>
        <w:lang w:val="en-US" w:eastAsia="en-US" w:bidi="ar-SA"/>
      </w:rPr>
    </w:lvl>
    <w:lvl w:ilvl="4">
      <w:start w:val="0"/>
      <w:numFmt w:val="bullet"/>
      <w:lvlText w:val="•"/>
      <w:lvlJc w:val="left"/>
      <w:pPr>
        <w:ind w:left="2613" w:hanging="256"/>
      </w:pPr>
      <w:rPr>
        <w:rFonts w:hint="default"/>
        <w:lang w:val="en-US" w:eastAsia="en-US" w:bidi="ar-SA"/>
      </w:rPr>
    </w:lvl>
    <w:lvl w:ilvl="5">
      <w:start w:val="0"/>
      <w:numFmt w:val="bullet"/>
      <w:lvlText w:val="•"/>
      <w:lvlJc w:val="left"/>
      <w:pPr>
        <w:ind w:left="3510" w:hanging="256"/>
      </w:pPr>
      <w:rPr>
        <w:rFonts w:hint="default"/>
        <w:lang w:val="en-US" w:eastAsia="en-US" w:bidi="ar-SA"/>
      </w:rPr>
    </w:lvl>
    <w:lvl w:ilvl="6">
      <w:start w:val="0"/>
      <w:numFmt w:val="bullet"/>
      <w:lvlText w:val="•"/>
      <w:lvlJc w:val="left"/>
      <w:pPr>
        <w:ind w:left="4407" w:hanging="256"/>
      </w:pPr>
      <w:rPr>
        <w:rFonts w:hint="default"/>
        <w:lang w:val="en-US" w:eastAsia="en-US" w:bidi="ar-SA"/>
      </w:rPr>
    </w:lvl>
    <w:lvl w:ilvl="7">
      <w:start w:val="0"/>
      <w:numFmt w:val="bullet"/>
      <w:lvlText w:val="•"/>
      <w:lvlJc w:val="left"/>
      <w:pPr>
        <w:ind w:left="5304" w:hanging="256"/>
      </w:pPr>
      <w:rPr>
        <w:rFonts w:hint="default"/>
        <w:lang w:val="en-US" w:eastAsia="en-US" w:bidi="ar-SA"/>
      </w:rPr>
    </w:lvl>
    <w:lvl w:ilvl="8">
      <w:start w:val="0"/>
      <w:numFmt w:val="bullet"/>
      <w:lvlText w:val="•"/>
      <w:lvlJc w:val="left"/>
      <w:pPr>
        <w:ind w:left="6200" w:hanging="25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60"/>
      <w:outlineLvl w:val="1"/>
    </w:pPr>
    <w:rPr>
      <w:rFonts w:ascii="Arial" w:hAnsi="Arial" w:eastAsia="Arial" w:cs="Arial"/>
      <w:sz w:val="22"/>
      <w:szCs w:val="22"/>
      <w:lang w:val="en-US" w:eastAsia="en-US" w:bidi="ar-SA"/>
    </w:rPr>
  </w:style>
  <w:style w:styleId="Title" w:type="paragraph">
    <w:name w:val="Title"/>
    <w:basedOn w:val="Normal"/>
    <w:uiPriority w:val="1"/>
    <w:qFormat/>
    <w:pPr>
      <w:ind w:left="560" w:right="20"/>
      <w:jc w:val="both"/>
    </w:pPr>
    <w:rPr>
      <w:rFonts w:ascii="Arial" w:hAnsi="Arial" w:eastAsia="Arial" w:cs="Arial"/>
      <w:sz w:val="32"/>
      <w:szCs w:val="32"/>
      <w:lang w:val="en-US" w:eastAsia="en-US" w:bidi="ar-SA"/>
    </w:rPr>
  </w:style>
  <w:style w:styleId="ListParagraph" w:type="paragraph">
    <w:name w:val="List Paragraph"/>
    <w:basedOn w:val="Normal"/>
    <w:uiPriority w:val="1"/>
    <w:qFormat/>
    <w:pPr>
      <w:ind w:left="297" w:right="558" w:hanging="26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 w:line="197" w:lineRule="exact"/>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www.wileyonlinelibrary.com/"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creativecommons.org/licenses/by-nc-nd/4.0/" TargetMode="External"/><Relationship Id="rId13" Type="http://schemas.openxmlformats.org/officeDocument/2006/relationships/hyperlink" Target="mailto:rahmijackson@hotmail.com" TargetMode="Externa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yperlink" Target="https://doi.org/10.1080/00220671.1970.10884065" TargetMode="External"/><Relationship Id="rId29" Type="http://schemas.openxmlformats.org/officeDocument/2006/relationships/hyperlink" Target="http://www.acara.edu.au/_resources/Guide_to_understanding_2013_ICSEA_values.pdf" TargetMode="External"/><Relationship Id="rId30" Type="http://schemas.openxmlformats.org/officeDocument/2006/relationships/hyperlink" Target="https://doi.org/10.1191/096228099673819272" TargetMode="External"/><Relationship Id="rId31" Type="http://schemas.openxmlformats.org/officeDocument/2006/relationships/hyperlink" Target="https://doi.org/10.1177/0261429414568181" TargetMode="External"/><Relationship Id="rId32" Type="http://schemas.openxmlformats.org/officeDocument/2006/relationships/hyperlink" Target="https://doi.org/10.1080/00220670309598813" TargetMode="External"/><Relationship Id="rId33" Type="http://schemas.openxmlformats.org/officeDocument/2006/relationships/hyperlink" Target="https://doi.org/10.1177/016235328801100406" TargetMode="External"/><Relationship Id="rId34" Type="http://schemas.openxmlformats.org/officeDocument/2006/relationships/hyperlink" Target="https://doi.org/10.1002/sim.6218" TargetMode="External"/><Relationship Id="rId35" Type="http://schemas.openxmlformats.org/officeDocument/2006/relationships/hyperlink" Target="https://doi.org/10.1177/0016986208315732" TargetMode="External"/><Relationship Id="rId36" Type="http://schemas.openxmlformats.org/officeDocument/2006/relationships/hyperlink" Target="https://doi.org/10.1177/001698628202600406" TargetMode="External"/><Relationship Id="rId37" Type="http://schemas.openxmlformats.org/officeDocument/2006/relationships/hyperlink" Target="https://doi.org/10.1080/01425690802263627" TargetMode="External"/><Relationship Id="rId38" Type="http://schemas.openxmlformats.org/officeDocument/2006/relationships/hyperlink" Target="https://doi.org/10.1016/j.amjcard.2013.04.025" TargetMode="External"/><Relationship Id="rId39" Type="http://schemas.openxmlformats.org/officeDocument/2006/relationships/hyperlink" Target="https://doi.org/10.1002/j.2164-4918.1964.tb04746.x" TargetMode="External"/><Relationship Id="rId40" Type="http://schemas.openxmlformats.org/officeDocument/2006/relationships/hyperlink" Target="https://getd.libs.uga.edu/pdfs/flint_lori_j_200208_phd.pdf" TargetMode="External"/><Relationship Id="rId41" Type="http://schemas.openxmlformats.org/officeDocument/2006/relationships/hyperlink" Target="https://doi.org/10.1080/1359813042000314682" TargetMode="External"/><Relationship Id="rId42" Type="http://schemas.openxmlformats.org/officeDocument/2006/relationships/hyperlink" Target="https://doi.org/10.3389/fpsyg.2019.02367" TargetMode="External"/><Relationship Id="rId43" Type="http://schemas.openxmlformats.org/officeDocument/2006/relationships/hyperlink" Target="https://doi.org/10.1080/1363243041000695831" TargetMode="External"/><Relationship Id="rId44" Type="http://schemas.openxmlformats.org/officeDocument/2006/relationships/hyperlink" Target="https://doi.org/10.1097/01.AACN.0000318125.41512.a3" TargetMode="External"/><Relationship Id="rId45" Type="http://schemas.openxmlformats.org/officeDocument/2006/relationships/hyperlink" Target="https://doi.org/10.1080/13598139.2014.968462" TargetMode="External"/><Relationship Id="rId46" Type="http://schemas.openxmlformats.org/officeDocument/2006/relationships/hyperlink" Target="https://doi.org/10.1128/JCM.00706-14" TargetMode="External"/><Relationship Id="rId47" Type="http://schemas.openxmlformats.org/officeDocument/2006/relationships/hyperlink" Target="https://doi.org/10.1177/0044118X18767035" TargetMode="External"/><Relationship Id="rId48" Type="http://schemas.openxmlformats.org/officeDocument/2006/relationships/hyperlink" Target="https://doi.org/10.4219/jaa-2007-500" TargetMode="External"/><Relationship Id="rId49" Type="http://schemas.openxmlformats.org/officeDocument/2006/relationships/hyperlink" Target="http://dx.doi.org/10.1177/0016986214547636" TargetMode="External"/><Relationship Id="rId50" Type="http://schemas.openxmlformats.org/officeDocument/2006/relationships/hyperlink" Target="http://dx.doi.org/10.1177/00169862211037945" TargetMode="External"/><Relationship Id="rId51" Type="http://schemas.openxmlformats.org/officeDocument/2006/relationships/hyperlink" Target="https://doi.org/10.1080/09540250042000300411" TargetMode="External"/><Relationship Id="rId52" Type="http://schemas.openxmlformats.org/officeDocument/2006/relationships/hyperlink" Target="https://doi.org/10.1111/jedm.12000" TargetMode="External"/><Relationship Id="rId53" Type="http://schemas.openxmlformats.org/officeDocument/2006/relationships/hyperlink" Target="https://doi.org/10.1080/02783190309554235" TargetMode="External"/><Relationship Id="rId54" Type="http://schemas.openxmlformats.org/officeDocument/2006/relationships/hyperlink" Target="https://doi.org/10.1148/radiol.2282011860" TargetMode="External"/><Relationship Id="rId55" Type="http://schemas.openxmlformats.org/officeDocument/2006/relationships/hyperlink" Target="https://doi.org/10.1080/03055690120050419" TargetMode="External"/><Relationship Id="rId56" Type="http://schemas.openxmlformats.org/officeDocument/2006/relationships/hyperlink" Target="https://doi.org/10.1016/j.ajhg.2009.11.001" TargetMode="External"/><Relationship Id="rId57" Type="http://schemas.openxmlformats.org/officeDocument/2006/relationships/hyperlink" Target="http://www.jstatsoft.org/v42/i10/" TargetMode="External"/><Relationship Id="rId58" Type="http://schemas.openxmlformats.org/officeDocument/2006/relationships/hyperlink" Target="https://doi.org/10.1037/spq0000109" TargetMode="External"/><Relationship Id="rId59" Type="http://schemas.openxmlformats.org/officeDocument/2006/relationships/hyperlink" Target="https://doi.org/10.1080/02783193.2016.1183739" TargetMode="External"/><Relationship Id="rId60" Type="http://schemas.openxmlformats.org/officeDocument/2006/relationships/hyperlink" Target="https://doi.org/10.1080/13598139.2015.1028613" TargetMode="External"/><Relationship Id="rId61" Type="http://schemas.openxmlformats.org/officeDocument/2006/relationships/hyperlink" Target="https://doi.org/10.1007/s10882-019-09719-8" TargetMode="External"/><Relationship Id="rId62" Type="http://schemas.openxmlformats.org/officeDocument/2006/relationships/hyperlink" Target="https://doi.org/10.1080/09575146.2013.771152" TargetMode="External"/><Relationship Id="rId63" Type="http://schemas.openxmlformats.org/officeDocument/2006/relationships/hyperlink" Target="https://doi.org/10.1111/1467-8624.00185" TargetMode="External"/><Relationship Id="rId64" Type="http://schemas.openxmlformats.org/officeDocument/2006/relationships/hyperlink" Target="https://doi.org/10.1177/0162353219836737" TargetMode="External"/><Relationship Id="rId65" Type="http://schemas.openxmlformats.org/officeDocument/2006/relationships/hyperlink" Target="https://doi.org/10.1111/medu.12408" TargetMode="External"/><Relationship Id="rId66" Type="http://schemas.openxmlformats.org/officeDocument/2006/relationships/hyperlink" Target="https://doi.org/10.1002/pits.20154" TargetMode="External"/><Relationship Id="rId67" Type="http://schemas.openxmlformats.org/officeDocument/2006/relationships/hyperlink" Target="https://doi.org/10.1177/001698629003400204" TargetMode="External"/><Relationship Id="rId68" Type="http://schemas.openxmlformats.org/officeDocument/2006/relationships/hyperlink" Target="https://doi.org/10.1177/001698620004400302" TargetMode="External"/><Relationship Id="rId69" Type="http://schemas.openxmlformats.org/officeDocument/2006/relationships/hyperlink" Target="https://doi.org/10.1002/mpr.289" TargetMode="External"/><Relationship Id="rId70" Type="http://schemas.openxmlformats.org/officeDocument/2006/relationships/hyperlink" Target="https://doi.org/10.1002/pits.22408" TargetMode="External"/><Relationship Id="rId71" Type="http://schemas.openxmlformats.org/officeDocument/2006/relationships/hyperlink" Target="https://doi.org/10.1097/AOG.0b013e3182107d47" TargetMode="External"/><Relationship Id="rId72" Type="http://schemas.openxmlformats.org/officeDocument/2006/relationships/hyperlink" Target="https://doi.org/10.1093/ptj/85.3.257" TargetMode="External"/><Relationship Id="rId73" Type="http://schemas.openxmlformats.org/officeDocument/2006/relationships/hyperlink" Target="https://doi.org/10.1080/09500791003605102" TargetMode="External"/><Relationship Id="rId74" Type="http://schemas.openxmlformats.org/officeDocument/2006/relationships/hyperlink" Target="https://doi.org/10.1080/13598130600946855" TargetMode="External"/><Relationship Id="rId75" Type="http://schemas.openxmlformats.org/officeDocument/2006/relationships/hyperlink" Target="https://doi.org/10.1177/0016986216629545" TargetMode="External"/><Relationship Id="rId76" Type="http://schemas.openxmlformats.org/officeDocument/2006/relationships/hyperlink" Target="https://doi.org/10.1177/0016986220908601" TargetMode="External"/><Relationship Id="rId77" Type="http://schemas.openxmlformats.org/officeDocument/2006/relationships/hyperlink" Target="https://doi.org/10.1080/02671522.2013.767370" TargetMode="External"/><Relationship Id="rId78" Type="http://schemas.openxmlformats.org/officeDocument/2006/relationships/hyperlink" Target="https://doi.org/10.1080/15374410903103502" TargetMode="External"/><Relationship Id="rId79" Type="http://schemas.openxmlformats.org/officeDocument/2006/relationships/hyperlink" Target="https://doi.org/10.1177/0022022195264006" TargetMode="External"/><Relationship Id="rId80" Type="http://schemas.openxmlformats.org/officeDocument/2006/relationships/hyperlink" Target="https://doi.org/10.1007/s10648-015-9301-y" TargetMode="External"/><Relationship Id="rId81" Type="http://schemas.openxmlformats.org/officeDocument/2006/relationships/hyperlink" Target="https://doi.org/10.1177/002221940203500301" TargetMode="External"/><Relationship Id="rId82" Type="http://schemas.openxmlformats.org/officeDocument/2006/relationships/hyperlink" Target="https://doi.org/10.30552/ejihpe.v6i3.175" TargetMode="External"/><Relationship Id="rId83" Type="http://schemas.openxmlformats.org/officeDocument/2006/relationships/hyperlink" Target="https://doi.org/10.1080/1359813990100104" TargetMode="External"/><Relationship Id="rId84" Type="http://schemas.openxmlformats.org/officeDocument/2006/relationships/hyperlink" Target="https://doi.org/10.1002/dc.21697" TargetMode="External"/><Relationship Id="rId85" Type="http://schemas.openxmlformats.org/officeDocument/2006/relationships/hyperlink" Target="https://doi.org/10.1080/00031305.2016.1154108" TargetMode="External"/><Relationship Id="rId86" Type="http://schemas.openxmlformats.org/officeDocument/2006/relationships/hyperlink" Target="https://doi.org/10.1016/j.edurev.2018.03.001" TargetMode="External"/><Relationship Id="rId87" Type="http://schemas.openxmlformats.org/officeDocument/2006/relationships/hyperlink" Target="https://doi.org/10.1080/0267152032000176864" TargetMode="External"/><Relationship Id="rId88" Type="http://schemas.openxmlformats.org/officeDocument/2006/relationships/hyperlink" Target="https://doi.org/10.1371/journal.pone.0037908" TargetMode="External"/><Relationship Id="rId89" Type="http://schemas.openxmlformats.org/officeDocument/2006/relationships/hyperlink" Target="https://doi.org/10.1080/13598139.2012.679085" TargetMode="External"/><Relationship Id="rId90" Type="http://schemas.openxmlformats.org/officeDocument/2006/relationships/hyperlink" Target="https://doi.org/10.1177/004005991004200306" TargetMode="External"/><Relationship Id="rId9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identification of gifted underachievement: Validity evidence for the commonly used methods</dc:title>
  <dcterms:created xsi:type="dcterms:W3CDTF">2026-09-07T01:08:25Z</dcterms:created>
  <dcterms:modified xsi:type="dcterms:W3CDTF">2026-09-07T01:08:25Z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2022-08-12T00:00:00Z</vt:filetime>
  </property>
  <property fmtid="{D5CDD505-2E9C-101B-9397-08002B2CF9AE}" pid="3" name="LastSaved">
    <vt:filetime>2026-09-07T00:00:00Z</vt:filetime>
  </property>
  <property fmtid="{D5CDD505-2E9C-101B-9397-08002B2CF9AE}" pid="4" name="WPS-ARTICLEDOI">
    <vt:lpwstr>10.1111/bjep.12492</vt:lpwstr>
  </property>
  <property fmtid="{D5CDD505-2E9C-101B-9397-08002B2CF9AE}" pid="5" name="WPS-JOURNALDOI">
    <vt:lpwstr>10.1111/(ISSN)2044-8279</vt:lpwstr>
  </property>
  <property fmtid="{D5CDD505-2E9C-101B-9397-08002B2CF9AE}" pid="6" name="WPS-PROCLEVEL">
    <vt:lpwstr>3</vt:lpwstr>
  </property>
</Properties>
</file>