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61851"/>
          <w:sz w:val="56"/>
          <w:szCs w:val="56"/>
        </w:rPr>
        <w:t xml:space="preserve">AESA EMPILHADEIRAS</w:t>
      </w:r>
    </w:p>
    <w:p>
      <w:pPr>
        <w:spacing w:after="80" w:before="0"/>
        <w:jc w:val="center"/>
      </w:pPr>
      <w:r>
        <w:rPr>
          <w:rFonts w:ascii="Arial" w:cs="Arial" w:eastAsia="Arial" w:hAnsi="Arial"/>
          <w:color w:val="E73B1B"/>
          <w:sz w:val="32"/>
          <w:szCs w:val="32"/>
        </w:rPr>
        <w:t xml:space="preserve">Documentação Técnica</w:t>
      </w:r>
    </w:p>
    <w:p>
      <w:pPr>
        <w:spacing w:after="600" w:before="0"/>
        <w:jc w:val="center"/>
      </w:pPr>
      <w:r>
        <w:rPr>
          <w:rFonts w:ascii="Arial" w:cs="Arial" w:eastAsia="Arial" w:hAnsi="Arial"/>
          <w:color w:val="6B7280"/>
          <w:sz w:val="26"/>
          <w:szCs w:val="26"/>
        </w:rPr>
        <w:t xml:space="preserve">Intranet Corporativa — Versão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061851" w:val="clear"/>
            <w:tcMar>
              <w:top w:type="dxa" w:w="60"/>
              <w:left w:type="dxa" w:w="100"/>
              <w:bottom w:type="dxa" w:w="60"/>
              <w:right w:type="dxa" w:w="100"/>
            </w:tcMar>
          </w:tcPr>
          <w:p>
            <w:r>
              <w:rPr>
                <w:rFonts w:ascii="Arial" w:cs="Arial" w:eastAsia="Arial" w:hAnsi="Arial"/>
                <w:b/>
                <w:bCs/>
                <w:color w:val="FFFFFF"/>
                <w:sz w:val="18"/>
                <w:szCs w:val="18"/>
              </w:rPr>
              <w:t xml:space="preserve">Node.js + HTTP Server</w:t>
            </w:r>
          </w:p>
        </w:tc>
        <w:tc>
          <w:tcPr>
            <w:tcBorders>
              <w:top w:val="none" w:color="FFFFFF" w:sz="0"/>
              <w:left w:val="none" w:color="FFFFFF" w:sz="0"/>
              <w:bottom w:val="none" w:color="FFFFFF" w:sz="0"/>
              <w:right w:val="none" w:color="FFFFFF" w:sz="0"/>
            </w:tcBorders>
            <w:shd w:fill="E73B1B" w:val="clear"/>
            <w:tcMar>
              <w:top w:type="dxa" w:w="60"/>
              <w:left w:type="dxa" w:w="100"/>
              <w:bottom w:type="dxa" w:w="60"/>
              <w:right w:type="dxa" w:w="100"/>
            </w:tcMar>
          </w:tcPr>
          <w:p>
            <w:r>
              <w:rPr>
                <w:rFonts w:ascii="Arial" w:cs="Arial" w:eastAsia="Arial" w:hAnsi="Arial"/>
                <w:b/>
                <w:bCs/>
                <w:color w:val="FFFFFF"/>
                <w:sz w:val="18"/>
                <w:szCs w:val="18"/>
              </w:rPr>
              <w:t xml:space="preserve">Supabase (PostgreSQL)</w:t>
            </w:r>
          </w:p>
        </w:tc>
        <w:tc>
          <w:tcPr>
            <w:tcBorders>
              <w:top w:val="none" w:color="FFFFFF" w:sz="0"/>
              <w:left w:val="none" w:color="FFFFFF" w:sz="0"/>
              <w:bottom w:val="none" w:color="FFFFFF" w:sz="0"/>
              <w:right w:val="none" w:color="FFFFFF" w:sz="0"/>
            </w:tcBorders>
            <w:shd w:fill="065F46" w:val="clear"/>
            <w:tcMar>
              <w:top w:type="dxa" w:w="60"/>
              <w:left w:type="dxa" w:w="100"/>
              <w:bottom w:type="dxa" w:w="60"/>
              <w:right w:type="dxa" w:w="100"/>
            </w:tcMar>
          </w:tcPr>
          <w:p>
            <w:r>
              <w:rPr>
                <w:rFonts w:ascii="Arial" w:cs="Arial" w:eastAsia="Arial" w:hAnsi="Arial"/>
                <w:b/>
                <w:bCs/>
                <w:color w:val="FFFFFF"/>
                <w:sz w:val="18"/>
                <w:szCs w:val="18"/>
              </w:rPr>
              <w:t xml:space="preserve">Active Directory LDAP</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Servidor</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Windows Server — IP: 10.1.1.54</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Porta</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3001 (intranet) | 3000 (reembolso)</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Acesso externo</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http://intranet.aesaempilhadeiras.com.br</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Banco de dados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Supabase — https://hahqycsfmqoselhmqpbp.supabase.co</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Autenticação</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Active Directory — SRVDC04.aesaemp.rede:389</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Domínio AD</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AESAEMP / DC=AESAEMP,DC=REDE</w:t>
            </w:r>
          </w:p>
        </w:tc>
      </w:tr>
      <w:tr>
        <w:tc>
          <w:tcPr>
            <w:tcW w:type="dxa" w:w="234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Documentado em</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Junho de 2026</w:t>
            </w:r>
          </w:p>
        </w:tc>
      </w:tr>
    </w:tbl>
    <w:p>
      <w:r>
        <w:br w:type="page"/>
      </w:r>
    </w:p>
    <w:p>
      <w:pPr>
        <w:pStyle w:val="Heading1"/>
        <w:spacing w:after="160" w:before="400"/>
      </w:pPr>
      <w:r>
        <w:rPr>
          <w:rFonts w:ascii="Arial" w:cs="Arial" w:eastAsia="Arial" w:hAnsi="Arial"/>
          <w:b/>
          <w:bCs/>
          <w:color w:val="061851"/>
          <w:sz w:val="36"/>
          <w:szCs w:val="36"/>
        </w:rPr>
        <w:t xml:space="preserve">1. Visão Geral do Projeto</w:t>
      </w:r>
    </w:p>
    <w:p>
      <w:pPr>
        <w:spacing w:after="80" w:before="80"/>
      </w:pPr>
      <w:r>
        <w:rPr>
          <w:rFonts w:ascii="Arial" w:cs="Arial" w:eastAsia="Arial" w:hAnsi="Arial"/>
          <w:b w:val="false"/>
          <w:bCs w:val="false"/>
          <w:i w:val="false"/>
          <w:iCs w:val="false"/>
          <w:color w:val="0F1923"/>
          <w:sz w:val="22"/>
          <w:szCs w:val="22"/>
        </w:rPr>
        <w:t xml:space="preserve">A intranet da AESA Empilhadeiras é uma plataforma corporativa interna desenvolvida do zero pela equipe de TI. O objetivo foi centralizar ferramentas, comunicações e informações institucionais em um único portal moderno, acessível de qualquer dispositivo com internet.</w:t>
      </w:r>
    </w:p>
    <w:p>
      <w:pPr>
        <w:spacing w:after="80" w:before="80"/>
      </w:pPr>
      <w:r>
        <w:rPr>
          <w:rFonts w:ascii="Arial" w:cs="Arial" w:eastAsia="Arial" w:hAnsi="Arial"/>
          <w:b w:val="false"/>
          <w:bCs w:val="false"/>
          <w:i w:val="false"/>
          <w:iCs w:val="false"/>
          <w:color w:val="0F1923"/>
          <w:sz w:val="22"/>
          <w:szCs w:val="22"/>
        </w:rPr>
        <w:t xml:space="preserve">O projeto substituiu o portal antigo que funcionava apenas como lista de links, evoluindo para uma plataforma com autenticação integrada ao Active Directory, banco de dados em nuvem, chamados de suporte, calendário corporativo, canal anônimo de comunicação e painéis administrativos.</w:t>
      </w:r>
    </w:p>
    <w:p>
      <w:pPr>
        <w:pBdr>
          <w:bottom w:val="single" w:color="E2E6EA" w:sz="4" w:space="1"/>
        </w:pBdr>
        <w:spacing w:after="160" w:before="160"/>
      </w:pPr>
    </w:p>
    <w:p>
      <w:pPr>
        <w:pStyle w:val="Heading2"/>
        <w:spacing w:after="120" w:before="320"/>
      </w:pPr>
      <w:r>
        <w:rPr>
          <w:rFonts w:ascii="Arial" w:cs="Arial" w:eastAsia="Arial" w:hAnsi="Arial"/>
          <w:b/>
          <w:bCs/>
          <w:color w:val="061851"/>
          <w:sz w:val="28"/>
          <w:szCs w:val="28"/>
        </w:rPr>
        <w:t xml:space="preserve">1.1 Stack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67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Tecnologia / Decisão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Frontend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HTML5 + CSS3 + JavaScript puro — sem frameworks. Ícones: Tabler Icons e Lucide Icons. Fonte: DM Sans (Google Fonts).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Backend</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Node.js com módulo http nativo — sem Express. Servidor único server-intranet.js na porta 3001.</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Banco de dados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Supabase (PostgreSQL em nuvem) com proxy seguro no backend. O frontend nunca acessa o Supabase diretamente.</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Autenticação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Active Directory via LDAP (ldapjs). Login com usuário e senha de rede Windows. Sessão salva no localStorage com TTL de 8 horas.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Arquivos estáticos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Servidos pelo próprio server-intranet.js da pasta D:\intranet-aesa\.</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Design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CSS custom properties (variáveis). Paleta: Navy #061851, Orange #E73B1B, Green #065F46.</w:t>
            </w:r>
          </w:p>
        </w:tc>
      </w:tr>
    </w:tbl>
    <w:p>
      <w:r>
        <w:br w:type="page"/>
      </w:r>
    </w:p>
    <w:p>
      <w:pPr>
        <w:pStyle w:val="Heading1"/>
        <w:spacing w:after="160" w:before="400"/>
      </w:pPr>
      <w:r>
        <w:rPr>
          <w:rFonts w:ascii="Arial" w:cs="Arial" w:eastAsia="Arial" w:hAnsi="Arial"/>
          <w:b/>
          <w:bCs/>
          <w:color w:val="061851"/>
          <w:sz w:val="36"/>
          <w:szCs w:val="36"/>
        </w:rPr>
        <w:t xml:space="preserve">2. Estrutura de Arquivos</w:t>
      </w:r>
    </w:p>
    <w:p>
      <w:pPr>
        <w:spacing w:after="80" w:before="80"/>
      </w:pPr>
      <w:r>
        <w:rPr>
          <w:rFonts w:ascii="Arial" w:cs="Arial" w:eastAsia="Arial" w:hAnsi="Arial"/>
          <w:b w:val="false"/>
          <w:bCs w:val="false"/>
          <w:i w:val="false"/>
          <w:iCs w:val="false"/>
          <w:color w:val="0F1923"/>
          <w:sz w:val="22"/>
          <w:szCs w:val="22"/>
        </w:rPr>
        <w:t xml:space="preserve">Todos os arquivos ficam na pasta D:\intranet-aesa\ no servidor Windows. O servidor Node.js serve os arquivos estáticos diretamente desta pasta.</w:t>
      </w:r>
    </w:p>
    <w:p>
      <w:pPr>
        <w:spacing w:after="80" w:before="160"/>
      </w:pPr>
      <w:r>
        <w:rPr>
          <w:rFonts w:ascii="Arial" w:cs="Arial" w:eastAsia="Arial" w:hAnsi="Arial"/>
          <w:b/>
          <w:bCs/>
          <w:color w:val="061851"/>
          <w:sz w:val="22"/>
          <w:szCs w:val="22"/>
        </w:rPr>
        <w:t xml:space="preserve">Arquivos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Arquivo</w:t>
            </w:r>
          </w:p>
        </w:tc>
        <w:tc>
          <w:tcPr>
            <w:tcW w:type="dxa" w:w="67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Função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server-intranet.js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Servidor Node.js principal — autenticação AD, proxy Supabase, arquivos estáticos. Porta 3001.</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auth.js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Script incluído em todas as páginas — verifica sessão ativa e redireciona para login se necessário.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login.html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Tela de login com autenticação via Active Directory.</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index.html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Página inicial — sidebar, topbar, iframe, banner de eventos, calendário mini, acesso rápido.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ti.html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Painel TI — usuários, programas, acesso, chamados, log de ações. Protegido por senha aesa@ti2025.</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chamados.html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Formulário de abertura de chamados de suporte para colaboradores.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calendario.html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Calendário corporativo com gestão de eventos para perfil RH/TI.</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rh.html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Canal RH — visualização e gestão das mensagens anônimas. Protegido por senha aesa@rh2026.</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fale.html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Canal anônimo "Fale com a AESA" — envia para RH e Diretoria sem identificação.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lgpd.html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Informes LGPD — políticas, boas práticas e informes educativos.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conduta.html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Código de Ética e Conduta AESA completo com 6 pilares.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mte.html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Relatórios MTE de Transparência e Igualdade Salarial com painel admin.</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conheca.html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Página institucional — história, timeline, missão, visão, valores.</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ramais.html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Lista de ramais — gerenciada diretamente pelo usuário.</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emails.html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Lista de e-mails corporativos — gerenciada diretamente.</w:t>
            </w:r>
          </w:p>
        </w:tc>
      </w:tr>
      <w:tr>
        <w:tc>
          <w:tcPr>
            <w:tcW w:type="dxa" w:w="2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b/>
                <w:bCs/>
                <w:color w:val="061851"/>
                <w:sz w:val="19"/>
                <w:szCs w:val="19"/>
              </w:rPr>
              <w:t xml:space="preserve">ti_acesso.json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Arquivo JSON com lista de logins AD autorizados a acessar o Painel TI.</w:t>
            </w:r>
          </w:p>
        </w:tc>
      </w:tr>
    </w:tbl>
    <w:p>
      <w:r>
        <w:br w:type="page"/>
      </w:r>
    </w:p>
    <w:p>
      <w:pPr>
        <w:pStyle w:val="Heading1"/>
        <w:spacing w:after="160" w:before="400"/>
      </w:pPr>
      <w:r>
        <w:rPr>
          <w:rFonts w:ascii="Arial" w:cs="Arial" w:eastAsia="Arial" w:hAnsi="Arial"/>
          <w:b/>
          <w:bCs/>
          <w:color w:val="061851"/>
          <w:sz w:val="36"/>
          <w:szCs w:val="36"/>
        </w:rPr>
        <w:t xml:space="preserve">3. Banco de Dados — Supabase</w:t>
      </w:r>
    </w:p>
    <w:p>
      <w:pPr>
        <w:spacing w:after="80" w:before="80"/>
      </w:pPr>
      <w:r>
        <w:rPr>
          <w:rFonts w:ascii="Arial" w:cs="Arial" w:eastAsia="Arial" w:hAnsi="Arial"/>
          <w:b w:val="false"/>
          <w:bCs w:val="false"/>
          <w:i w:val="false"/>
          <w:iCs w:val="false"/>
          <w:color w:val="0F1923"/>
          <w:sz w:val="22"/>
          <w:szCs w:val="22"/>
        </w:rPr>
        <w:t xml:space="preserve">O Supabase é a camada de persistência da intranet. O frontend nunca acessa o Supabase diretamente — todas as requisições passam pelo servidor Node.js através da rota POST /db, que valida a tabela antes de repassar ao Supabase.</w:t>
      </w:r>
    </w:p>
    <w:p>
      <w:pPr>
        <w:spacing w:after="40" w:before="80"/>
      </w:pPr>
      <w:r>
        <w:rPr>
          <w:rFonts w:ascii="Arial" w:cs="Arial" w:eastAsia="Arial" w:hAnsi="Arial"/>
          <w:b/>
          <w:bCs/>
          <w:color w:val="061851"/>
          <w:sz w:val="22"/>
          <w:szCs w:val="22"/>
        </w:rPr>
        <w:t xml:space="preserve">URL: </w:t>
      </w:r>
      <w:r>
        <w:rPr>
          <w:rFonts w:ascii="Courier New" w:cs="Courier New" w:eastAsia="Courier New" w:hAnsi="Courier New"/>
          <w:color w:val="E73B1B"/>
          <w:sz w:val="22"/>
          <w:szCs w:val="22"/>
        </w:rPr>
        <w:t xml:space="preserve">https://hahqycsfmqoselhmqpbp.supabase.co</w:t>
      </w:r>
    </w:p>
    <w:p>
      <w:pPr>
        <w:spacing w:after="160" w:before="40"/>
      </w:pPr>
      <w:r>
        <w:rPr>
          <w:rFonts w:ascii="Arial" w:cs="Arial" w:eastAsia="Arial" w:hAnsi="Arial"/>
          <w:b/>
          <w:bCs/>
          <w:color w:val="061851"/>
          <w:sz w:val="22"/>
          <w:szCs w:val="22"/>
        </w:rPr>
        <w:t xml:space="preserve">Tabelas permitidas (TABELAS_PERMITIDAS no servidor): </w:t>
      </w:r>
      <w:r>
        <w:rPr>
          <w:rFonts w:ascii="Courier New" w:cs="Courier New" w:eastAsia="Courier New" w:hAnsi="Courier New"/>
          <w:color w:val="0F1923"/>
          <w:sz w:val="22"/>
          <w:szCs w:val="22"/>
        </w:rPr>
        <w:t xml:space="preserve">usuarios_intranet, chamados, eventos_calendario, mensagens_anonimas</w:t>
      </w:r>
    </w:p>
    <w:p>
      <w:pPr>
        <w:pStyle w:val="Heading2"/>
        <w:spacing w:after="120" w:before="320"/>
      </w:pPr>
      <w:r>
        <w:rPr>
          <w:rFonts w:ascii="Arial" w:cs="Arial" w:eastAsia="Arial" w:hAnsi="Arial"/>
          <w:b/>
          <w:bCs/>
          <w:color w:val="061851"/>
          <w:sz w:val="28"/>
          <w:szCs w:val="28"/>
        </w:rPr>
        <w:t xml:space="preserve">3.1 Tabelas</w:t>
      </w:r>
    </w:p>
    <w:p>
      <w:pPr>
        <w:pStyle w:val="Heading3"/>
        <w:spacing w:after="100" w:before="240"/>
      </w:pPr>
      <w:r>
        <w:rPr>
          <w:rFonts w:ascii="Arial" w:cs="Arial" w:eastAsia="Arial" w:hAnsi="Arial"/>
          <w:b/>
          <w:bCs/>
          <w:color w:val="E73B1B"/>
          <w:sz w:val="24"/>
          <w:szCs w:val="24"/>
        </w:rPr>
        <w:t xml:space="preserve">usuarios_intranet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22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9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Descrição</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id</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uuid</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Chave primária gerada automaticamente</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usuario_ad</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Login do Active Directory (sAMAccountName)</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nome</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Nome completo do colaborador</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email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E-mail AD (@AESAEMP.REDE)</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email_corporativo</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E-mail corporativo (@aesaempilhadeiras.com.br)</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departamento</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Departamento/setor do colaborador</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perfil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Perfil principal: COLABORADOR, TI ou RH</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perfis</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jsonb</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Array de perfis: ex. ["TI", "COLABORADOR"]</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ativo</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boolean</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Se o usuário pode acessar a intranet</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data_criacao</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timestamptz</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Data do primeiro login</w:t>
            </w:r>
          </w:p>
        </w:tc>
      </w:tr>
      <w:tr>
        <w:tc>
          <w:tcPr>
            <w:tcW w:type="dxa" w:w="22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data_ultimo_login</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timestamptz</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Data do último login registrado</w:t>
            </w:r>
          </w:p>
        </w:tc>
      </w:tr>
    </w:tbl>
    <w:p>
      <w:pPr>
        <w:spacing w:after="0" w:before="200"/>
      </w:pPr>
    </w:p>
    <w:p>
      <w:pPr>
        <w:pStyle w:val="Heading3"/>
        <w:spacing w:after="100" w:before="240"/>
      </w:pPr>
      <w:r>
        <w:rPr>
          <w:rFonts w:ascii="Arial" w:cs="Arial" w:eastAsia="Arial" w:hAnsi="Arial"/>
          <w:b/>
          <w:bCs/>
          <w:color w:val="E73B1B"/>
          <w:sz w:val="24"/>
          <w:szCs w:val="24"/>
        </w:rPr>
        <w:t xml:space="preserve">chamados</w:t>
      </w:r>
    </w:p>
    <w:p>
      <w:pPr>
        <w:spacing w:after="80" w:before="80"/>
      </w:pPr>
      <w:r>
        <w:rPr>
          <w:rFonts w:ascii="Arial" w:cs="Arial" w:eastAsia="Arial" w:hAnsi="Arial"/>
          <w:b w:val="false"/>
          <w:bCs w:val="false"/>
          <w:i w:val="false"/>
          <w:iCs w:val="false"/>
          <w:color w:val="0F1923"/>
          <w:sz w:val="22"/>
          <w:szCs w:val="22"/>
        </w:rPr>
        <w:t xml:space="preserve">Armazena os chamados de suporte abertos pelos colaboradores.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20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9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19"/>
                <w:szCs w:val="19"/>
              </w:rPr>
              <w:t xml:space="preserve">Descrição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id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uuid</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Chave primária</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numero</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Número do chamado — formato CHM-YYYY-NNNN (gerado automaticamente)</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nome</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Nome do colaborador que abriu o chamado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usuario_ad</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Login AD do colaborador</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setor</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Setor/departamento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assunto</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Título resumido do problema</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categoria</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Hardware, Software, Rede, Acesso/Senha, E-mail, Outro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descricao</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Descrição detalhada do problema</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prioridade</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Urgente, Atenção ou Baixa</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status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Aberto, Em andamento, Aguardando usuário, Finalizado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responsavel_ti</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text</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Nome do técnico responsável (preenchido pelo TI)</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anexos</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jsonb</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Array de objetos {nome, url} com arquivos anexados</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data_abertura</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timestamptz</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Data/hora de criação do chamado</w:t>
            </w:r>
          </w:p>
        </w:tc>
      </w:tr>
      <w:tr>
        <w:tc>
          <w:tcPr>
            <w:tcW w:type="dxa" w:w="2400"/>
            <w:tcBorders>
              <w:top w:val="single" w:color="DDDDDD" w:sz="1"/>
              <w:left w:val="single" w:color="DDDDDD" w:sz="1"/>
              <w:bottom w:val="single" w:color="DDDDDD" w:sz="1"/>
              <w:right w:val="single" w:color="DDDDDD" w:sz="1"/>
            </w:tcBorders>
            <w:shd w:fill="F0F2F5" w:val="clear"/>
            <w:tcMar>
              <w:top w:type="dxa" w:w="60"/>
              <w:left w:type="dxa" w:w="120"/>
              <w:bottom w:type="dxa" w:w="60"/>
              <w:right w:type="dxa" w:w="120"/>
            </w:tcMar>
          </w:tcPr>
          <w:p>
            <w:r>
              <w:rPr>
                <w:rFonts w:ascii="Courier New" w:cs="Courier New" w:eastAsia="Courier New" w:hAnsi="Courier New"/>
                <w:color w:val="061851"/>
                <w:sz w:val="19"/>
                <w:szCs w:val="19"/>
              </w:rPr>
              <w:t xml:space="preserve">data_atualizacao</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E73B1B"/>
                <w:sz w:val="19"/>
                <w:szCs w:val="19"/>
              </w:rPr>
              <w:t xml:space="preserve">timestamptz</w:t>
            </w:r>
          </w:p>
        </w:tc>
        <w:tc>
          <w:tcPr>
            <w:tcW w:type="dxa" w:w="4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F1923"/>
                <w:sz w:val="19"/>
                <w:szCs w:val="19"/>
              </w:rPr>
              <w:t xml:space="preserve">Data/hora da última atualização</w:t>
            </w:r>
          </w:p>
        </w:tc>
      </w:tr>
    </w:tbl>
    <w:p>
      <w:pPr>
        <w:spacing w:after="0" w:before="200"/>
      </w:pPr>
    </w:p>
    <w:p>
      <w:pPr>
        <w:pStyle w:val="Heading3"/>
        <w:spacing w:after="100" w:before="240"/>
      </w:pPr>
      <w:r>
        <w:rPr>
          <w:rFonts w:ascii="Arial" w:cs="Arial" w:eastAsia="Arial" w:hAnsi="Arial"/>
          <w:b/>
          <w:bCs/>
          <w:color w:val="E73B1B"/>
          <w:sz w:val="24"/>
          <w:szCs w:val="24"/>
        </w:rPr>
        <w:t xml:space="preserve">eventos_calendario</w:t>
      </w:r>
    </w:p>
    <w:p>
      <w:pPr>
        <w:spacing w:after="80" w:before="80"/>
      </w:pPr>
      <w:r>
        <w:rPr>
          <w:rFonts w:ascii="Arial" w:cs="Arial" w:eastAsia="Arial" w:hAnsi="Arial"/>
          <w:b w:val="false"/>
          <w:bCs w:val="false"/>
          <w:i w:val="false"/>
          <w:iCs w:val="false"/>
          <w:color w:val="0F1923"/>
          <w:sz w:val="22"/>
          <w:szCs w:val="22"/>
        </w:rPr>
        <w:t xml:space="preserve">Eventos do calendário corporativo — gerenciados por usuários com perfil RH ou TI.</w:t>
      </w:r>
    </w:p>
    <w:p>
      <w:pPr>
        <w:spacing w:after="40" w:before="40"/>
      </w:pPr>
      <w:r>
        <w:rPr>
          <w:rFonts w:ascii="Courier New" w:cs="Courier New" w:eastAsia="Courier New" w:hAnsi="Courier New"/>
          <w:b/>
          <w:bCs/>
          <w:color w:val="061851"/>
          <w:sz w:val="20"/>
          <w:szCs w:val="20"/>
        </w:rPr>
        <w:t xml:space="preserve">id</w:t>
      </w:r>
      <w:r>
        <w:rPr>
          <w:rFonts w:ascii="Arial" w:cs="Arial" w:eastAsia="Arial" w:hAnsi="Arial"/>
          <w:color w:val="0F1923"/>
          <w:sz w:val="20"/>
          <w:szCs w:val="20"/>
        </w:rPr>
        <w:t xml:space="preserve"> (uuid) — Chave primária</w:t>
      </w:r>
    </w:p>
    <w:p>
      <w:pPr>
        <w:spacing w:after="40" w:before="40"/>
      </w:pPr>
      <w:r>
        <w:rPr>
          <w:rFonts w:ascii="Courier New" w:cs="Courier New" w:eastAsia="Courier New" w:hAnsi="Courier New"/>
          <w:b/>
          <w:bCs/>
          <w:color w:val="061851"/>
          <w:sz w:val="20"/>
          <w:szCs w:val="20"/>
        </w:rPr>
        <w:t xml:space="preserve">titulo</w:t>
      </w:r>
      <w:r>
        <w:rPr>
          <w:rFonts w:ascii="Arial" w:cs="Arial" w:eastAsia="Arial" w:hAnsi="Arial"/>
          <w:color w:val="0F1923"/>
          <w:sz w:val="20"/>
          <w:szCs w:val="20"/>
        </w:rPr>
        <w:t xml:space="preserve"> (text) — Nome do evento</w:t>
      </w:r>
    </w:p>
    <w:p>
      <w:pPr>
        <w:spacing w:after="40" w:before="40"/>
      </w:pPr>
      <w:r>
        <w:rPr>
          <w:rFonts w:ascii="Courier New" w:cs="Courier New" w:eastAsia="Courier New" w:hAnsi="Courier New"/>
          <w:b/>
          <w:bCs/>
          <w:color w:val="061851"/>
          <w:sz w:val="20"/>
          <w:szCs w:val="20"/>
        </w:rPr>
        <w:t xml:space="preserve">descricao</w:t>
      </w:r>
      <w:r>
        <w:rPr>
          <w:rFonts w:ascii="Arial" w:cs="Arial" w:eastAsia="Arial" w:hAnsi="Arial"/>
          <w:color w:val="0F1923"/>
          <w:sz w:val="20"/>
          <w:szCs w:val="20"/>
        </w:rPr>
        <w:t xml:space="preserve"> (text) — Detalhes opcionais</w:t>
      </w:r>
    </w:p>
    <w:p>
      <w:pPr>
        <w:spacing w:after="40" w:before="40"/>
      </w:pPr>
      <w:r>
        <w:rPr>
          <w:rFonts w:ascii="Courier New" w:cs="Courier New" w:eastAsia="Courier New" w:hAnsi="Courier New"/>
          <w:b/>
          <w:bCs/>
          <w:color w:val="061851"/>
          <w:sz w:val="20"/>
          <w:szCs w:val="20"/>
        </w:rPr>
        <w:t xml:space="preserve">data</w:t>
      </w:r>
      <w:r>
        <w:rPr>
          <w:rFonts w:ascii="Arial" w:cs="Arial" w:eastAsia="Arial" w:hAnsi="Arial"/>
          <w:color w:val="0F1923"/>
          <w:sz w:val="20"/>
          <w:szCs w:val="20"/>
        </w:rPr>
        <w:t xml:space="preserve"> (date) — Data de início (YYYY-MM-DD)</w:t>
      </w:r>
    </w:p>
    <w:p>
      <w:pPr>
        <w:spacing w:after="40" w:before="40"/>
      </w:pPr>
      <w:r>
        <w:rPr>
          <w:rFonts w:ascii="Courier New" w:cs="Courier New" w:eastAsia="Courier New" w:hAnsi="Courier New"/>
          <w:b/>
          <w:bCs/>
          <w:color w:val="061851"/>
          <w:sz w:val="20"/>
          <w:szCs w:val="20"/>
        </w:rPr>
        <w:t xml:space="preserve">data_fim</w:t>
      </w:r>
      <w:r>
        <w:rPr>
          <w:rFonts w:ascii="Arial" w:cs="Arial" w:eastAsia="Arial" w:hAnsi="Arial"/>
          <w:color w:val="0F1923"/>
          <w:sz w:val="20"/>
          <w:szCs w:val="20"/>
        </w:rPr>
        <w:t xml:space="preserve"> (date) — Data de fim para eventos com duração (opcional)</w:t>
      </w:r>
    </w:p>
    <w:p>
      <w:pPr>
        <w:spacing w:after="40" w:before="40"/>
      </w:pPr>
      <w:r>
        <w:rPr>
          <w:rFonts w:ascii="Courier New" w:cs="Courier New" w:eastAsia="Courier New" w:hAnsi="Courier New"/>
          <w:b/>
          <w:bCs/>
          <w:color w:val="061851"/>
          <w:sz w:val="20"/>
          <w:szCs w:val="20"/>
        </w:rPr>
        <w:t xml:space="preserve">tipo</w:t>
      </w:r>
      <w:r>
        <w:rPr>
          <w:rFonts w:ascii="Arial" w:cs="Arial" w:eastAsia="Arial" w:hAnsi="Arial"/>
          <w:color w:val="0F1923"/>
          <w:sz w:val="20"/>
          <w:szCs w:val="20"/>
        </w:rPr>
        <w:t xml:space="preserve"> (text) — feriado, evento, reuniao, treinamento, aniversario, outro</w:t>
      </w:r>
    </w:p>
    <w:p>
      <w:pPr>
        <w:spacing w:after="40" w:before="40"/>
      </w:pPr>
      <w:r>
        <w:rPr>
          <w:rFonts w:ascii="Courier New" w:cs="Courier New" w:eastAsia="Courier New" w:hAnsi="Courier New"/>
          <w:b/>
          <w:bCs/>
          <w:color w:val="061851"/>
          <w:sz w:val="20"/>
          <w:szCs w:val="20"/>
        </w:rPr>
        <w:t xml:space="preserve">cor</w:t>
      </w:r>
      <w:r>
        <w:rPr>
          <w:rFonts w:ascii="Arial" w:cs="Arial" w:eastAsia="Arial" w:hAnsi="Arial"/>
          <w:color w:val="0F1923"/>
          <w:sz w:val="20"/>
          <w:szCs w:val="20"/>
        </w:rPr>
        <w:t xml:space="preserve"> (text) — Cor customizada (opcional)</w:t>
      </w:r>
    </w:p>
    <w:p>
      <w:pPr>
        <w:spacing w:after="40" w:before="40"/>
      </w:pPr>
      <w:r>
        <w:rPr>
          <w:rFonts w:ascii="Courier New" w:cs="Courier New" w:eastAsia="Courier New" w:hAnsi="Courier New"/>
          <w:b/>
          <w:bCs/>
          <w:color w:val="061851"/>
          <w:sz w:val="20"/>
          <w:szCs w:val="20"/>
        </w:rPr>
        <w:t xml:space="preserve">dia_todo</w:t>
      </w:r>
      <w:r>
        <w:rPr>
          <w:rFonts w:ascii="Arial" w:cs="Arial" w:eastAsia="Arial" w:hAnsi="Arial"/>
          <w:color w:val="0F1923"/>
          <w:sz w:val="20"/>
          <w:szCs w:val="20"/>
        </w:rPr>
        <w:t xml:space="preserve"> (boolean) — Se é evento de dia inteiro</w:t>
      </w:r>
    </w:p>
    <w:p>
      <w:pPr>
        <w:spacing w:after="40" w:before="40"/>
      </w:pPr>
      <w:r>
        <w:rPr>
          <w:rFonts w:ascii="Courier New" w:cs="Courier New" w:eastAsia="Courier New" w:hAnsi="Courier New"/>
          <w:b/>
          <w:bCs/>
          <w:color w:val="061851"/>
          <w:sz w:val="20"/>
          <w:szCs w:val="20"/>
        </w:rPr>
        <w:t xml:space="preserve">criado_por</w:t>
      </w:r>
      <w:r>
        <w:rPr>
          <w:rFonts w:ascii="Arial" w:cs="Arial" w:eastAsia="Arial" w:hAnsi="Arial"/>
          <w:color w:val="0F1923"/>
          <w:sz w:val="20"/>
          <w:szCs w:val="20"/>
        </w:rPr>
        <w:t xml:space="preserve"> (text) — Nome ou login de quem criou o evento</w:t>
      </w:r>
    </w:p>
    <w:p>
      <w:pPr>
        <w:spacing w:after="0" w:before="160"/>
      </w:pPr>
    </w:p>
    <w:p>
      <w:pPr>
        <w:pStyle w:val="Heading3"/>
        <w:spacing w:after="100" w:before="240"/>
      </w:pPr>
      <w:r>
        <w:rPr>
          <w:rFonts w:ascii="Arial" w:cs="Arial" w:eastAsia="Arial" w:hAnsi="Arial"/>
          <w:b/>
          <w:bCs/>
          <w:color w:val="E73B1B"/>
          <w:sz w:val="24"/>
          <w:szCs w:val="24"/>
        </w:rPr>
        <w:t xml:space="preserve">mensagens_anonimas</w:t>
      </w:r>
    </w:p>
    <w:p>
      <w:pPr>
        <w:spacing w:after="80" w:before="80"/>
      </w:pPr>
      <w:r>
        <w:rPr>
          <w:rFonts w:ascii="Arial" w:cs="Arial" w:eastAsia="Arial" w:hAnsi="Arial"/>
          <w:b w:val="false"/>
          <w:bCs w:val="false"/>
          <w:i w:val="false"/>
          <w:iCs w:val="false"/>
          <w:color w:val="0F1923"/>
          <w:sz w:val="22"/>
          <w:szCs w:val="22"/>
        </w:rPr>
        <w:t xml:space="preserve">Canal anônimo "Fale com a AESA". Nenhum dado de identificação do remetente é armazenado.</w:t>
      </w:r>
    </w:p>
    <w:p>
      <w:pPr>
        <w:spacing w:after="40" w:before="40"/>
      </w:pPr>
      <w:r>
        <w:rPr>
          <w:rFonts w:ascii="Courier New" w:cs="Courier New" w:eastAsia="Courier New" w:hAnsi="Courier New"/>
          <w:b/>
          <w:bCs/>
          <w:color w:val="061851"/>
          <w:sz w:val="20"/>
          <w:szCs w:val="20"/>
        </w:rPr>
        <w:t xml:space="preserve">id</w:t>
      </w:r>
      <w:r>
        <w:rPr>
          <w:rFonts w:ascii="Arial" w:cs="Arial" w:eastAsia="Arial" w:hAnsi="Arial"/>
          <w:color w:val="0F1923"/>
          <w:sz w:val="20"/>
          <w:szCs w:val="20"/>
        </w:rPr>
        <w:t xml:space="preserve"> (uuid) — Chave primária</w:t>
      </w:r>
    </w:p>
    <w:p>
      <w:pPr>
        <w:spacing w:after="40" w:before="40"/>
      </w:pPr>
      <w:r>
        <w:rPr>
          <w:rFonts w:ascii="Courier New" w:cs="Courier New" w:eastAsia="Courier New" w:hAnsi="Courier New"/>
          <w:b/>
          <w:bCs/>
          <w:color w:val="061851"/>
          <w:sz w:val="20"/>
          <w:szCs w:val="20"/>
        </w:rPr>
        <w:t xml:space="preserve">destinatario</w:t>
      </w:r>
      <w:r>
        <w:rPr>
          <w:rFonts w:ascii="Arial" w:cs="Arial" w:eastAsia="Arial" w:hAnsi="Arial"/>
          <w:color w:val="0F1923"/>
          <w:sz w:val="20"/>
          <w:szCs w:val="20"/>
        </w:rPr>
        <w:t xml:space="preserve"> (text) — rh, diretoria ou ambos</w:t>
      </w:r>
    </w:p>
    <w:p>
      <w:pPr>
        <w:spacing w:after="40" w:before="40"/>
      </w:pPr>
      <w:r>
        <w:rPr>
          <w:rFonts w:ascii="Courier New" w:cs="Courier New" w:eastAsia="Courier New" w:hAnsi="Courier New"/>
          <w:b/>
          <w:bCs/>
          <w:color w:val="061851"/>
          <w:sz w:val="20"/>
          <w:szCs w:val="20"/>
        </w:rPr>
        <w:t xml:space="preserve">categoria</w:t>
      </w:r>
      <w:r>
        <w:rPr>
          <w:rFonts w:ascii="Arial" w:cs="Arial" w:eastAsia="Arial" w:hAnsi="Arial"/>
          <w:color w:val="0F1923"/>
          <w:sz w:val="20"/>
          <w:szCs w:val="20"/>
        </w:rPr>
        <w:t xml:space="preserve"> (text) — Elogio, Crítica, Sugestão, Relato/Denúncia, Outro</w:t>
      </w:r>
    </w:p>
    <w:p>
      <w:pPr>
        <w:spacing w:after="40" w:before="40"/>
      </w:pPr>
      <w:r>
        <w:rPr>
          <w:rFonts w:ascii="Courier New" w:cs="Courier New" w:eastAsia="Courier New" w:hAnsi="Courier New"/>
          <w:b/>
          <w:bCs/>
          <w:color w:val="061851"/>
          <w:sz w:val="20"/>
          <w:szCs w:val="20"/>
        </w:rPr>
        <w:t xml:space="preserve">mensagem</w:t>
      </w:r>
      <w:r>
        <w:rPr>
          <w:rFonts w:ascii="Arial" w:cs="Arial" w:eastAsia="Arial" w:hAnsi="Arial"/>
          <w:color w:val="0F1923"/>
          <w:sz w:val="20"/>
          <w:szCs w:val="20"/>
        </w:rPr>
        <w:t xml:space="preserve"> (text) — Conteúdo da mensagem</w:t>
      </w:r>
    </w:p>
    <w:p>
      <w:pPr>
        <w:spacing w:after="40" w:before="40"/>
      </w:pPr>
      <w:r>
        <w:rPr>
          <w:rFonts w:ascii="Courier New" w:cs="Courier New" w:eastAsia="Courier New" w:hAnsi="Courier New"/>
          <w:b/>
          <w:bCs/>
          <w:color w:val="061851"/>
          <w:sz w:val="20"/>
          <w:szCs w:val="20"/>
        </w:rPr>
        <w:t xml:space="preserve">status</w:t>
      </w:r>
      <w:r>
        <w:rPr>
          <w:rFonts w:ascii="Arial" w:cs="Arial" w:eastAsia="Arial" w:hAnsi="Arial"/>
          <w:color w:val="0F1923"/>
          <w:sz w:val="20"/>
          <w:szCs w:val="20"/>
        </w:rPr>
        <w:t xml:space="preserve"> (text) — NOVA, LIDA, RESOLVIDA, ARQUIVADA</w:t>
      </w:r>
    </w:p>
    <w:p>
      <w:pPr>
        <w:spacing w:after="40" w:before="40"/>
      </w:pPr>
      <w:r>
        <w:rPr>
          <w:rFonts w:ascii="Courier New" w:cs="Courier New" w:eastAsia="Courier New" w:hAnsi="Courier New"/>
          <w:b/>
          <w:bCs/>
          <w:color w:val="061851"/>
          <w:sz w:val="20"/>
          <w:szCs w:val="20"/>
        </w:rPr>
        <w:t xml:space="preserve">observacao_rh</w:t>
      </w:r>
      <w:r>
        <w:rPr>
          <w:rFonts w:ascii="Arial" w:cs="Arial" w:eastAsia="Arial" w:hAnsi="Arial"/>
          <w:color w:val="0F1923"/>
          <w:sz w:val="20"/>
          <w:szCs w:val="20"/>
        </w:rPr>
        <w:t xml:space="preserve"> (text) — Anotação interna do RH</w:t>
      </w:r>
    </w:p>
    <w:p>
      <w:pPr>
        <w:spacing w:after="40" w:before="40"/>
      </w:pPr>
      <w:r>
        <w:rPr>
          <w:rFonts w:ascii="Courier New" w:cs="Courier New" w:eastAsia="Courier New" w:hAnsi="Courier New"/>
          <w:b/>
          <w:bCs/>
          <w:color w:val="061851"/>
          <w:sz w:val="20"/>
          <w:szCs w:val="20"/>
        </w:rPr>
        <w:t xml:space="preserve">data_envio</w:t>
      </w:r>
      <w:r>
        <w:rPr>
          <w:rFonts w:ascii="Arial" w:cs="Arial" w:eastAsia="Arial" w:hAnsi="Arial"/>
          <w:color w:val="0F1923"/>
          <w:sz w:val="20"/>
          <w:szCs w:val="20"/>
        </w:rPr>
        <w:t xml:space="preserve"> (timestamptz) — Data/hora do envio</w:t>
      </w:r>
    </w:p>
    <w:p>
      <w:pPr>
        <w:spacing w:after="40" w:before="40"/>
      </w:pPr>
      <w:r>
        <w:rPr>
          <w:rFonts w:ascii="Courier New" w:cs="Courier New" w:eastAsia="Courier New" w:hAnsi="Courier New"/>
          <w:b/>
          <w:bCs/>
          <w:color w:val="061851"/>
          <w:sz w:val="20"/>
          <w:szCs w:val="20"/>
        </w:rPr>
        <w:t xml:space="preserve">data_leitura</w:t>
      </w:r>
      <w:r>
        <w:rPr>
          <w:rFonts w:ascii="Arial" w:cs="Arial" w:eastAsia="Arial" w:hAnsi="Arial"/>
          <w:color w:val="0F1923"/>
          <w:sz w:val="20"/>
          <w:szCs w:val="20"/>
        </w:rPr>
        <w:t xml:space="preserve"> (timestamptz) — Data em que foi lida</w:t>
      </w:r>
    </w:p>
    <w:p>
      <w:pPr>
        <w:spacing w:after="40" w:before="40"/>
      </w:pPr>
      <w:r>
        <w:rPr>
          <w:rFonts w:ascii="Courier New" w:cs="Courier New" w:eastAsia="Courier New" w:hAnsi="Courier New"/>
          <w:b/>
          <w:bCs/>
          <w:color w:val="061851"/>
          <w:sz w:val="20"/>
          <w:szCs w:val="20"/>
        </w:rPr>
        <w:t xml:space="preserve">data_resolucao</w:t>
      </w:r>
      <w:r>
        <w:rPr>
          <w:rFonts w:ascii="Arial" w:cs="Arial" w:eastAsia="Arial" w:hAnsi="Arial"/>
          <w:color w:val="0F1923"/>
          <w:sz w:val="20"/>
          <w:szCs w:val="20"/>
        </w:rPr>
        <w:t xml:space="preserve"> (timestamptz) — Data em que foi resolvida</w:t>
      </w:r>
    </w:p>
    <w:p>
      <w:r>
        <w:br w:type="page"/>
      </w:r>
    </w:p>
    <w:p>
      <w:pPr>
        <w:pStyle w:val="Heading1"/>
        <w:spacing w:after="160" w:before="400"/>
      </w:pPr>
      <w:r>
        <w:rPr>
          <w:rFonts w:ascii="Arial" w:cs="Arial" w:eastAsia="Arial" w:hAnsi="Arial"/>
          <w:b/>
          <w:bCs/>
          <w:color w:val="061851"/>
          <w:sz w:val="36"/>
          <w:szCs w:val="36"/>
        </w:rPr>
        <w:t xml:space="preserve">4. Autenticação e Sessão</w:t>
      </w:r>
    </w:p>
    <w:p>
      <w:pPr>
        <w:spacing w:after="80" w:before="80"/>
      </w:pPr>
      <w:r>
        <w:rPr>
          <w:rFonts w:ascii="Arial" w:cs="Arial" w:eastAsia="Arial" w:hAnsi="Arial"/>
          <w:b w:val="false"/>
          <w:bCs w:val="false"/>
          <w:i w:val="false"/>
          <w:iCs w:val="false"/>
          <w:color w:val="0F1923"/>
          <w:sz w:val="22"/>
          <w:szCs w:val="22"/>
        </w:rPr>
        <w:t xml:space="preserve">O sistema usa o Active Directory da AESA como única fonte de autenticação. Não existe cadastro manual de senhas na intranet — o colaborador usa o mesmo usuário e senha do computador Windows.</w:t>
      </w:r>
    </w:p>
    <w:p>
      <w:pPr>
        <w:pStyle w:val="Heading2"/>
        <w:spacing w:after="120" w:before="320"/>
      </w:pPr>
      <w:r>
        <w:rPr>
          <w:rFonts w:ascii="Arial" w:cs="Arial" w:eastAsia="Arial" w:hAnsi="Arial"/>
          <w:b/>
          <w:bCs/>
          <w:color w:val="061851"/>
          <w:sz w:val="28"/>
          <w:szCs w:val="28"/>
        </w:rPr>
        <w:t xml:space="preserve">4.1 Fluxo de login</w:t>
      </w:r>
    </w:p>
    <w:p>
      <w:pPr>
        <w:pStyle w:val="ListParagraph"/>
        <w:numPr>
          <w:ilvl w:val="0"/>
          <w:numId w:val="2"/>
        </w:numPr>
        <w:spacing w:after="60" w:before="60"/>
      </w:pPr>
      <w:r>
        <w:rPr>
          <w:rFonts w:ascii="Arial" w:cs="Arial" w:eastAsia="Arial" w:hAnsi="Arial"/>
          <w:color w:val="0F1923"/>
          <w:sz w:val="22"/>
          <w:szCs w:val="22"/>
        </w:rPr>
        <w:t xml:space="preserve">Colaborador acessa login.html e digita usuário/senha de rede</w:t>
      </w:r>
    </w:p>
    <w:p>
      <w:pPr>
        <w:pStyle w:val="ListParagraph"/>
        <w:numPr>
          <w:ilvl w:val="0"/>
          <w:numId w:val="2"/>
        </w:numPr>
        <w:spacing w:after="60" w:before="60"/>
      </w:pPr>
      <w:r>
        <w:rPr>
          <w:rFonts w:ascii="Arial" w:cs="Arial" w:eastAsia="Arial" w:hAnsi="Arial"/>
          <w:color w:val="0F1923"/>
          <w:sz w:val="22"/>
          <w:szCs w:val="22"/>
        </w:rPr>
        <w:t xml:space="preserve">O frontend envia POST /login para o servidor Node.js</w:t>
      </w:r>
    </w:p>
    <w:p>
      <w:pPr>
        <w:pStyle w:val="ListParagraph"/>
        <w:numPr>
          <w:ilvl w:val="0"/>
          <w:numId w:val="2"/>
        </w:numPr>
        <w:spacing w:after="60" w:before="60"/>
      </w:pPr>
      <w:r>
        <w:rPr>
          <w:rFonts w:ascii="Arial" w:cs="Arial" w:eastAsia="Arial" w:hAnsi="Arial"/>
          <w:color w:val="0F1923"/>
          <w:sz w:val="22"/>
          <w:szCs w:val="22"/>
        </w:rPr>
        <w:t xml:space="preserve">O servidor autentica via LDAP contra SRVDC04.aesaemp.rede:389</w:t>
      </w:r>
    </w:p>
    <w:p>
      <w:pPr>
        <w:pStyle w:val="ListParagraph"/>
        <w:numPr>
          <w:ilvl w:val="0"/>
          <w:numId w:val="2"/>
        </w:numPr>
        <w:spacing w:after="60" w:before="60"/>
      </w:pPr>
      <w:r>
        <w:rPr>
          <w:rFonts w:ascii="Arial" w:cs="Arial" w:eastAsia="Arial" w:hAnsi="Arial"/>
          <w:color w:val="0F1923"/>
          <w:sz w:val="22"/>
          <w:szCs w:val="22"/>
        </w:rPr>
        <w:t xml:space="preserve">Se válido, o servidor consulta o banco Supabase e registra/atualiza o usuário</w:t>
      </w:r>
    </w:p>
    <w:p>
      <w:pPr>
        <w:pStyle w:val="ListParagraph"/>
        <w:numPr>
          <w:ilvl w:val="0"/>
          <w:numId w:val="2"/>
        </w:numPr>
        <w:spacing w:after="60" w:before="60"/>
      </w:pPr>
      <w:r>
        <w:rPr>
          <w:rFonts w:ascii="Arial" w:cs="Arial" w:eastAsia="Arial" w:hAnsi="Arial"/>
          <w:color w:val="0F1923"/>
          <w:sz w:val="22"/>
          <w:szCs w:val="22"/>
        </w:rPr>
        <w:t xml:space="preserve">O objeto do usuário é salvo no localStorage (aesa_usuario) com TTL de 8 horas</w:t>
      </w:r>
    </w:p>
    <w:p>
      <w:pPr>
        <w:pStyle w:val="ListParagraph"/>
        <w:numPr>
          <w:ilvl w:val="0"/>
          <w:numId w:val="2"/>
        </w:numPr>
        <w:spacing w:after="60" w:before="60"/>
      </w:pPr>
      <w:r>
        <w:rPr>
          <w:rFonts w:ascii="Arial" w:cs="Arial" w:eastAsia="Arial" w:hAnsi="Arial"/>
          <w:color w:val="0F1923"/>
          <w:sz w:val="22"/>
          <w:szCs w:val="22"/>
        </w:rPr>
        <w:t xml:space="preserve">Todas as páginas verificam a sessão via auth.js antes de renderizar</w:t>
      </w:r>
    </w:p>
    <w:p>
      <w:pPr>
        <w:pStyle w:val="Heading2"/>
        <w:spacing w:after="120" w:before="320"/>
      </w:pPr>
      <w:r>
        <w:rPr>
          <w:rFonts w:ascii="Arial" w:cs="Arial" w:eastAsia="Arial" w:hAnsi="Arial"/>
          <w:b/>
          <w:bCs/>
          <w:color w:val="061851"/>
          <w:sz w:val="28"/>
          <w:szCs w:val="28"/>
        </w:rPr>
        <w:t xml:space="preserve">4.2 Perfis de acesso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73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Permissões</w:t>
            </w:r>
          </w:p>
        </w:tc>
      </w:tr>
      <w:tr>
        <w:tc>
          <w:tcPr>
            <w:tcW w:type="dxa" w:w="2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COLABORADOR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Acesso a todas as páginas públicas da intranet — chamados, calendário (somente leitura), fale com a AESA, informes, etc.</w:t>
            </w:r>
          </w:p>
        </w:tc>
      </w:tr>
      <w:tr>
        <w:tc>
          <w:tcPr>
            <w:tcW w:type="dxa" w:w="2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RH</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Tudo do Colaborador + pode criar/editar/excluir eventos no calendário + acessa canal RH (mensagens anônimas).</w:t>
            </w:r>
          </w:p>
        </w:tc>
      </w:tr>
      <w:tr>
        <w:tc>
          <w:tcPr>
            <w:tcW w:type="dxa" w:w="2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TI</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Acesso total — inclui Painel TI (usuários, chamados, programas, acesso, log).</w:t>
            </w:r>
          </w:p>
        </w:tc>
      </w:tr>
    </w:tbl>
    <w:p>
      <w:pPr>
        <w:spacing w:after="80" w:before="120"/>
      </w:pPr>
      <w:r>
        <w:rPr>
          <w:rFonts w:ascii="Arial" w:cs="Arial" w:eastAsia="Arial" w:hAnsi="Arial"/>
          <w:b/>
          <w:bCs/>
          <w:color w:val="E73B1B"/>
          <w:sz w:val="22"/>
          <w:szCs w:val="22"/>
        </w:rPr>
        <w:t xml:space="preserve">Importante: </w:t>
      </w:r>
      <w:r>
        <w:rPr>
          <w:rFonts w:ascii="Arial" w:cs="Arial" w:eastAsia="Arial" w:hAnsi="Arial"/>
          <w:color w:val="0F1923"/>
          <w:sz w:val="22"/>
          <w:szCs w:val="22"/>
        </w:rPr>
        <w:t xml:space="preserve">Um usuário pode ter múltiplos perfis (ex: TI + COLABORADOR). O campo perfis no banco é um array JSONB. A sessão salva os perfis no momento do login — se o TI alterar os perfis depois, o usuário precisa fazer logout e login novamente para que os novos perfis tenham efeito imediato. As páginas de calendário e rh.html também consultam o banco na abertura para capturar atualizações recentes.</w:t>
      </w:r>
    </w:p>
    <w:p>
      <w:pPr>
        <w:pStyle w:val="Heading2"/>
        <w:spacing w:after="120" w:before="320"/>
      </w:pPr>
      <w:r>
        <w:rPr>
          <w:rFonts w:ascii="Arial" w:cs="Arial" w:eastAsia="Arial" w:hAnsi="Arial"/>
          <w:b/>
          <w:bCs/>
          <w:color w:val="061851"/>
          <w:sz w:val="28"/>
          <w:szCs w:val="28"/>
        </w:rPr>
        <w:t xml:space="preserve">4.3 Proteção das páginas restritas</w:t>
      </w:r>
    </w:p>
    <w:p>
      <w:pPr>
        <w:pStyle w:val="ListParagraph"/>
        <w:numPr>
          <w:ilvl w:val="0"/>
          <w:numId w:val="2"/>
        </w:numPr>
        <w:spacing w:after="60" w:before="60"/>
      </w:pPr>
      <w:r>
        <w:rPr>
          <w:rFonts w:ascii="Arial" w:cs="Arial" w:eastAsia="Arial" w:hAnsi="Arial"/>
          <w:color w:val="0F1923"/>
          <w:sz w:val="22"/>
          <w:szCs w:val="22"/>
        </w:rPr>
        <w:t xml:space="preserve">Painel TI (ti.html): exige senha adicional aesa@ti2025 por sessão (sessionStorage)</w:t>
      </w:r>
    </w:p>
    <w:p>
      <w:pPr>
        <w:pStyle w:val="ListParagraph"/>
        <w:numPr>
          <w:ilvl w:val="0"/>
          <w:numId w:val="2"/>
        </w:numPr>
        <w:spacing w:after="60" w:before="60"/>
      </w:pPr>
      <w:r>
        <w:rPr>
          <w:rFonts w:ascii="Arial" w:cs="Arial" w:eastAsia="Arial" w:hAnsi="Arial"/>
          <w:color w:val="0F1923"/>
          <w:sz w:val="22"/>
          <w:szCs w:val="22"/>
        </w:rPr>
        <w:t xml:space="preserve">Canal RH (rh.html): exige senha aesa@rh2026 OU perfil RH no banco (verificação automática)</w:t>
      </w:r>
    </w:p>
    <w:p>
      <w:pPr>
        <w:pStyle w:val="ListParagraph"/>
        <w:numPr>
          <w:ilvl w:val="0"/>
          <w:numId w:val="2"/>
        </w:numPr>
        <w:spacing w:after="60" w:before="60"/>
      </w:pPr>
      <w:r>
        <w:rPr>
          <w:rFonts w:ascii="Arial" w:cs="Arial" w:eastAsia="Arial" w:hAnsi="Arial"/>
          <w:color w:val="0F1923"/>
          <w:sz w:val="22"/>
          <w:szCs w:val="22"/>
        </w:rPr>
        <w:t xml:space="preserve">Calendário (calendario.html): botões de edição visíveis apenas para perfil RH ou TI</w:t>
      </w:r>
    </w:p>
    <w:p>
      <w:r>
        <w:br w:type="page"/>
      </w:r>
    </w:p>
    <w:p>
      <w:pPr>
        <w:pStyle w:val="Heading1"/>
        <w:spacing w:after="160" w:before="400"/>
      </w:pPr>
      <w:r>
        <w:rPr>
          <w:rFonts w:ascii="Arial" w:cs="Arial" w:eastAsia="Arial" w:hAnsi="Arial"/>
          <w:b/>
          <w:bCs/>
          <w:color w:val="061851"/>
          <w:sz w:val="36"/>
          <w:szCs w:val="36"/>
        </w:rPr>
        <w:t xml:space="preserve">5. Servidor Node.js (server-intranet.js)</w:t>
      </w:r>
    </w:p>
    <w:p>
      <w:pPr>
        <w:spacing w:after="80" w:before="80"/>
      </w:pPr>
      <w:r>
        <w:rPr>
          <w:rFonts w:ascii="Arial" w:cs="Arial" w:eastAsia="Arial" w:hAnsi="Arial"/>
          <w:b w:val="false"/>
          <w:bCs w:val="false"/>
          <w:i w:val="false"/>
          <w:iCs w:val="false"/>
          <w:color w:val="0F1923"/>
          <w:sz w:val="22"/>
          <w:szCs w:val="22"/>
        </w:rPr>
        <w:t xml:space="preserve">O servidor é um arquivo único em Node.js puro (sem Express) que centraliza todas as funções da intranet.</w:t>
      </w:r>
    </w:p>
    <w:p>
      <w:pPr>
        <w:pStyle w:val="Heading2"/>
        <w:spacing w:after="120" w:before="320"/>
      </w:pPr>
      <w:r>
        <w:rPr>
          <w:rFonts w:ascii="Arial" w:cs="Arial" w:eastAsia="Arial" w:hAnsi="Arial"/>
          <w:b/>
          <w:bCs/>
          <w:color w:val="061851"/>
          <w:sz w:val="28"/>
          <w:szCs w:val="28"/>
        </w:rPr>
        <w:t xml:space="preserve">5.1 Rotas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Rota</w:t>
            </w:r>
          </w:p>
        </w:tc>
        <w:tc>
          <w:tcPr>
            <w:tcW w:type="dxa" w:w="63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Função</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GET /ping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Health check — retorna { status: "ok" }</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POST /login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Autenticação LDAP — recebe {usuario, senha}, retorna objeto do usuário</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GET /ad/ti-lista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Retorna a lista de usuários autorizados no Painel TI (lê ti_acesso.json)</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POST /ad/ti-lista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Salva nova lista de usuários TI no arquivo ti_acesso.json</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POST /db</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Proxy Supabase — recebe {metodo, tabela, params, body} e faz a requisição ao banco</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Courier New" w:cs="Courier New" w:eastAsia="Courier New" w:hAnsi="Courier New"/>
                <w:color w:val="061851"/>
                <w:sz w:val="19"/>
                <w:szCs w:val="19"/>
              </w:rPr>
              <w:t xml:space="preserve">GET /*</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Serve arquivos estáticos da pasta do servidor (HTML, JS, CSS, PDF, imagens)</w:t>
            </w:r>
          </w:p>
        </w:tc>
      </w:tr>
    </w:tbl>
    <w:p>
      <w:pPr>
        <w:pStyle w:val="Heading2"/>
        <w:spacing w:after="120" w:before="320"/>
      </w:pPr>
      <w:r>
        <w:rPr>
          <w:rFonts w:ascii="Arial" w:cs="Arial" w:eastAsia="Arial" w:hAnsi="Arial"/>
          <w:b/>
          <w:bCs/>
          <w:color w:val="061851"/>
          <w:sz w:val="28"/>
          <w:szCs w:val="28"/>
        </w:rPr>
        <w:t xml:space="preserve">5.2 Como reiniciar o servidor</w:t>
      </w:r>
    </w:p>
    <w:p>
      <w:pPr>
        <w:pStyle w:val="ListParagraph"/>
        <w:numPr>
          <w:ilvl w:val="0"/>
          <w:numId w:val="2"/>
        </w:numPr>
        <w:spacing w:after="60" w:before="60"/>
      </w:pPr>
      <w:r>
        <w:rPr>
          <w:rFonts w:ascii="Arial" w:cs="Arial" w:eastAsia="Arial" w:hAnsi="Arial"/>
          <w:color w:val="0F1923"/>
          <w:sz w:val="22"/>
          <w:szCs w:val="22"/>
        </w:rPr>
        <w:t xml:space="preserve">Acesse o servidor Windows via RDP ou localmente</w:t>
      </w:r>
    </w:p>
    <w:p>
      <w:pPr>
        <w:pStyle w:val="ListParagraph"/>
        <w:numPr>
          <w:ilvl w:val="0"/>
          <w:numId w:val="2"/>
        </w:numPr>
        <w:spacing w:after="60" w:before="60"/>
      </w:pPr>
      <w:r>
        <w:rPr>
          <w:rFonts w:ascii="Arial" w:cs="Arial" w:eastAsia="Arial" w:hAnsi="Arial"/>
          <w:color w:val="0F1923"/>
          <w:sz w:val="22"/>
          <w:szCs w:val="22"/>
        </w:rPr>
        <w:t xml:space="preserve">Abra o Gerenciador de Tarefas ou o terminal onde o Node está rodando</w:t>
      </w:r>
    </w:p>
    <w:p>
      <w:pPr>
        <w:pStyle w:val="ListParagraph"/>
        <w:numPr>
          <w:ilvl w:val="0"/>
          <w:numId w:val="2"/>
        </w:numPr>
        <w:spacing w:after="60" w:before="60"/>
      </w:pPr>
      <w:r>
        <w:rPr>
          <w:rFonts w:ascii="Arial" w:cs="Arial" w:eastAsia="Arial" w:hAnsi="Arial"/>
          <w:color w:val="0F1923"/>
          <w:sz w:val="22"/>
          <w:szCs w:val="22"/>
        </w:rPr>
        <w:t xml:space="preserve">Encerre o processo node server-intranet.js</w:t>
      </w:r>
    </w:p>
    <w:p>
      <w:pPr>
        <w:pStyle w:val="ListParagraph"/>
        <w:numPr>
          <w:ilvl w:val="0"/>
          <w:numId w:val="2"/>
        </w:numPr>
        <w:spacing w:after="60" w:before="60"/>
      </w:pPr>
      <w:r>
        <w:rPr>
          <w:rFonts w:ascii="Arial" w:cs="Arial" w:eastAsia="Arial" w:hAnsi="Arial"/>
          <w:color w:val="0F1923"/>
          <w:sz w:val="22"/>
          <w:szCs w:val="22"/>
        </w:rPr>
        <w:t xml:space="preserve">Na pasta D:\intranet-aesa\ execute: node server-intranet.js</w:t>
      </w:r>
    </w:p>
    <w:p>
      <w:pPr>
        <w:pStyle w:val="ListParagraph"/>
        <w:numPr>
          <w:ilvl w:val="0"/>
          <w:numId w:val="2"/>
        </w:numPr>
        <w:spacing w:after="60" w:before="60"/>
      </w:pPr>
      <w:r>
        <w:rPr>
          <w:rFonts w:ascii="Arial" w:cs="Arial" w:eastAsia="Arial" w:hAnsi="Arial"/>
          <w:color w:val="0F1923"/>
          <w:sz w:val="22"/>
          <w:szCs w:val="22"/>
        </w:rPr>
        <w:t xml:space="preserve">O servidor estará disponível novamente em http://10.1.1.54:3001</w:t>
      </w:r>
    </w:p>
    <w:p>
      <w:pPr>
        <w:spacing w:after="80" w:before="100"/>
      </w:pPr>
      <w:r>
        <w:rPr>
          <w:rFonts w:ascii="Arial" w:cs="Arial" w:eastAsia="Arial" w:hAnsi="Arial"/>
          <w:b/>
          <w:bCs/>
          <w:color w:val="E73B1B"/>
          <w:sz w:val="22"/>
          <w:szCs w:val="22"/>
        </w:rPr>
        <w:t xml:space="preserve">Dica: </w:t>
      </w:r>
      <w:r>
        <w:rPr>
          <w:rFonts w:ascii="Arial" w:cs="Arial" w:eastAsia="Arial" w:hAnsi="Arial"/>
          <w:color w:val="0F1923"/>
          <w:sz w:val="22"/>
          <w:szCs w:val="22"/>
        </w:rPr>
        <w:t xml:space="preserve">Para manter o servidor ativo mesmo após fechar o terminal, use: </w:t>
      </w:r>
      <w:r>
        <w:rPr>
          <w:rFonts w:ascii="Courier New" w:cs="Courier New" w:eastAsia="Courier New" w:hAnsi="Courier New"/>
          <w:color w:val="061851"/>
          <w:sz w:val="22"/>
          <w:szCs w:val="22"/>
        </w:rPr>
        <w:t xml:space="preserve">npx pm2 start server-intranet.js</w:t>
      </w:r>
    </w:p>
    <w:p>
      <w:pPr>
        <w:pStyle w:val="Heading2"/>
        <w:spacing w:after="120" w:before="320"/>
      </w:pPr>
      <w:r>
        <w:rPr>
          <w:rFonts w:ascii="Arial" w:cs="Arial" w:eastAsia="Arial" w:hAnsi="Arial"/>
          <w:b/>
          <w:bCs/>
          <w:color w:val="061851"/>
          <w:sz w:val="28"/>
          <w:szCs w:val="28"/>
        </w:rPr>
        <w:t xml:space="preserve">5.3 Header de rede privada</w:t>
      </w:r>
    </w:p>
    <w:p>
      <w:pPr>
        <w:spacing w:after="80" w:before="80"/>
      </w:pPr>
      <w:r>
        <w:rPr>
          <w:rFonts w:ascii="Arial" w:cs="Arial" w:eastAsia="Arial" w:hAnsi="Arial"/>
          <w:b w:val="false"/>
          <w:bCs w:val="false"/>
          <w:i w:val="false"/>
          <w:iCs w:val="false"/>
          <w:color w:val="0F1923"/>
          <w:sz w:val="22"/>
          <w:szCs w:val="22"/>
        </w:rPr>
        <w:t xml:space="preserve">O servidor retorna o header Access-Control-Allow-Private-Network: true em todas as respostas. Isso evita que o Chrome/Edge exiba a janela de permissão "Acessar outros dispositivos na rede local" ao abrir a intranet.</w:t>
      </w:r>
    </w:p>
    <w:p>
      <w:r>
        <w:br w:type="page"/>
      </w:r>
    </w:p>
    <w:p>
      <w:pPr>
        <w:pStyle w:val="Heading1"/>
        <w:spacing w:after="160" w:before="400"/>
      </w:pPr>
      <w:r>
        <w:rPr>
          <w:rFonts w:ascii="Arial" w:cs="Arial" w:eastAsia="Arial" w:hAnsi="Arial"/>
          <w:b/>
          <w:bCs/>
          <w:color w:val="061851"/>
          <w:sz w:val="36"/>
          <w:szCs w:val="36"/>
        </w:rPr>
        <w:t xml:space="preserve">6. Funcionalidades por Página</w:t>
      </w:r>
    </w:p>
    <w:p>
      <w:pPr>
        <w:pStyle w:val="Heading2"/>
        <w:spacing w:after="120" w:before="320"/>
      </w:pPr>
      <w:r>
        <w:rPr>
          <w:rFonts w:ascii="Arial" w:cs="Arial" w:eastAsia="Arial" w:hAnsi="Arial"/>
          <w:b/>
          <w:bCs/>
          <w:color w:val="061851"/>
          <w:sz w:val="28"/>
          <w:szCs w:val="28"/>
        </w:rPr>
        <w:t xml:space="preserve">6.1 Página Inicial (index.html)</w:t>
      </w:r>
    </w:p>
    <w:p>
      <w:pPr>
        <w:pStyle w:val="ListParagraph"/>
        <w:numPr>
          <w:ilvl w:val="0"/>
          <w:numId w:val="2"/>
        </w:numPr>
        <w:spacing w:after="60" w:before="60"/>
      </w:pPr>
      <w:r>
        <w:rPr>
          <w:rFonts w:ascii="Arial" w:cs="Arial" w:eastAsia="Arial" w:hAnsi="Arial"/>
          <w:color w:val="0F1923"/>
          <w:sz w:val="22"/>
          <w:szCs w:val="22"/>
        </w:rPr>
        <w:t xml:space="preserve">Sidebar com navegação para todas as seções via iframe (?embed=1)</w:t>
      </w:r>
    </w:p>
    <w:p>
      <w:pPr>
        <w:pStyle w:val="ListParagraph"/>
        <w:numPr>
          <w:ilvl w:val="0"/>
          <w:numId w:val="2"/>
        </w:numPr>
        <w:spacing w:after="60" w:before="60"/>
      </w:pPr>
      <w:r>
        <w:rPr>
          <w:rFonts w:ascii="Arial" w:cs="Arial" w:eastAsia="Arial" w:hAnsi="Arial"/>
          <w:color w:val="0F1923"/>
          <w:sz w:val="22"/>
          <w:szCs w:val="22"/>
        </w:rPr>
        <w:t xml:space="preserve">Topbar com saudação personalizada, data e botão de expandir</w:t>
      </w:r>
    </w:p>
    <w:p>
      <w:pPr>
        <w:pStyle w:val="ListParagraph"/>
        <w:numPr>
          <w:ilvl w:val="0"/>
          <w:numId w:val="2"/>
        </w:numPr>
        <w:spacing w:after="60" w:before="60"/>
      </w:pPr>
      <w:r>
        <w:rPr>
          <w:rFonts w:ascii="Arial" w:cs="Arial" w:eastAsia="Arial" w:hAnsi="Arial"/>
          <w:color w:val="0F1923"/>
          <w:sz w:val="22"/>
          <w:szCs w:val="22"/>
        </w:rPr>
        <w:t xml:space="preserve">Banner de evento — exibe o evento de hoje ou o próximo evento futuro do calendário</w:t>
      </w:r>
    </w:p>
    <w:p>
      <w:pPr>
        <w:pStyle w:val="ListParagraph"/>
        <w:numPr>
          <w:ilvl w:val="0"/>
          <w:numId w:val="2"/>
        </w:numPr>
        <w:spacing w:after="60" w:before="60"/>
      </w:pPr>
      <w:r>
        <w:rPr>
          <w:rFonts w:ascii="Arial" w:cs="Arial" w:eastAsia="Arial" w:hAnsi="Arial"/>
          <w:color w:val="0F1923"/>
          <w:sz w:val="22"/>
          <w:szCs w:val="22"/>
        </w:rPr>
        <w:t xml:space="preserve">Stats: total de colaboradores, comunicados, aniversários e eventos</w:t>
      </w:r>
    </w:p>
    <w:p>
      <w:pPr>
        <w:pStyle w:val="ListParagraph"/>
        <w:numPr>
          <w:ilvl w:val="0"/>
          <w:numId w:val="2"/>
        </w:numPr>
        <w:spacing w:after="60" w:before="60"/>
      </w:pPr>
      <w:r>
        <w:rPr>
          <w:rFonts w:ascii="Arial" w:cs="Arial" w:eastAsia="Arial" w:hAnsi="Arial"/>
          <w:color w:val="0F1923"/>
          <w:sz w:val="22"/>
          <w:szCs w:val="22"/>
        </w:rPr>
        <w:t xml:space="preserve">Mural de comunicados fixo (editável direto no HTML)</w:t>
      </w:r>
    </w:p>
    <w:p>
      <w:pPr>
        <w:pStyle w:val="ListParagraph"/>
        <w:numPr>
          <w:ilvl w:val="0"/>
          <w:numId w:val="2"/>
        </w:numPr>
        <w:spacing w:after="60" w:before="60"/>
      </w:pPr>
      <w:r>
        <w:rPr>
          <w:rFonts w:ascii="Arial" w:cs="Arial" w:eastAsia="Arial" w:hAnsi="Arial"/>
          <w:color w:val="0F1923"/>
          <w:sz w:val="22"/>
          <w:szCs w:val="22"/>
        </w:rPr>
        <w:t xml:space="preserve">Acesso rápido com 13 atalhos para ferramentas externas e internas</w:t>
      </w:r>
    </w:p>
    <w:p>
      <w:pPr>
        <w:pStyle w:val="ListParagraph"/>
        <w:numPr>
          <w:ilvl w:val="0"/>
          <w:numId w:val="2"/>
        </w:numPr>
        <w:spacing w:after="60" w:before="60"/>
      </w:pPr>
      <w:r>
        <w:rPr>
          <w:rFonts w:ascii="Arial" w:cs="Arial" w:eastAsia="Arial" w:hAnsi="Arial"/>
          <w:color w:val="0F1923"/>
          <w:sz w:val="22"/>
          <w:szCs w:val="22"/>
        </w:rPr>
        <w:t xml:space="preserve">Eventos do mês — lista dinâmica do Supabase</w:t>
      </w:r>
    </w:p>
    <w:p>
      <w:pPr>
        <w:pStyle w:val="ListParagraph"/>
        <w:numPr>
          <w:ilvl w:val="0"/>
          <w:numId w:val="2"/>
        </w:numPr>
        <w:spacing w:after="60" w:before="60"/>
      </w:pPr>
      <w:r>
        <w:rPr>
          <w:rFonts w:ascii="Arial" w:cs="Arial" w:eastAsia="Arial" w:hAnsi="Arial"/>
          <w:color w:val="0F1923"/>
          <w:sz w:val="22"/>
          <w:szCs w:val="22"/>
        </w:rPr>
        <w:t xml:space="preserve">Calendário mini com pontinhos nos dias com eventos</w:t>
      </w:r>
    </w:p>
    <w:p>
      <w:pPr>
        <w:pStyle w:val="Heading2"/>
        <w:spacing w:after="120" w:before="320"/>
      </w:pPr>
      <w:r>
        <w:rPr>
          <w:rFonts w:ascii="Arial" w:cs="Arial" w:eastAsia="Arial" w:hAnsi="Arial"/>
          <w:b/>
          <w:bCs/>
          <w:color w:val="061851"/>
          <w:sz w:val="28"/>
          <w:szCs w:val="28"/>
        </w:rPr>
        <w:t xml:space="preserve">6.2 Chamados TI</w:t>
      </w:r>
    </w:p>
    <w:p>
      <w:pPr>
        <w:pStyle w:val="ListParagraph"/>
        <w:numPr>
          <w:ilvl w:val="0"/>
          <w:numId w:val="2"/>
        </w:numPr>
        <w:spacing w:after="60" w:before="60"/>
      </w:pPr>
      <w:r>
        <w:rPr>
          <w:rFonts w:ascii="Arial" w:cs="Arial" w:eastAsia="Arial" w:hAnsi="Arial"/>
          <w:color w:val="0F1923"/>
          <w:sz w:val="22"/>
          <w:szCs w:val="22"/>
        </w:rPr>
        <w:t xml:space="preserve">Colaboradores abrem chamados com: nome (preenchido automaticamente), setor, assunto, categoria, prioridade, descrição</w:t>
      </w:r>
    </w:p>
    <w:p>
      <w:pPr>
        <w:pStyle w:val="ListParagraph"/>
        <w:numPr>
          <w:ilvl w:val="0"/>
          <w:numId w:val="2"/>
        </w:numPr>
        <w:spacing w:after="60" w:before="60"/>
      </w:pPr>
      <w:r>
        <w:rPr>
          <w:rFonts w:ascii="Arial" w:cs="Arial" w:eastAsia="Arial" w:hAnsi="Arial"/>
          <w:color w:val="0F1923"/>
          <w:sz w:val="22"/>
          <w:szCs w:val="22"/>
        </w:rPr>
        <w:t xml:space="preserve">Número gerado automaticamente no formato CHM-YYYY-NNNN via trigger no Supabase</w:t>
      </w:r>
    </w:p>
    <w:p>
      <w:pPr>
        <w:pStyle w:val="ListParagraph"/>
        <w:numPr>
          <w:ilvl w:val="0"/>
          <w:numId w:val="2"/>
        </w:numPr>
        <w:spacing w:after="60" w:before="60"/>
      </w:pPr>
      <w:r>
        <w:rPr>
          <w:rFonts w:ascii="Arial" w:cs="Arial" w:eastAsia="Arial" w:hAnsi="Arial"/>
          <w:color w:val="0F1923"/>
          <w:sz w:val="22"/>
          <w:szCs w:val="22"/>
        </w:rPr>
        <w:t xml:space="preserve">Aba "Todos os Chamados" e "Urgentes" visível apenas para perfil TI</w:t>
      </w:r>
    </w:p>
    <w:p>
      <w:pPr>
        <w:pStyle w:val="ListParagraph"/>
        <w:numPr>
          <w:ilvl w:val="0"/>
          <w:numId w:val="2"/>
        </w:numPr>
        <w:spacing w:after="60" w:before="60"/>
      </w:pPr>
      <w:r>
        <w:rPr>
          <w:rFonts w:ascii="Arial" w:cs="Arial" w:eastAsia="Arial" w:hAnsi="Arial"/>
          <w:color w:val="0F1923"/>
          <w:sz w:val="22"/>
          <w:szCs w:val="22"/>
        </w:rPr>
        <w:t xml:space="preserve">Painel TI permite editar status, responsável e excluir chamados</w:t>
      </w:r>
    </w:p>
    <w:p>
      <w:pPr>
        <w:pStyle w:val="Heading2"/>
        <w:spacing w:after="120" w:before="320"/>
      </w:pPr>
      <w:r>
        <w:rPr>
          <w:rFonts w:ascii="Arial" w:cs="Arial" w:eastAsia="Arial" w:hAnsi="Arial"/>
          <w:b/>
          <w:bCs/>
          <w:color w:val="061851"/>
          <w:sz w:val="28"/>
          <w:szCs w:val="28"/>
        </w:rPr>
        <w:t xml:space="preserve">6.3 Calendário Corporativo</w:t>
      </w:r>
    </w:p>
    <w:p>
      <w:pPr>
        <w:pStyle w:val="ListParagraph"/>
        <w:numPr>
          <w:ilvl w:val="0"/>
          <w:numId w:val="2"/>
        </w:numPr>
        <w:spacing w:after="60" w:before="60"/>
      </w:pPr>
      <w:r>
        <w:rPr>
          <w:rFonts w:ascii="Arial" w:cs="Arial" w:eastAsia="Arial" w:hAnsi="Arial"/>
          <w:color w:val="0F1923"/>
          <w:sz w:val="22"/>
          <w:szCs w:val="22"/>
        </w:rPr>
        <w:t xml:space="preserve">Visualização mensal com chips coloridos por tipo de evento</w:t>
      </w:r>
    </w:p>
    <w:p>
      <w:pPr>
        <w:pStyle w:val="ListParagraph"/>
        <w:numPr>
          <w:ilvl w:val="0"/>
          <w:numId w:val="2"/>
        </w:numPr>
        <w:spacing w:after="60" w:before="60"/>
      </w:pPr>
      <w:r>
        <w:rPr>
          <w:rFonts w:ascii="Arial" w:cs="Arial" w:eastAsia="Arial" w:hAnsi="Arial"/>
          <w:color w:val="0F1923"/>
          <w:sz w:val="22"/>
          <w:szCs w:val="22"/>
        </w:rPr>
        <w:t xml:space="preserve">Painel lateral com eventos do dia selecionado e próximos eventos</w:t>
      </w:r>
    </w:p>
    <w:p>
      <w:pPr>
        <w:pStyle w:val="ListParagraph"/>
        <w:numPr>
          <w:ilvl w:val="0"/>
          <w:numId w:val="2"/>
        </w:numPr>
        <w:spacing w:after="60" w:before="60"/>
      </w:pPr>
      <w:r>
        <w:rPr>
          <w:rFonts w:ascii="Arial" w:cs="Arial" w:eastAsia="Arial" w:hAnsi="Arial"/>
          <w:color w:val="0F1923"/>
          <w:sz w:val="22"/>
          <w:szCs w:val="22"/>
        </w:rPr>
        <w:t xml:space="preserve">Criação, edição e exclusão de eventos disponível para perfil RH e TI</w:t>
      </w:r>
    </w:p>
    <w:p>
      <w:pPr>
        <w:pStyle w:val="ListParagraph"/>
        <w:numPr>
          <w:ilvl w:val="0"/>
          <w:numId w:val="2"/>
        </w:numPr>
        <w:spacing w:after="60" w:before="60"/>
      </w:pPr>
      <w:r>
        <w:rPr>
          <w:rFonts w:ascii="Arial" w:cs="Arial" w:eastAsia="Arial" w:hAnsi="Arial"/>
          <w:color w:val="0F1923"/>
          <w:sz w:val="22"/>
          <w:szCs w:val="22"/>
        </w:rPr>
        <w:t xml:space="preserve">Tipos: feriado, evento, reuniao, treinamento, aniversario, outro — cada um com cor e emoji próprio</w:t>
      </w:r>
    </w:p>
    <w:p>
      <w:pPr>
        <w:pStyle w:val="Heading2"/>
        <w:spacing w:after="120" w:before="320"/>
      </w:pPr>
      <w:r>
        <w:rPr>
          <w:rFonts w:ascii="Arial" w:cs="Arial" w:eastAsia="Arial" w:hAnsi="Arial"/>
          <w:b/>
          <w:bCs/>
          <w:color w:val="061851"/>
          <w:sz w:val="28"/>
          <w:szCs w:val="28"/>
        </w:rPr>
        <w:t xml:space="preserve">6.4 Fale com a AESA (Canal Anônimo)</w:t>
      </w:r>
    </w:p>
    <w:p>
      <w:pPr>
        <w:pStyle w:val="ListParagraph"/>
        <w:numPr>
          <w:ilvl w:val="0"/>
          <w:numId w:val="2"/>
        </w:numPr>
        <w:spacing w:after="60" w:before="60"/>
      </w:pPr>
      <w:r>
        <w:rPr>
          <w:rFonts w:ascii="Arial" w:cs="Arial" w:eastAsia="Arial" w:hAnsi="Arial"/>
          <w:color w:val="0F1923"/>
          <w:sz w:val="22"/>
          <w:szCs w:val="22"/>
        </w:rPr>
        <w:t xml:space="preserve">Mensagem enviada sempre para "ambos" (RH e Diretoria)</w:t>
      </w:r>
    </w:p>
    <w:p>
      <w:pPr>
        <w:pStyle w:val="ListParagraph"/>
        <w:numPr>
          <w:ilvl w:val="0"/>
          <w:numId w:val="2"/>
        </w:numPr>
        <w:spacing w:after="60" w:before="60"/>
      </w:pPr>
      <w:r>
        <w:rPr>
          <w:rFonts w:ascii="Arial" w:cs="Arial" w:eastAsia="Arial" w:hAnsi="Arial"/>
          <w:color w:val="0F1923"/>
          <w:sz w:val="22"/>
          <w:szCs w:val="22"/>
        </w:rPr>
        <w:t xml:space="preserve">Nenhum dado de identificação é armazenado — nem nome, usuário AD ou IP</w:t>
      </w:r>
    </w:p>
    <w:p>
      <w:pPr>
        <w:pStyle w:val="ListParagraph"/>
        <w:numPr>
          <w:ilvl w:val="0"/>
          <w:numId w:val="2"/>
        </w:numPr>
        <w:spacing w:after="60" w:before="60"/>
      </w:pPr>
      <w:r>
        <w:rPr>
          <w:rFonts w:ascii="Arial" w:cs="Arial" w:eastAsia="Arial" w:hAnsi="Arial"/>
          <w:color w:val="0F1923"/>
          <w:sz w:val="22"/>
          <w:szCs w:val="22"/>
        </w:rPr>
        <w:t xml:space="preserve">Categorias: Elogio, Crítica, Sugestão, Relato/Denúncia, Outro</w:t>
      </w:r>
    </w:p>
    <w:p>
      <w:pPr>
        <w:pStyle w:val="ListParagraph"/>
        <w:numPr>
          <w:ilvl w:val="0"/>
          <w:numId w:val="2"/>
        </w:numPr>
        <w:spacing w:after="60" w:before="60"/>
      </w:pPr>
      <w:r>
        <w:rPr>
          <w:rFonts w:ascii="Arial" w:cs="Arial" w:eastAsia="Arial" w:hAnsi="Arial"/>
          <w:color w:val="0F1923"/>
          <w:sz w:val="22"/>
          <w:szCs w:val="22"/>
        </w:rPr>
        <w:t xml:space="preserve">Canal RH (rh.html) exibe as mensagens com filtros, status e observações internas</w:t>
      </w:r>
    </w:p>
    <w:p>
      <w:pPr>
        <w:pStyle w:val="Heading2"/>
        <w:spacing w:after="120" w:before="320"/>
      </w:pPr>
      <w:r>
        <w:rPr>
          <w:rFonts w:ascii="Arial" w:cs="Arial" w:eastAsia="Arial" w:hAnsi="Arial"/>
          <w:b/>
          <w:bCs/>
          <w:color w:val="061851"/>
          <w:sz w:val="28"/>
          <w:szCs w:val="28"/>
        </w:rPr>
        <w:t xml:space="preserve">6.5 Painel TI</w:t>
      </w:r>
    </w:p>
    <w:p>
      <w:pPr>
        <w:pStyle w:val="ListParagraph"/>
        <w:numPr>
          <w:ilvl w:val="0"/>
          <w:numId w:val="2"/>
        </w:numPr>
        <w:spacing w:after="60" w:before="60"/>
      </w:pPr>
      <w:r>
        <w:rPr>
          <w:rFonts w:ascii="Arial" w:cs="Arial" w:eastAsia="Arial" w:hAnsi="Arial"/>
          <w:color w:val="0F1923"/>
          <w:sz w:val="22"/>
          <w:szCs w:val="22"/>
        </w:rPr>
        <w:t xml:space="preserve">Aba Usuários: lista todos os usuários com filtros, permite editar nome, e-mail, departamento e perfis (TI / RH / Colaborador)</w:t>
      </w:r>
    </w:p>
    <w:p>
      <w:pPr>
        <w:pStyle w:val="ListParagraph"/>
        <w:numPr>
          <w:ilvl w:val="0"/>
          <w:numId w:val="2"/>
        </w:numPr>
        <w:spacing w:after="60" w:before="60"/>
      </w:pPr>
      <w:r>
        <w:rPr>
          <w:rFonts w:ascii="Arial" w:cs="Arial" w:eastAsia="Arial" w:hAnsi="Arial"/>
          <w:color w:val="0F1923"/>
          <w:sz w:val="22"/>
          <w:szCs w:val="22"/>
        </w:rPr>
        <w:t xml:space="preserve">Aba Programas: lista de sistemas cadastrados com ícone, versão, status e link. Dados salvos no localStorage com fallback para lista padrão no código.</w:t>
      </w:r>
    </w:p>
    <w:p>
      <w:pPr>
        <w:pStyle w:val="ListParagraph"/>
        <w:numPr>
          <w:ilvl w:val="0"/>
          <w:numId w:val="2"/>
        </w:numPr>
        <w:spacing w:after="60" w:before="60"/>
      </w:pPr>
      <w:r>
        <w:rPr>
          <w:rFonts w:ascii="Arial" w:cs="Arial" w:eastAsia="Arial" w:hAnsi="Arial"/>
          <w:color w:val="0F1923"/>
          <w:sz w:val="22"/>
          <w:szCs w:val="22"/>
        </w:rPr>
        <w:t xml:space="preserve">Aba Acesso TI: gerencia quais logins AD podem acessar o painel. Salvo em ti_acesso.json no servidor.</w:t>
      </w:r>
    </w:p>
    <w:p>
      <w:pPr>
        <w:pStyle w:val="ListParagraph"/>
        <w:numPr>
          <w:ilvl w:val="0"/>
          <w:numId w:val="2"/>
        </w:numPr>
        <w:spacing w:after="60" w:before="60"/>
      </w:pPr>
      <w:r>
        <w:rPr>
          <w:rFonts w:ascii="Arial" w:cs="Arial" w:eastAsia="Arial" w:hAnsi="Arial"/>
          <w:color w:val="0F1923"/>
          <w:sz w:val="22"/>
          <w:szCs w:val="22"/>
        </w:rPr>
        <w:t xml:space="preserve">Aba Chamados: visualiza toda a fila com filtros por status, prioridade e categoria. Permite editar e excluir.</w:t>
      </w:r>
    </w:p>
    <w:p>
      <w:pPr>
        <w:pStyle w:val="ListParagraph"/>
        <w:numPr>
          <w:ilvl w:val="0"/>
          <w:numId w:val="2"/>
        </w:numPr>
        <w:spacing w:after="60" w:before="60"/>
      </w:pPr>
      <w:r>
        <w:rPr>
          <w:rFonts w:ascii="Arial" w:cs="Arial" w:eastAsia="Arial" w:hAnsi="Arial"/>
          <w:color w:val="0F1923"/>
          <w:sz w:val="22"/>
          <w:szCs w:val="22"/>
        </w:rPr>
        <w:t xml:space="preserve">Aba Log: registra todas as ações realizadas no painel (localStorage, por navegador).</w:t>
      </w:r>
    </w:p>
    <w:p>
      <w:r>
        <w:br w:type="page"/>
      </w:r>
    </w:p>
    <w:p>
      <w:pPr>
        <w:pStyle w:val="Heading1"/>
        <w:spacing w:after="160" w:before="400"/>
      </w:pPr>
      <w:r>
        <w:rPr>
          <w:rFonts w:ascii="Arial" w:cs="Arial" w:eastAsia="Arial" w:hAnsi="Arial"/>
          <w:b/>
          <w:bCs/>
          <w:color w:val="061851"/>
          <w:sz w:val="36"/>
          <w:szCs w:val="36"/>
        </w:rPr>
        <w:t xml:space="preserve">7. Senhas e Credenciais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Sistema / Acesso</w:t>
            </w:r>
          </w:p>
        </w:tc>
        <w:tc>
          <w:tcPr>
            <w:tcW w:type="dxa" w:w="61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Credencial</w:t>
            </w:r>
          </w:p>
        </w:tc>
      </w:tr>
      <w:tr>
        <w:tc>
          <w:tcPr>
            <w:tcW w:type="dxa" w:w="32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Painel TI (ti.html)</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Senha: aesa@ti2025 — alterar em TI_SENHA no server-intranet.js</w:t>
            </w:r>
          </w:p>
        </w:tc>
      </w:tr>
      <w:tr>
        <w:tc>
          <w:tcPr>
            <w:tcW w:type="dxa" w:w="32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Canal RH (rh.html)</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Senha: aesa@rh2026 — alterar em RH_SENHA no rh.html (ou via perfil RH no banco)</w:t>
            </w:r>
          </w:p>
        </w:tc>
      </w:tr>
      <w:tr>
        <w:tc>
          <w:tcPr>
            <w:tcW w:type="dxa" w:w="32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Admin MTE (mte.html)</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Senha: aesa2025 — alterar em ADMIN_PASSWORD no mte.html</w:t>
            </w:r>
          </w:p>
        </w:tc>
      </w:tr>
      <w:tr>
        <w:tc>
          <w:tcPr>
            <w:tcW w:type="dxa" w:w="32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Supabase (anon key)</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eyJhbGciOiJIUzI1NiIsInR5cCI6IkpXVCJ9... — ver server-intranet.js</w:t>
            </w:r>
          </w:p>
        </w:tc>
      </w:tr>
      <w:tr>
        <w:tc>
          <w:tcPr>
            <w:tcW w:type="dxa" w:w="32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AD Service Account</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20"/>
                <w:szCs w:val="20"/>
              </w:rPr>
              <w:t xml:space="preserve">gserafim / Guigos@2007 — referência no server-intranet.js (não usado na autenticação)</w:t>
            </w:r>
          </w:p>
        </w:tc>
      </w:tr>
    </w:tbl>
    <w:p>
      <w:pPr>
        <w:spacing w:after="80" w:before="120"/>
      </w:pPr>
      <w:r>
        <w:rPr>
          <w:rFonts w:ascii="Arial" w:cs="Arial" w:eastAsia="Arial" w:hAnsi="Arial"/>
          <w:b/>
          <w:bCs/>
          <w:color w:val="991B1B"/>
          <w:sz w:val="22"/>
          <w:szCs w:val="22"/>
        </w:rPr>
        <w:t xml:space="preserve">Atenção: </w:t>
      </w:r>
      <w:r>
        <w:rPr>
          <w:rFonts w:ascii="Arial" w:cs="Arial" w:eastAsia="Arial" w:hAnsi="Arial"/>
          <w:color w:val="0F1923"/>
          <w:sz w:val="22"/>
          <w:szCs w:val="22"/>
        </w:rPr>
        <w:t xml:space="preserve">Este documento contém credenciais sensíveis. Mantenha-o em local seguro e de acesso restrito.</w:t>
      </w:r>
    </w:p>
    <w:p>
      <w:r>
        <w:br w:type="page"/>
      </w:r>
    </w:p>
    <w:p>
      <w:pPr>
        <w:pStyle w:val="Heading1"/>
        <w:spacing w:after="160" w:before="400"/>
      </w:pPr>
      <w:r>
        <w:rPr>
          <w:rFonts w:ascii="Arial" w:cs="Arial" w:eastAsia="Arial" w:hAnsi="Arial"/>
          <w:b/>
          <w:bCs/>
          <w:color w:val="061851"/>
          <w:sz w:val="36"/>
          <w:szCs w:val="36"/>
        </w:rPr>
        <w:t xml:space="preserve">8. Problemas Conhecidos e Soluções</w:t>
      </w:r>
    </w:p>
    <w:p>
      <w:pPr>
        <w:pStyle w:val="Heading2"/>
        <w:spacing w:after="120" w:before="320"/>
      </w:pPr>
      <w:r>
        <w:rPr>
          <w:rFonts w:ascii="Arial" w:cs="Arial" w:eastAsia="Arial" w:hAnsi="Arial"/>
          <w:b/>
          <w:bCs/>
          <w:color w:val="061851"/>
          <w:sz w:val="28"/>
          <w:szCs w:val="28"/>
        </w:rPr>
        <w:t xml:space="preserve">8.1 Principais bugs corrigidos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57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Solução</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Banner de eventos duplicava ao mudar mês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changeMonth() passou a chamar apenas renderCalendar() sem recarregar eventos do banco</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Variável ehRH não definida em verEvento()</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Declarado let ehRH = false no escopo global, atribuído no init assíncrono</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Perfil RH não salvo ao editar usuário</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salvarUsuario() usava ['TI','COLABORADOR'] — adicionado 'RH' ao array</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localStorage de programas perdendo dados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PROGRAMAS_PADRAO fixo no código com fallback inteligente — só usa localStorage se válido e não vazio</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Janela "rede local" no Chrome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Adicionado header Access-Control-Allow-Private-Network: true no servidor</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carregarChamados not defined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Funções de chamados estavam em segundo bloco script separado — unificadas no bloco principal</w:t>
            </w:r>
          </w:p>
        </w:tc>
      </w:tr>
      <w:tr>
        <w:tc>
          <w:tcPr>
            <w:tcW w:type="dxa" w:w="36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color w:val="991B1B"/>
                <w:sz w:val="19"/>
                <w:szCs w:val="19"/>
              </w:rPr>
              <w:t xml:space="preserve">Sessão desatualizada impedindo acesso RH</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1923"/>
                <w:sz w:val="19"/>
                <w:szCs w:val="19"/>
              </w:rPr>
              <w:t xml:space="preserve">verificarPermissaoRH() consulta banco como fallback com query ilike para case-insensitive</w:t>
            </w:r>
          </w:p>
        </w:tc>
      </w:tr>
    </w:tbl>
    <w:p>
      <w:pPr>
        <w:pStyle w:val="Heading2"/>
        <w:spacing w:after="120" w:before="320"/>
      </w:pPr>
      <w:r>
        <w:rPr>
          <w:rFonts w:ascii="Arial" w:cs="Arial" w:eastAsia="Arial" w:hAnsi="Arial"/>
          <w:b/>
          <w:bCs/>
          <w:color w:val="061851"/>
          <w:sz w:val="28"/>
          <w:szCs w:val="28"/>
        </w:rPr>
        <w:t xml:space="preserve">8.2 Boas práticas aprendidas</w:t>
      </w:r>
    </w:p>
    <w:p>
      <w:pPr>
        <w:pStyle w:val="ListParagraph"/>
        <w:numPr>
          <w:ilvl w:val="0"/>
          <w:numId w:val="2"/>
        </w:numPr>
        <w:spacing w:after="60" w:before="60"/>
      </w:pPr>
      <w:r>
        <w:rPr>
          <w:rFonts w:ascii="Arial" w:cs="Arial" w:eastAsia="Arial" w:hAnsi="Arial"/>
          <w:color w:val="0F1923"/>
          <w:sz w:val="22"/>
          <w:szCs w:val="22"/>
        </w:rPr>
        <w:t xml:space="preserve">Variáveis usadas em múltiplas funções devem ser declaradas no escopo global do script, não dentro de funções async</w:t>
      </w:r>
    </w:p>
    <w:p>
      <w:pPr>
        <w:pStyle w:val="ListParagraph"/>
        <w:numPr>
          <w:ilvl w:val="0"/>
          <w:numId w:val="2"/>
        </w:numPr>
        <w:spacing w:after="60" w:before="60"/>
      </w:pPr>
      <w:r>
        <w:rPr>
          <w:rFonts w:ascii="Arial" w:cs="Arial" w:eastAsia="Arial" w:hAnsi="Arial"/>
          <w:color w:val="0F1923"/>
          <w:sz w:val="22"/>
          <w:szCs w:val="22"/>
        </w:rPr>
        <w:t xml:space="preserve">O localStorage não persiste entre máquinas ou ao limpar o navegador — dados críticos devem ter fallback no código</w:t>
      </w:r>
    </w:p>
    <w:p>
      <w:pPr>
        <w:pStyle w:val="ListParagraph"/>
        <w:numPr>
          <w:ilvl w:val="0"/>
          <w:numId w:val="2"/>
        </w:numPr>
        <w:spacing w:after="60" w:before="60"/>
      </w:pPr>
      <w:r>
        <w:rPr>
          <w:rFonts w:ascii="Arial" w:cs="Arial" w:eastAsia="Arial" w:hAnsi="Arial"/>
          <w:color w:val="0F1923"/>
          <w:sz w:val="22"/>
          <w:szCs w:val="22"/>
        </w:rPr>
        <w:t xml:space="preserve">A sessão do usuário é salva no login e não se atualiza automaticamente — verificações de permissão críticas devem consultar o banco</w:t>
      </w:r>
    </w:p>
    <w:p>
      <w:pPr>
        <w:pStyle w:val="ListParagraph"/>
        <w:numPr>
          <w:ilvl w:val="0"/>
          <w:numId w:val="2"/>
        </w:numPr>
        <w:spacing w:after="60" w:before="60"/>
      </w:pPr>
      <w:r>
        <w:rPr>
          <w:rFonts w:ascii="Arial" w:cs="Arial" w:eastAsia="Arial" w:hAnsi="Arial"/>
          <w:color w:val="0F1923"/>
          <w:sz w:val="22"/>
          <w:szCs w:val="22"/>
        </w:rPr>
        <w:t xml:space="preserve">Dois blocos &lt;script&gt; separados em uma página não compartilham variáveis declaradas com const/let — unificar quando possível</w:t>
      </w:r>
    </w:p>
    <w:p>
      <w:pPr>
        <w:pStyle w:val="ListParagraph"/>
        <w:numPr>
          <w:ilvl w:val="0"/>
          <w:numId w:val="2"/>
        </w:numPr>
        <w:spacing w:after="60" w:before="60"/>
      </w:pPr>
      <w:r>
        <w:rPr>
          <w:rFonts w:ascii="Arial" w:cs="Arial" w:eastAsia="Arial" w:hAnsi="Arial"/>
          <w:color w:val="0F1923"/>
          <w:sz w:val="22"/>
          <w:szCs w:val="22"/>
        </w:rPr>
        <w:t xml:space="preserve">O header Access-Control-Allow-Private-Network deve ser enviado também nas respostas OPTIONS (preflight)</w:t>
      </w:r>
    </w:p>
    <w:p>
      <w:r>
        <w:br w:type="page"/>
      </w:r>
    </w:p>
    <w:p>
      <w:pPr>
        <w:pStyle w:val="Heading1"/>
        <w:spacing w:after="160" w:before="400"/>
      </w:pPr>
      <w:r>
        <w:rPr>
          <w:rFonts w:ascii="Arial" w:cs="Arial" w:eastAsia="Arial" w:hAnsi="Arial"/>
          <w:b/>
          <w:bCs/>
          <w:color w:val="061851"/>
          <w:sz w:val="36"/>
          <w:szCs w:val="36"/>
        </w:rPr>
        <w:t xml:space="preserve">9. Próximos Passos Sugeridos</w:t>
      </w:r>
    </w:p>
    <w:p>
      <w:pPr>
        <w:pStyle w:val="ListParagraph"/>
        <w:numPr>
          <w:ilvl w:val="0"/>
          <w:numId w:val="2"/>
        </w:numPr>
        <w:spacing w:after="60" w:before="60"/>
      </w:pPr>
      <w:r>
        <w:rPr>
          <w:rFonts w:ascii="Arial" w:cs="Arial" w:eastAsia="Arial" w:hAnsi="Arial"/>
          <w:color w:val="0F1923"/>
          <w:sz w:val="22"/>
          <w:szCs w:val="22"/>
        </w:rPr>
        <w:t xml:space="preserve">Comunicados dinâmicos: permitir que o RH publique comunicados pela intranet sem editar o HTML</w:t>
      </w:r>
    </w:p>
    <w:p>
      <w:pPr>
        <w:pStyle w:val="ListParagraph"/>
        <w:numPr>
          <w:ilvl w:val="0"/>
          <w:numId w:val="2"/>
        </w:numPr>
        <w:spacing w:after="60" w:before="60"/>
      </w:pPr>
      <w:r>
        <w:rPr>
          <w:rFonts w:ascii="Arial" w:cs="Arial" w:eastAsia="Arial" w:hAnsi="Arial"/>
          <w:color w:val="0F1923"/>
          <w:sz w:val="22"/>
          <w:szCs w:val="22"/>
        </w:rPr>
        <w:t xml:space="preserve">Aniversariantes: integrar o banco com data de nascimento dos colaboradores para exibir na tela inicial</w:t>
      </w:r>
    </w:p>
    <w:p>
      <w:pPr>
        <w:pStyle w:val="ListParagraph"/>
        <w:numPr>
          <w:ilvl w:val="0"/>
          <w:numId w:val="2"/>
        </w:numPr>
        <w:spacing w:after="60" w:before="60"/>
      </w:pPr>
      <w:r>
        <w:rPr>
          <w:rFonts w:ascii="Arial" w:cs="Arial" w:eastAsia="Arial" w:hAnsi="Arial"/>
          <w:color w:val="0F1923"/>
          <w:sz w:val="22"/>
          <w:szCs w:val="22"/>
        </w:rPr>
        <w:t xml:space="preserve">Notificações: alertar o colaborador quando um chamado for atualizado</w:t>
      </w:r>
    </w:p>
    <w:p>
      <w:pPr>
        <w:pStyle w:val="ListParagraph"/>
        <w:numPr>
          <w:ilvl w:val="0"/>
          <w:numId w:val="2"/>
        </w:numPr>
        <w:spacing w:after="60" w:before="60"/>
      </w:pPr>
      <w:r>
        <w:rPr>
          <w:rFonts w:ascii="Arial" w:cs="Arial" w:eastAsia="Arial" w:hAnsi="Arial"/>
          <w:color w:val="0F1923"/>
          <w:sz w:val="22"/>
          <w:szCs w:val="22"/>
        </w:rPr>
        <w:t xml:space="preserve">Pesquisa de clima: formulário anônimo periódico para o RH medir satisfação</w:t>
      </w:r>
    </w:p>
    <w:p>
      <w:pPr>
        <w:pStyle w:val="ListParagraph"/>
        <w:numPr>
          <w:ilvl w:val="0"/>
          <w:numId w:val="2"/>
        </w:numPr>
        <w:spacing w:after="60" w:before="60"/>
      </w:pPr>
      <w:r>
        <w:rPr>
          <w:rFonts w:ascii="Arial" w:cs="Arial" w:eastAsia="Arial" w:hAnsi="Arial"/>
          <w:color w:val="0F1923"/>
          <w:sz w:val="22"/>
          <w:szCs w:val="22"/>
        </w:rPr>
        <w:t xml:space="preserve">Portal de documentos: holerites e contratos acessíveis sem depender do DP responder e-mail</w:t>
      </w:r>
    </w:p>
    <w:p>
      <w:pPr>
        <w:pStyle w:val="ListParagraph"/>
        <w:numPr>
          <w:ilvl w:val="0"/>
          <w:numId w:val="2"/>
        </w:numPr>
        <w:spacing w:after="60" w:before="60"/>
      </w:pPr>
      <w:r>
        <w:rPr>
          <w:rFonts w:ascii="Arial" w:cs="Arial" w:eastAsia="Arial" w:hAnsi="Arial"/>
          <w:color w:val="0F1923"/>
          <w:sz w:val="22"/>
          <w:szCs w:val="22"/>
        </w:rPr>
        <w:t xml:space="preserve">Integração Trello: criar card automaticamente no Trello quando um chamado for aberto (API já mapeada)</w:t>
      </w:r>
    </w:p>
    <w:p>
      <w:pPr>
        <w:pStyle w:val="ListParagraph"/>
        <w:numPr>
          <w:ilvl w:val="0"/>
          <w:numId w:val="2"/>
        </w:numPr>
        <w:spacing w:after="60" w:before="60"/>
      </w:pPr>
      <w:r>
        <w:rPr>
          <w:rFonts w:ascii="Arial" w:cs="Arial" w:eastAsia="Arial" w:hAnsi="Arial"/>
          <w:color w:val="0F1923"/>
          <w:sz w:val="22"/>
          <w:szCs w:val="22"/>
        </w:rPr>
        <w:t xml:space="preserve">PM2: configurar gerenciador de processos para reiniciar o servidor automaticamente após reinicialização do Windows</w:t>
      </w:r>
    </w:p>
    <w:p>
      <w:r>
        <w:br w:type="page"/>
      </w:r>
    </w:p>
    <w:p>
      <w:pPr>
        <w:pStyle w:val="Heading1"/>
        <w:spacing w:after="160" w:before="400"/>
      </w:pPr>
      <w:r>
        <w:rPr>
          <w:rFonts w:ascii="Arial" w:cs="Arial" w:eastAsia="Arial" w:hAnsi="Arial"/>
          <w:b/>
          <w:bCs/>
          <w:color w:val="061851"/>
          <w:sz w:val="36"/>
          <w:szCs w:val="36"/>
        </w:rPr>
        <w:t xml:space="preserve">10. Referências 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6360"/>
            <w:tcBorders>
              <w:top w:val="single" w:color="DDDDDD" w:sz="1"/>
              <w:left w:val="single" w:color="DDDDDD" w:sz="1"/>
              <w:bottom w:val="single" w:color="DDDDDD" w:sz="1"/>
              <w:right w:val="single" w:color="DDDDDD" w:sz="1"/>
            </w:tcBorders>
            <w:shd w:fill="061851"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Intranet (produção)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http://intranet.aesaempilhadeiras.com.br</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Intranet (IP direto)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http://10.1.1.54:3001</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Supabase Dashboard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https://supabase.com/dashboard/project/hahqycsfmqoselhmqpbp</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Tabler Icons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https://tabler.io/icons</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Lucide Icons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https://lucide.dev/icons</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DM Sans (Google Fonts)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https://fonts.google.com/specimen/DM+Sans</w:t>
            </w:r>
          </w:p>
        </w:tc>
      </w:tr>
      <w:tr>
        <w:tc>
          <w:tcPr>
            <w:tcW w:type="dxa" w:w="3000"/>
            <w:tcBorders>
              <w:top w:val="single" w:color="DDDDDD" w:sz="1"/>
              <w:left w:val="single" w:color="DDDDDD" w:sz="1"/>
              <w:bottom w:val="single" w:color="DDDDDD" w:sz="1"/>
              <w:right w:val="single" w:color="DDDDDD" w:sz="1"/>
            </w:tcBorders>
            <w:shd w:fill="F0F2F5" w:val="clear"/>
            <w:tcMar>
              <w:top w:type="dxa" w:w="80"/>
              <w:left w:type="dxa" w:w="120"/>
              <w:bottom w:type="dxa" w:w="80"/>
              <w:right w:type="dxa" w:w="120"/>
            </w:tcMar>
          </w:tcPr>
          <w:p>
            <w:r>
              <w:rPr>
                <w:rFonts w:ascii="Arial" w:cs="Arial" w:eastAsia="Arial" w:hAnsi="Arial"/>
                <w:b/>
                <w:bCs/>
                <w:color w:val="061851"/>
                <w:sz w:val="20"/>
                <w:szCs w:val="20"/>
              </w:rPr>
              <w:t xml:space="preserve">ldapjs (Node.js)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E73B1B"/>
                <w:sz w:val="19"/>
                <w:szCs w:val="19"/>
              </w:rPr>
              <w:t xml:space="preserve">https://ldapjs.org</w:t>
            </w:r>
          </w:p>
        </w:tc>
      </w:tr>
    </w:tbl>
    <w:p>
      <w:pPr>
        <w:spacing w:after="0" w:before="400"/>
      </w:pPr>
    </w:p>
    <w:p>
      <w:pPr>
        <w:spacing w:after="0" w:before="200"/>
        <w:jc w:val="center"/>
      </w:pPr>
      <w:r>
        <w:rPr>
          <w:rFonts w:ascii="Arial" w:cs="Arial" w:eastAsia="Arial" w:hAnsi="Arial"/>
          <w:color w:val="6B7280"/>
          <w:sz w:val="20"/>
          <w:szCs w:val="20"/>
        </w:rPr>
        <w:t xml:space="preserve">AESA Empilhadeiras — Documentação Interna</w:t>
      </w:r>
    </w:p>
    <w:p>
      <w:pPr>
        <w:spacing w:after="0" w:before="40"/>
        <w:jc w:val="center"/>
      </w:pPr>
      <w:r>
        <w:rPr>
          <w:rFonts w:ascii="Arial" w:cs="Arial" w:eastAsia="Arial" w:hAnsi="Arial"/>
          <w:color w:val="6B7280"/>
          <w:sz w:val="20"/>
          <w:szCs w:val="20"/>
        </w:rPr>
        <w:t xml:space="preserve">TI — Suporte | Junho de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185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6185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E73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2026-06-01T11:52:30.635Z</dcterms:created>
  <dcterms:modified xsi:type="dcterms:W3CDTF">2026-06-01T11:52:30.635Z</dcterms:modified>
</cp:coreProperties>
</file>

<file path=docProps/custom.xml><?xml version="1.0" encoding="utf-8"?>
<Properties xmlns="http://schemas.openxmlformats.org/officeDocument/2006/custom-properties" xmlns:vt="http://schemas.openxmlformats.org/officeDocument/2006/docPropsVTypes"/>
</file>