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A1918"/>
          <w:sz w:val="48"/>
        </w:rPr>
        <w:t>SUBASH STUDIO</w:t>
      </w:r>
    </w:p>
    <w:p>
      <w:pPr>
        <w:spacing w:after="240"/>
      </w:pPr>
      <w:r>
        <w:rPr>
          <w:rFonts w:ascii="Arial" w:hAnsi="Arial"/>
          <w:color w:val="C9A669"/>
          <w:sz w:val="24"/>
        </w:rPr>
        <w:t>Project Report &amp; Technical Architecture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F4F1EA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1918"/>
                <w:sz w:val="18"/>
              </w:rPr>
              <w:t>Project Name:</w:t>
            </w:r>
          </w:p>
        </w:tc>
        <w:tc>
          <w:tcPr>
            <w:tcW w:type="dxa" w:w="2520"/>
            <w:shd w:val="clear" w:color="auto" w:fill="F4F1EA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2C2A29"/>
                <w:sz w:val="18"/>
              </w:rPr>
              <w:t>Subash Studio Web Platform</w:t>
            </w:r>
          </w:p>
        </w:tc>
        <w:tc>
          <w:tcPr>
            <w:tcW w:type="dxa" w:w="2520"/>
            <w:shd w:val="clear" w:color="auto" w:fill="F4F1EA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1918"/>
                <w:sz w:val="18"/>
              </w:rPr>
              <w:t>Date:</w:t>
            </w:r>
          </w:p>
        </w:tc>
        <w:tc>
          <w:tcPr>
            <w:tcW w:type="dxa" w:w="2520"/>
            <w:shd w:val="clear" w:color="auto" w:fill="F4F1EA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2C2A29"/>
                <w:sz w:val="18"/>
              </w:rPr>
              <w:t>September 4, 2026</w:t>
            </w:r>
          </w:p>
        </w:tc>
      </w:tr>
      <w:tr>
        <w:tc>
          <w:tcPr>
            <w:tcW w:type="dxa" w:w="2520"/>
            <w:shd w:val="clear" w:color="auto" w:fill="F4F1EA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1918"/>
                <w:sz w:val="18"/>
              </w:rPr>
              <w:t>Version:</w:t>
            </w:r>
          </w:p>
        </w:tc>
        <w:tc>
          <w:tcPr>
            <w:tcW w:type="dxa" w:w="2520"/>
            <w:shd w:val="clear" w:color="auto" w:fill="F4F1EA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2C2A29"/>
                <w:sz w:val="18"/>
              </w:rPr>
              <w:t>1.0.0 (Production Release)</w:t>
            </w:r>
          </w:p>
        </w:tc>
        <w:tc>
          <w:tcPr>
            <w:tcW w:type="dxa" w:w="2520"/>
            <w:shd w:val="clear" w:color="auto" w:fill="F4F1EA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1918"/>
                <w:sz w:val="18"/>
              </w:rPr>
              <w:t>Primary Stacks:</w:t>
            </w:r>
          </w:p>
        </w:tc>
        <w:tc>
          <w:tcPr>
            <w:tcW w:type="dxa" w:w="2520"/>
            <w:shd w:val="clear" w:color="auto" w:fill="F4F1EA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2C2A29"/>
                <w:sz w:val="18"/>
              </w:rPr>
              <w:t>React 19, Vite 8, Tailwind CSS</w:t>
            </w:r>
          </w:p>
        </w:tc>
      </w:tr>
      <w:tr>
        <w:tc>
          <w:tcPr>
            <w:tcW w:type="dxa" w:w="2520"/>
            <w:shd w:val="clear" w:color="auto" w:fill="F4F1EA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1918"/>
                <w:sz w:val="18"/>
              </w:rPr>
              <w:t>Backend Cloud:</w:t>
            </w:r>
          </w:p>
        </w:tc>
        <w:tc>
          <w:tcPr>
            <w:tcW w:type="dxa" w:w="2520"/>
            <w:shd w:val="clear" w:color="auto" w:fill="F4F1EA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2C2A29"/>
                <w:sz w:val="18"/>
              </w:rPr>
              <w:t>Firebase v12 (Auth, Analytics)</w:t>
            </w:r>
          </w:p>
        </w:tc>
        <w:tc>
          <w:tcPr>
            <w:tcW w:type="dxa" w:w="2520"/>
            <w:shd w:val="clear" w:color="auto" w:fill="F4F1EA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A1918"/>
                <w:sz w:val="18"/>
              </w:rPr>
              <w:t>Deployment:</w:t>
            </w:r>
          </w:p>
        </w:tc>
        <w:tc>
          <w:tcPr>
            <w:tcW w:type="dxa" w:w="2520"/>
            <w:shd w:val="clear" w:color="auto" w:fill="F4F1EA"/>
          </w:tcPr>
          <w:p>
            <w:pPr>
              <w:spacing w:after="40" w:before="40"/>
            </w:pPr>
            <w:r>
              <w:rPr>
                <w:rFonts w:ascii="Arial" w:hAnsi="Arial"/>
                <w:b w:val="0"/>
                <w:color w:val="2C2A29"/>
                <w:sz w:val="18"/>
              </w:rPr>
              <w:t>Vercel / Firebase Hosting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Arial" w:hAnsi="Arial"/>
          <w:b/>
          <w:color w:val="1A1918"/>
          <w:sz w:val="28"/>
        </w:rPr>
        <w:t>1. Executive Summary</w:t>
      </w:r>
    </w:p>
    <w:p>
      <w:pPr>
        <w:spacing w:after="120" w:line="276" w:lineRule="auto"/>
      </w:pPr>
      <w:r>
        <w:rPr>
          <w:rFonts w:ascii="Arial" w:hAnsi="Arial"/>
          <w:color w:val="2C2A29"/>
          <w:sz w:val="20"/>
        </w:rPr>
        <w:t>SUBASH STUDIO is a flagship digital portfolio, booking engine, and client management platform crafted specifically for premium wedding, portrait, commercial, and editorial photography services. Built with a warm luxury aesthetic (#F8F6F2 background paired with champagne gold #C9A669 accents) and editorial typography, the platform bridges client acquisition with real-time backend studio operations.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4F1EA"/>
          </w:tcPr>
          <w:p>
            <w:pPr>
              <w:spacing w:after="80"/>
            </w:pPr>
            <w:r>
              <w:rPr>
                <w:b/>
                <w:color w:val="1A1918"/>
              </w:rPr>
              <w:t>Dual-Engine Architecture:</w:t>
              <w:br/>
            </w:r>
            <w:r>
              <w:rPr>
                <w:color w:val="2C2A29"/>
                <w:sz w:val="18"/>
              </w:rPr>
              <w:t>• Public Experience Portal: An immersive, responsive multi-page client website featuring masonry portfolio displays, 13-category lightboxes, cinematic film showcases, multi-branch locators (Kalladaikurichi &amp; Tirunelveli), and direct WhatsApp booking inquiry triggers.</w:t>
              <w:br/>
              <w:t>• Admin Management Portal: A password-protected administrative suite empowering studio staff to manage bookings, client enquiries, gallery media, service pricing, branches, customer testimonials, and dynamic website content in real time.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1A1918"/>
          <w:sz w:val="28"/>
        </w:rPr>
        <w:t>2. Project Vision &amp; Core Objectives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Brand Elevation: </w:t>
      </w:r>
      <w:r>
        <w:rPr>
          <w:rFonts w:ascii="Arial" w:hAnsi="Arial"/>
          <w:color w:val="2C2A29"/>
          <w:sz w:val="19"/>
        </w:rPr>
        <w:t>Project an elite visual aesthetic using editorial Fraunces serif typography and custom camera aperture design motifs.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Lead Streamlining: </w:t>
      </w:r>
      <w:r>
        <w:rPr>
          <w:rFonts w:ascii="Arial" w:hAnsi="Arial"/>
          <w:color w:val="2C2A29"/>
          <w:sz w:val="19"/>
        </w:rPr>
        <w:t>Capture client inquiries effortlessly with event dates, budgets, and single-click WhatsApp interaction buttons.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High-Performance Gallery: </w:t>
      </w:r>
      <w:r>
        <w:rPr>
          <w:rFonts w:ascii="Arial" w:hAnsi="Arial"/>
          <w:color w:val="2C2A29"/>
          <w:sz w:val="19"/>
        </w:rPr>
        <w:t>Render high-resolution images smoothly across 13 specialized categories using LightGallery and lazy loading.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Staff Empowerment: </w:t>
      </w:r>
      <w:r>
        <w:rPr>
          <w:rFonts w:ascii="Arial" w:hAnsi="Arial"/>
          <w:color w:val="2C2A29"/>
          <w:sz w:val="19"/>
        </w:rPr>
        <w:t>Provide non-technical administrative staff full control over packages, pricing, photos, video links, and branch addresses.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1A1918"/>
          <w:sz w:val="28"/>
        </w:rPr>
        <w:t>3. Technology Stack &amp;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A1918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60"/>
            <w:shd w:val="clear" w:color="auto" w:fill="1A1918"/>
          </w:tcPr>
          <w:p>
            <w:r>
              <w:rPr>
                <w:b/>
                <w:color w:val="FFFFFF"/>
                <w:sz w:val="18"/>
              </w:rPr>
              <w:t>Technology / Library</w:t>
            </w:r>
          </w:p>
        </w:tc>
        <w:tc>
          <w:tcPr>
            <w:tcW w:type="dxa" w:w="3360"/>
            <w:shd w:val="clear" w:color="auto" w:fill="1A1918"/>
          </w:tcPr>
          <w:p>
            <w:r>
              <w:rPr>
                <w:b/>
                <w:color w:val="FFFFFF"/>
                <w:sz w:val="18"/>
              </w:rPr>
              <w:t>Role &amp; Architecture Purpose</w:t>
            </w:r>
          </w:p>
        </w:tc>
      </w:tr>
      <w:tr>
        <w:tc>
          <w:tcPr>
            <w:tcW w:type="dxa" w:w="3360"/>
          </w:tcPr>
          <w:p>
            <w:r>
              <w:rPr>
                <w:color w:val="2C2A29"/>
                <w:sz w:val="18"/>
              </w:rPr>
              <w:t>Frontend Framework</w:t>
            </w:r>
          </w:p>
        </w:tc>
        <w:tc>
          <w:tcPr>
            <w:tcW w:type="dxa" w:w="3360"/>
          </w:tcPr>
          <w:p>
            <w:r>
              <w:rPr>
                <w:color w:val="2C2A29"/>
                <w:sz w:val="18"/>
              </w:rPr>
              <w:t>React 19 (ESM)</w:t>
            </w:r>
          </w:p>
        </w:tc>
        <w:tc>
          <w:tcPr>
            <w:tcW w:type="dxa" w:w="3360"/>
          </w:tcPr>
          <w:p>
            <w:r>
              <w:rPr>
                <w:color w:val="2C2A29"/>
                <w:sz w:val="18"/>
              </w:rPr>
              <w:t>Component-based client state and fast rendering</w:t>
            </w:r>
          </w:p>
        </w:tc>
      </w:tr>
      <w:tr>
        <w:tc>
          <w:tcPr>
            <w:tcW w:type="dxa" w:w="3360"/>
            <w:shd w:val="clear" w:color="auto" w:fill="F4F1EA"/>
          </w:tcPr>
          <w:p>
            <w:r>
              <w:rPr>
                <w:color w:val="2C2A29"/>
                <w:sz w:val="18"/>
              </w:rPr>
              <w:t>Build System</w:t>
            </w:r>
          </w:p>
        </w:tc>
        <w:tc>
          <w:tcPr>
            <w:tcW w:type="dxa" w:w="3360"/>
            <w:shd w:val="clear" w:color="auto" w:fill="F4F1EA"/>
          </w:tcPr>
          <w:p>
            <w:r>
              <w:rPr>
                <w:color w:val="2C2A29"/>
                <w:sz w:val="18"/>
              </w:rPr>
              <w:t>Vite 8</w:t>
            </w:r>
          </w:p>
        </w:tc>
        <w:tc>
          <w:tcPr>
            <w:tcW w:type="dxa" w:w="3360"/>
            <w:shd w:val="clear" w:color="auto" w:fill="F4F1EA"/>
          </w:tcPr>
          <w:p>
            <w:r>
              <w:rPr>
                <w:color w:val="2C2A29"/>
                <w:sz w:val="18"/>
              </w:rPr>
              <w:t>Instant HMR dev server &amp; optimized bundle code-splitting</w:t>
            </w:r>
          </w:p>
        </w:tc>
      </w:tr>
      <w:tr>
        <w:tc>
          <w:tcPr>
            <w:tcW w:type="dxa" w:w="3360"/>
          </w:tcPr>
          <w:p>
            <w:r>
              <w:rPr>
                <w:color w:val="2C2A29"/>
                <w:sz w:val="18"/>
              </w:rPr>
              <w:t>Styling &amp; Theme</w:t>
            </w:r>
          </w:p>
        </w:tc>
        <w:tc>
          <w:tcPr>
            <w:tcW w:type="dxa" w:w="3360"/>
          </w:tcPr>
          <w:p>
            <w:r>
              <w:rPr>
                <w:color w:val="2C2A29"/>
                <w:sz w:val="18"/>
              </w:rPr>
              <w:t>Tailwind CSS 3.4</w:t>
            </w:r>
          </w:p>
        </w:tc>
        <w:tc>
          <w:tcPr>
            <w:tcW w:type="dxa" w:w="3360"/>
          </w:tcPr>
          <w:p>
            <w:r>
              <w:rPr>
                <w:color w:val="2C2A29"/>
                <w:sz w:val="18"/>
              </w:rPr>
              <w:t>Utility-first styling with custom luxury color design tokens</w:t>
            </w:r>
          </w:p>
        </w:tc>
      </w:tr>
      <w:tr>
        <w:tc>
          <w:tcPr>
            <w:tcW w:type="dxa" w:w="3360"/>
            <w:shd w:val="clear" w:color="auto" w:fill="F4F1EA"/>
          </w:tcPr>
          <w:p>
            <w:r>
              <w:rPr>
                <w:color w:val="2C2A29"/>
                <w:sz w:val="18"/>
              </w:rPr>
              <w:t>Typography Pair</w:t>
            </w:r>
          </w:p>
        </w:tc>
        <w:tc>
          <w:tcPr>
            <w:tcW w:type="dxa" w:w="3360"/>
            <w:shd w:val="clear" w:color="auto" w:fill="F4F1EA"/>
          </w:tcPr>
          <w:p>
            <w:r>
              <w:rPr>
                <w:color w:val="2C2A29"/>
                <w:sz w:val="18"/>
              </w:rPr>
              <w:t>Fraunces + Manrope</w:t>
            </w:r>
          </w:p>
        </w:tc>
        <w:tc>
          <w:tcPr>
            <w:tcW w:type="dxa" w:w="3360"/>
            <w:shd w:val="clear" w:color="auto" w:fill="F4F1EA"/>
          </w:tcPr>
          <w:p>
            <w:r>
              <w:rPr>
                <w:color w:val="2C2A29"/>
                <w:sz w:val="18"/>
              </w:rPr>
              <w:t>High-fashion serif display header paired with sans-serif body</w:t>
            </w:r>
          </w:p>
        </w:tc>
      </w:tr>
      <w:tr>
        <w:tc>
          <w:tcPr>
            <w:tcW w:type="dxa" w:w="3360"/>
          </w:tcPr>
          <w:p>
            <w:r>
              <w:rPr>
                <w:color w:val="2C2A29"/>
                <w:sz w:val="18"/>
              </w:rPr>
              <w:t>Smooth Scroll</w:t>
            </w:r>
          </w:p>
        </w:tc>
        <w:tc>
          <w:tcPr>
            <w:tcW w:type="dxa" w:w="3360"/>
          </w:tcPr>
          <w:p>
            <w:r>
              <w:rPr>
                <w:color w:val="2C2A29"/>
                <w:sz w:val="18"/>
              </w:rPr>
              <w:t>Lenis Scroll</w:t>
            </w:r>
          </w:p>
        </w:tc>
        <w:tc>
          <w:tcPr>
            <w:tcW w:type="dxa" w:w="3360"/>
          </w:tcPr>
          <w:p>
            <w:r>
              <w:rPr>
                <w:color w:val="2C2A29"/>
                <w:sz w:val="18"/>
              </w:rPr>
              <w:t>Inertia-based smooth scrolling scoped exclusively to public routes</w:t>
            </w:r>
          </w:p>
        </w:tc>
      </w:tr>
      <w:tr>
        <w:tc>
          <w:tcPr>
            <w:tcW w:type="dxa" w:w="3360"/>
            <w:shd w:val="clear" w:color="auto" w:fill="F4F1EA"/>
          </w:tcPr>
          <w:p>
            <w:r>
              <w:rPr>
                <w:color w:val="2C2A29"/>
                <w:sz w:val="18"/>
              </w:rPr>
              <w:t>Animations</w:t>
            </w:r>
          </w:p>
        </w:tc>
        <w:tc>
          <w:tcPr>
            <w:tcW w:type="dxa" w:w="3360"/>
            <w:shd w:val="clear" w:color="auto" w:fill="F4F1EA"/>
          </w:tcPr>
          <w:p>
            <w:r>
              <w:rPr>
                <w:color w:val="2C2A29"/>
                <w:sz w:val="18"/>
              </w:rPr>
              <w:t>Framer Motion 13 + GSAP 3</w:t>
            </w:r>
          </w:p>
        </w:tc>
        <w:tc>
          <w:tcPr>
            <w:tcW w:type="dxa" w:w="3360"/>
            <w:shd w:val="clear" w:color="auto" w:fill="F4F1EA"/>
          </w:tcPr>
          <w:p>
            <w:r>
              <w:rPr>
                <w:color w:val="2C2A29"/>
                <w:sz w:val="18"/>
              </w:rPr>
              <w:t>Fluid page transition variants &amp; scroll reveal animations</w:t>
            </w:r>
          </w:p>
        </w:tc>
      </w:tr>
      <w:tr>
        <w:tc>
          <w:tcPr>
            <w:tcW w:type="dxa" w:w="3360"/>
          </w:tcPr>
          <w:p>
            <w:r>
              <w:rPr>
                <w:color w:val="2C2A29"/>
                <w:sz w:val="18"/>
              </w:rPr>
              <w:t>Lightbox &amp; Sliders</w:t>
            </w:r>
          </w:p>
        </w:tc>
        <w:tc>
          <w:tcPr>
            <w:tcW w:type="dxa" w:w="3360"/>
          </w:tcPr>
          <w:p>
            <w:r>
              <w:rPr>
                <w:color w:val="2C2A29"/>
                <w:sz w:val="18"/>
              </w:rPr>
              <w:t>LightGallery 2.9 + Swiper 14</w:t>
            </w:r>
          </w:p>
        </w:tc>
        <w:tc>
          <w:tcPr>
            <w:tcW w:type="dxa" w:w="3360"/>
          </w:tcPr>
          <w:p>
            <w:r>
              <w:rPr>
                <w:color w:val="2C2A29"/>
                <w:sz w:val="18"/>
              </w:rPr>
              <w:t>Zoomable image galleries, touch sliders &amp; masonry lightboxes</w:t>
            </w:r>
          </w:p>
        </w:tc>
      </w:tr>
      <w:tr>
        <w:tc>
          <w:tcPr>
            <w:tcW w:type="dxa" w:w="3360"/>
            <w:shd w:val="clear" w:color="auto" w:fill="F4F1EA"/>
          </w:tcPr>
          <w:p>
            <w:r>
              <w:rPr>
                <w:color w:val="2C2A29"/>
                <w:sz w:val="18"/>
              </w:rPr>
              <w:t>Cloud Backend</w:t>
            </w:r>
          </w:p>
        </w:tc>
        <w:tc>
          <w:tcPr>
            <w:tcW w:type="dxa" w:w="3360"/>
            <w:shd w:val="clear" w:color="auto" w:fill="F4F1EA"/>
          </w:tcPr>
          <w:p>
            <w:r>
              <w:rPr>
                <w:color w:val="2C2A29"/>
                <w:sz w:val="18"/>
              </w:rPr>
              <w:t>Firebase 12 (Auth/Analytics)</w:t>
            </w:r>
          </w:p>
        </w:tc>
        <w:tc>
          <w:tcPr>
            <w:tcW w:type="dxa" w:w="3360"/>
            <w:shd w:val="clear" w:color="auto" w:fill="F4F1EA"/>
          </w:tcPr>
          <w:p>
            <w:r>
              <w:rPr>
                <w:color w:val="2C2A29"/>
                <w:sz w:val="18"/>
              </w:rPr>
              <w:t>Secure administrative login, event tracking, and content storage</w:t>
            </w:r>
          </w:p>
        </w:tc>
      </w:tr>
      <w:tr>
        <w:tc>
          <w:tcPr>
            <w:tcW w:type="dxa" w:w="3360"/>
          </w:tcPr>
          <w:p>
            <w:r>
              <w:rPr>
                <w:color w:val="2C2A29"/>
                <w:sz w:val="18"/>
              </w:rPr>
              <w:t>Code Quality</w:t>
            </w:r>
          </w:p>
        </w:tc>
        <w:tc>
          <w:tcPr>
            <w:tcW w:type="dxa" w:w="3360"/>
          </w:tcPr>
          <w:p>
            <w:r>
              <w:rPr>
                <w:color w:val="2C2A29"/>
                <w:sz w:val="18"/>
              </w:rPr>
              <w:t>Oxlint</w:t>
            </w:r>
          </w:p>
        </w:tc>
        <w:tc>
          <w:tcPr>
            <w:tcW w:type="dxa" w:w="3360"/>
          </w:tcPr>
          <w:p>
            <w:r>
              <w:rPr>
                <w:color w:val="2C2A29"/>
                <w:sz w:val="18"/>
              </w:rPr>
              <w:t>High-speed JavaScript/React linting and quality verification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1A1918"/>
          <w:sz w:val="28"/>
        </w:rPr>
        <w:t>4. Key Modules &amp; Functional Specifications</w:t>
      </w:r>
    </w:p>
    <w:p>
      <w:pPr>
        <w:keepNext/>
        <w:spacing w:before="200" w:after="60"/>
      </w:pPr>
      <w:r>
        <w:rPr>
          <w:rFonts w:ascii="Arial" w:hAnsi="Arial"/>
          <w:b/>
          <w:color w:val="C9A669"/>
          <w:sz w:val="22"/>
        </w:rPr>
        <w:t>Public Website Routes &amp; Features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Home Page (/): </w:t>
      </w:r>
      <w:r>
        <w:rPr>
          <w:rFonts w:ascii="Arial" w:hAnsi="Arial"/>
          <w:color w:val="2C2A29"/>
          <w:sz w:val="19"/>
        </w:rPr>
        <w:t>Dynamic hero banner, live experience counters using React CountUp, camera aperture reveal, and service carousel.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About Page (/about): </w:t>
      </w:r>
      <w:r>
        <w:rPr>
          <w:rFonts w:ascii="Arial" w:hAnsi="Arial"/>
          <w:color w:val="2C2A29"/>
          <w:sz w:val="19"/>
        </w:rPr>
        <w:t>Studio history, founding narrative, creative team profiles, awards, and milestone timeline.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Services &amp; Pricing (/services): </w:t>
      </w:r>
      <w:r>
        <w:rPr>
          <w:rFonts w:ascii="Arial" w:hAnsi="Arial"/>
          <w:color w:val="2C2A29"/>
          <w:sz w:val="19"/>
        </w:rPr>
        <w:t>Categorized packages (Weddings, Pre-wedding, Commercials, Fashion) with feature checklists and booking triggers.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Editorial Portfolio (/portfolio): </w:t>
      </w:r>
      <w:r>
        <w:rPr>
          <w:rFonts w:ascii="Arial" w:hAnsi="Arial"/>
          <w:color w:val="2C2A29"/>
          <w:sz w:val="19"/>
        </w:rPr>
        <w:t>Fluid masonry gallery with category filters and detailed project modal view.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Filterable Gallery (/gallery): </w:t>
      </w:r>
      <w:r>
        <w:rPr>
          <w:rFonts w:ascii="Arial" w:hAnsi="Arial"/>
          <w:color w:val="2C2A29"/>
          <w:sz w:val="19"/>
        </w:rPr>
        <w:t>13 specialized media categories (Weddings, Maternity, Baby &amp; Kids, High Fashion, Product, Architecture, etc.) with LightGallery zoom.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Films Showcase (/films): </w:t>
      </w:r>
      <w:r>
        <w:rPr>
          <w:rFonts w:ascii="Arial" w:hAnsi="Arial"/>
          <w:color w:val="2C2A29"/>
          <w:sz w:val="19"/>
        </w:rPr>
        <w:t>High-definition embedded video trailers, highlights, and full-length wedding film showcases.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Branch Locations (/branches): </w:t>
      </w:r>
      <w:r>
        <w:rPr>
          <w:rFonts w:ascii="Arial" w:hAnsi="Arial"/>
          <w:color w:val="2C2A29"/>
          <w:sz w:val="19"/>
        </w:rPr>
        <w:t>Multi-studio hub detailing Flagship Studio (Kalladaikurichi) and Consultation Hub (Tirunelveli) with maps, addresses, and hours.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Contact &amp; Inquiry (/contact): </w:t>
      </w:r>
      <w:r>
        <w:rPr>
          <w:rFonts w:ascii="Arial" w:hAnsi="Arial"/>
          <w:color w:val="2C2A29"/>
          <w:sz w:val="19"/>
        </w:rPr>
        <w:t>Event lead form, map embeds, plus floating WhatsApp action button.</w:t>
      </w:r>
    </w:p>
    <w:p>
      <w:pPr>
        <w:keepNext/>
        <w:spacing w:before="200" w:after="60"/>
      </w:pPr>
      <w:r>
        <w:rPr>
          <w:rFonts w:ascii="Arial" w:hAnsi="Arial"/>
          <w:b/>
          <w:color w:val="C9A669"/>
          <w:sz w:val="22"/>
        </w:rPr>
        <w:t>Admin Management Dashboard (/admin)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Dashboard KPIs (/admin/dashboard): </w:t>
      </w:r>
      <w:r>
        <w:rPr>
          <w:rFonts w:ascii="Arial" w:hAnsi="Arial"/>
          <w:color w:val="2C2A29"/>
          <w:sz w:val="19"/>
        </w:rPr>
        <w:t>Real-time metric cards tracking total bookings, pending leads, revenue projections, and active media items.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Bookings Management (/admin/bookings): </w:t>
      </w:r>
      <w:r>
        <w:rPr>
          <w:rFonts w:ascii="Arial" w:hAnsi="Arial"/>
          <w:color w:val="2C2A29"/>
          <w:sz w:val="19"/>
        </w:rPr>
        <w:t>End-to-end booking status workflows (Pending, Confirmed, In Progress, Completed, Cancelled).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Lead Inbox (/admin/enquiries): </w:t>
      </w:r>
      <w:r>
        <w:rPr>
          <w:rFonts w:ascii="Arial" w:hAnsi="Arial"/>
          <w:color w:val="2C2A29"/>
          <w:sz w:val="19"/>
        </w:rPr>
        <w:t>Client inquiry queue with direct click-to-call and click-to-email options.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Media Content Managers (/admin/gallery &amp; /admin/portfolio): </w:t>
      </w:r>
      <w:r>
        <w:rPr>
          <w:rFonts w:ascii="Arial" w:hAnsi="Arial"/>
          <w:color w:val="2C2A29"/>
          <w:sz w:val="19"/>
        </w:rPr>
        <w:t>Dynamic image URL manager, tag editor, and category assignment.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Services &amp; Pricing Editor (/admin/services): </w:t>
      </w:r>
      <w:r>
        <w:rPr>
          <w:rFonts w:ascii="Arial" w:hAnsi="Arial"/>
          <w:color w:val="2C2A29"/>
          <w:sz w:val="19"/>
        </w:rPr>
        <w:t>Live modification of service package tiers, pricing details, and feature lists.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Branches &amp; CMS Editor (/admin/branches &amp; /admin/content): </w:t>
      </w:r>
      <w:r>
        <w:rPr>
          <w:rFonts w:ascii="Arial" w:hAnsi="Arial"/>
          <w:color w:val="2C2A29"/>
          <w:sz w:val="19"/>
        </w:rPr>
        <w:t>Real-time updates to studio physical addresses, phone numbers, hero headlines, and site text.</w:t>
      </w:r>
    </w:p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1A1918"/>
          <w:sz w:val="28"/>
        </w:rPr>
        <w:t>5. UI/UX Design System &amp; Luxury Aesthetics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A1918"/>
          </w:tcPr>
          <w:p>
            <w:r>
              <w:rPr>
                <w:b/>
                <w:color w:val="FFFFFF"/>
                <w:sz w:val="18"/>
              </w:rPr>
              <w:t>Color Name</w:t>
            </w:r>
          </w:p>
        </w:tc>
        <w:tc>
          <w:tcPr>
            <w:tcW w:type="dxa" w:w="2520"/>
            <w:shd w:val="clear" w:color="auto" w:fill="1A1918"/>
          </w:tcPr>
          <w:p>
            <w:r>
              <w:rPr>
                <w:b/>
                <w:color w:val="FFFFFF"/>
                <w:sz w:val="18"/>
              </w:rPr>
              <w:t>Color Token</w:t>
            </w:r>
          </w:p>
        </w:tc>
        <w:tc>
          <w:tcPr>
            <w:tcW w:type="dxa" w:w="2520"/>
            <w:shd w:val="clear" w:color="auto" w:fill="1A1918"/>
          </w:tcPr>
          <w:p>
            <w:r>
              <w:rPr>
                <w:b/>
                <w:color w:val="FFFFFF"/>
                <w:sz w:val="18"/>
              </w:rPr>
              <w:t>HEX Code</w:t>
            </w:r>
          </w:p>
        </w:tc>
        <w:tc>
          <w:tcPr>
            <w:tcW w:type="dxa" w:w="2520"/>
            <w:shd w:val="clear" w:color="auto" w:fill="1A1918"/>
          </w:tcPr>
          <w:p>
            <w:r>
              <w:rPr>
                <w:b/>
                <w:color w:val="FFFFFF"/>
                <w:sz w:val="18"/>
              </w:rPr>
              <w:t>Application &amp; Usage</w:t>
            </w:r>
          </w:p>
        </w:tc>
      </w:tr>
      <w:tr>
        <w:tc>
          <w:tcPr>
            <w:tcW w:type="dxa" w:w="2520"/>
          </w:tcPr>
          <w:p>
            <w:r>
              <w:rPr>
                <w:color w:val="2C2A29"/>
                <w:sz w:val="18"/>
              </w:rPr>
              <w:t>Warm White</w:t>
            </w:r>
          </w:p>
        </w:tc>
        <w:tc>
          <w:tcPr>
            <w:tcW w:type="dxa" w:w="2520"/>
          </w:tcPr>
          <w:p>
            <w:r>
              <w:rPr>
                <w:color w:val="2C2A29"/>
                <w:sz w:val="18"/>
              </w:rPr>
              <w:t>bg-bg</w:t>
            </w:r>
          </w:p>
        </w:tc>
        <w:tc>
          <w:tcPr>
            <w:tcW w:type="dxa" w:w="2520"/>
          </w:tcPr>
          <w:p>
            <w:r>
              <w:rPr>
                <w:color w:val="2C2A29"/>
                <w:sz w:val="18"/>
              </w:rPr>
              <w:t>#F8F6F2</w:t>
            </w:r>
          </w:p>
        </w:tc>
        <w:tc>
          <w:tcPr>
            <w:tcW w:type="dxa" w:w="2520"/>
          </w:tcPr>
          <w:p>
            <w:r>
              <w:rPr>
                <w:color w:val="2C2A29"/>
                <w:sz w:val="18"/>
              </w:rPr>
              <w:t>Primary document and page canvas background</w:t>
            </w:r>
          </w:p>
        </w:tc>
      </w:tr>
      <w:tr>
        <w:tc>
          <w:tcPr>
            <w:tcW w:type="dxa" w:w="2520"/>
            <w:shd w:val="clear" w:color="auto" w:fill="F4F1EA"/>
          </w:tcPr>
          <w:p>
            <w:r>
              <w:rPr>
                <w:color w:val="2C2A29"/>
                <w:sz w:val="18"/>
              </w:rPr>
              <w:t>Champagne Gold</w:t>
            </w:r>
          </w:p>
        </w:tc>
        <w:tc>
          <w:tcPr>
            <w:tcW w:type="dxa" w:w="2520"/>
            <w:shd w:val="clear" w:color="auto" w:fill="F4F1EA"/>
          </w:tcPr>
          <w:p>
            <w:r>
              <w:rPr>
                <w:color w:val="2C2A29"/>
                <w:sz w:val="18"/>
              </w:rPr>
              <w:t>accent</w:t>
            </w:r>
          </w:p>
        </w:tc>
        <w:tc>
          <w:tcPr>
            <w:tcW w:type="dxa" w:w="2520"/>
            <w:shd w:val="clear" w:color="auto" w:fill="F4F1EA"/>
          </w:tcPr>
          <w:p>
            <w:r>
              <w:rPr>
                <w:color w:val="2C2A29"/>
                <w:sz w:val="18"/>
              </w:rPr>
              <w:t>#C9A669</w:t>
            </w:r>
          </w:p>
        </w:tc>
        <w:tc>
          <w:tcPr>
            <w:tcW w:type="dxa" w:w="2520"/>
            <w:shd w:val="clear" w:color="auto" w:fill="F4F1EA"/>
          </w:tcPr>
          <w:p>
            <w:r>
              <w:rPr>
                <w:color w:val="2C2A29"/>
                <w:sz w:val="18"/>
              </w:rPr>
              <w:t>Brand accents, active tabs, buttons, borders</w:t>
            </w:r>
          </w:p>
        </w:tc>
      </w:tr>
      <w:tr>
        <w:tc>
          <w:tcPr>
            <w:tcW w:type="dxa" w:w="2520"/>
          </w:tcPr>
          <w:p>
            <w:r>
              <w:rPr>
                <w:color w:val="2C2A29"/>
                <w:sz w:val="18"/>
              </w:rPr>
              <w:t>Rich Charcoal</w:t>
            </w:r>
          </w:p>
        </w:tc>
        <w:tc>
          <w:tcPr>
            <w:tcW w:type="dxa" w:w="2520"/>
          </w:tcPr>
          <w:p>
            <w:r>
              <w:rPr>
                <w:color w:val="2C2A29"/>
                <w:sz w:val="18"/>
              </w:rPr>
              <w:t>text-ink</w:t>
            </w:r>
          </w:p>
        </w:tc>
        <w:tc>
          <w:tcPr>
            <w:tcW w:type="dxa" w:w="2520"/>
          </w:tcPr>
          <w:p>
            <w:r>
              <w:rPr>
                <w:color w:val="2C2A29"/>
                <w:sz w:val="18"/>
              </w:rPr>
              <w:t>#1A1918</w:t>
            </w:r>
          </w:p>
        </w:tc>
        <w:tc>
          <w:tcPr>
            <w:tcW w:type="dxa" w:w="2520"/>
          </w:tcPr>
          <w:p>
            <w:r>
              <w:rPr>
                <w:color w:val="2C2A29"/>
                <w:sz w:val="18"/>
              </w:rPr>
              <w:t>Primary editorial headings and body text</w:t>
            </w:r>
          </w:p>
        </w:tc>
      </w:tr>
      <w:tr>
        <w:tc>
          <w:tcPr>
            <w:tcW w:type="dxa" w:w="2520"/>
            <w:shd w:val="clear" w:color="auto" w:fill="F4F1EA"/>
          </w:tcPr>
          <w:p>
            <w:r>
              <w:rPr>
                <w:color w:val="2C2A29"/>
                <w:sz w:val="18"/>
              </w:rPr>
              <w:t>Soft Cream</w:t>
            </w:r>
          </w:p>
        </w:tc>
        <w:tc>
          <w:tcPr>
            <w:tcW w:type="dxa" w:w="2520"/>
            <w:shd w:val="clear" w:color="auto" w:fill="F4F1EA"/>
          </w:tcPr>
          <w:p>
            <w:r>
              <w:rPr>
                <w:color w:val="2C2A29"/>
                <w:sz w:val="18"/>
              </w:rPr>
              <w:t>bg-card</w:t>
            </w:r>
          </w:p>
        </w:tc>
        <w:tc>
          <w:tcPr>
            <w:tcW w:type="dxa" w:w="2520"/>
            <w:shd w:val="clear" w:color="auto" w:fill="F4F1EA"/>
          </w:tcPr>
          <w:p>
            <w:r>
              <w:rPr>
                <w:color w:val="2C2A29"/>
                <w:sz w:val="18"/>
              </w:rPr>
              <w:t>#EFECE6</w:t>
            </w:r>
          </w:p>
        </w:tc>
        <w:tc>
          <w:tcPr>
            <w:tcW w:type="dxa" w:w="2520"/>
            <w:shd w:val="clear" w:color="auto" w:fill="F4F1EA"/>
          </w:tcPr>
          <w:p>
            <w:r>
              <w:rPr>
                <w:color w:val="2C2A29"/>
                <w:sz w:val="18"/>
              </w:rPr>
              <w:t>Card containers, modals, and input fields</w:t>
            </w:r>
          </w:p>
        </w:tc>
      </w:tr>
      <w:tr>
        <w:tc>
          <w:tcPr>
            <w:tcW w:type="dxa" w:w="2520"/>
          </w:tcPr>
          <w:p>
            <w:r>
              <w:rPr>
                <w:color w:val="2C2A29"/>
                <w:sz w:val="18"/>
              </w:rPr>
              <w:t>Muted Slate</w:t>
            </w:r>
          </w:p>
        </w:tc>
        <w:tc>
          <w:tcPr>
            <w:tcW w:type="dxa" w:w="2520"/>
          </w:tcPr>
          <w:p>
            <w:r>
              <w:rPr>
                <w:color w:val="2C2A29"/>
                <w:sz w:val="18"/>
              </w:rPr>
              <w:t>text-muted</w:t>
            </w:r>
          </w:p>
        </w:tc>
        <w:tc>
          <w:tcPr>
            <w:tcW w:type="dxa" w:w="2520"/>
          </w:tcPr>
          <w:p>
            <w:r>
              <w:rPr>
                <w:color w:val="2C2A29"/>
                <w:sz w:val="18"/>
              </w:rPr>
              <w:t>#6B6862</w:t>
            </w:r>
          </w:p>
        </w:tc>
        <w:tc>
          <w:tcPr>
            <w:tcW w:type="dxa" w:w="2520"/>
          </w:tcPr>
          <w:p>
            <w:r>
              <w:rPr>
                <w:color w:val="2C2A29"/>
                <w:sz w:val="18"/>
              </w:rPr>
              <w:t>Subtitles, metadata, captions, and footers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1A1918"/>
          <w:sz w:val="28"/>
        </w:rPr>
        <w:t>6. Studio Branch Locations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A1918"/>
          </w:tcPr>
          <w:p>
            <w:r>
              <w:rPr>
                <w:b/>
                <w:color w:val="FFFFFF"/>
                <w:sz w:val="18"/>
              </w:rPr>
              <w:t>City / Hub</w:t>
            </w:r>
          </w:p>
        </w:tc>
        <w:tc>
          <w:tcPr>
            <w:tcW w:type="dxa" w:w="2520"/>
            <w:shd w:val="clear" w:color="auto" w:fill="1A1918"/>
          </w:tcPr>
          <w:p>
            <w:r>
              <w:rPr>
                <w:b/>
                <w:color w:val="FFFFFF"/>
                <w:sz w:val="18"/>
              </w:rPr>
              <w:t>Branch Role</w:t>
            </w:r>
          </w:p>
        </w:tc>
        <w:tc>
          <w:tcPr>
            <w:tcW w:type="dxa" w:w="2520"/>
            <w:shd w:val="clear" w:color="auto" w:fill="1A1918"/>
          </w:tcPr>
          <w:p>
            <w:r>
              <w:rPr>
                <w:b/>
                <w:color w:val="FFFFFF"/>
                <w:sz w:val="18"/>
              </w:rPr>
              <w:t>Full Physical Address</w:t>
            </w:r>
          </w:p>
        </w:tc>
        <w:tc>
          <w:tcPr>
            <w:tcW w:type="dxa" w:w="2520"/>
            <w:shd w:val="clear" w:color="auto" w:fill="1A1918"/>
          </w:tcPr>
          <w:p>
            <w:r>
              <w:rPr>
                <w:b/>
                <w:color w:val="FFFFFF"/>
                <w:sz w:val="18"/>
              </w:rPr>
              <w:t>Contact &amp; Hours</w:t>
            </w:r>
          </w:p>
        </w:tc>
      </w:tr>
      <w:tr>
        <w:tc>
          <w:tcPr>
            <w:tcW w:type="dxa" w:w="2520"/>
          </w:tcPr>
          <w:p>
            <w:r>
              <w:rPr>
                <w:color w:val="2C2A29"/>
                <w:sz w:val="18"/>
              </w:rPr>
              <w:t>Kalladaikurichi</w:t>
            </w:r>
          </w:p>
        </w:tc>
        <w:tc>
          <w:tcPr>
            <w:tcW w:type="dxa" w:w="2520"/>
          </w:tcPr>
          <w:p>
            <w:r>
              <w:rPr>
                <w:color w:val="2C2A29"/>
                <w:sz w:val="18"/>
              </w:rPr>
              <w:t>Flagship Studio &amp; Production HQ</w:t>
            </w:r>
          </w:p>
        </w:tc>
        <w:tc>
          <w:tcPr>
            <w:tcW w:type="dxa" w:w="2520"/>
          </w:tcPr>
          <w:p>
            <w:r>
              <w:rPr>
                <w:color w:val="2C2A29"/>
                <w:sz w:val="18"/>
              </w:rPr>
              <w:t>88 Main Road, Kalladaikurichi, Tamil Nadu 627416</w:t>
            </w:r>
          </w:p>
        </w:tc>
        <w:tc>
          <w:tcPr>
            <w:tcW w:type="dxa" w:w="2520"/>
          </w:tcPr>
          <w:p>
            <w:r>
              <w:rPr>
                <w:color w:val="2C2A29"/>
                <w:sz w:val="18"/>
              </w:rPr>
              <w:t>Ph: +91 93457 06609</w:t>
              <w:br/>
              <w:t>Hours: 8:00 AM – 9:00 PM</w:t>
            </w:r>
          </w:p>
        </w:tc>
      </w:tr>
      <w:tr>
        <w:tc>
          <w:tcPr>
            <w:tcW w:type="dxa" w:w="2520"/>
            <w:shd w:val="clear" w:color="auto" w:fill="F4F1EA"/>
          </w:tcPr>
          <w:p>
            <w:r>
              <w:rPr>
                <w:color w:val="2C2A29"/>
                <w:sz w:val="18"/>
              </w:rPr>
              <w:t>Tirunelveli</w:t>
            </w:r>
          </w:p>
        </w:tc>
        <w:tc>
          <w:tcPr>
            <w:tcW w:type="dxa" w:w="2520"/>
            <w:shd w:val="clear" w:color="auto" w:fill="F4F1EA"/>
          </w:tcPr>
          <w:p>
            <w:r>
              <w:rPr>
                <w:color w:val="2C2A29"/>
                <w:sz w:val="18"/>
              </w:rPr>
              <w:t>Studio &amp; Portrait Gallery</w:t>
            </w:r>
          </w:p>
        </w:tc>
        <w:tc>
          <w:tcPr>
            <w:tcW w:type="dxa" w:w="2520"/>
            <w:shd w:val="clear" w:color="auto" w:fill="F4F1EA"/>
          </w:tcPr>
          <w:p>
            <w:r>
              <w:rPr>
                <w:color w:val="2C2A29"/>
                <w:sz w:val="18"/>
              </w:rPr>
              <w:t>Ahil Complex, S Bypass Rd, next to selam RR briyani, Vasanth Nagar, Tirunelveli, Tamil Nadu 627005</w:t>
            </w:r>
          </w:p>
        </w:tc>
        <w:tc>
          <w:tcPr>
            <w:tcW w:type="dxa" w:w="2520"/>
            <w:shd w:val="clear" w:color="auto" w:fill="F4F1EA"/>
          </w:tcPr>
          <w:p>
            <w:r>
              <w:rPr>
                <w:color w:val="2C2A29"/>
                <w:sz w:val="18"/>
              </w:rPr>
              <w:t>Ph: +91 93457 06609</w:t>
              <w:br/>
              <w:t>Hours: 8:00 AM – 9:00 PM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1A1918"/>
          <w:sz w:val="28"/>
        </w:rPr>
        <w:t>7. Deployment, Build &amp; Operational Workflows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Vite SPA Routing Rewrites: </w:t>
      </w:r>
      <w:r>
        <w:rPr>
          <w:rFonts w:ascii="Arial" w:hAnsi="Arial"/>
          <w:color w:val="2C2A29"/>
          <w:sz w:val="19"/>
        </w:rPr>
        <w:t>Clean URL routes configured in vercel.json to route all subpaths to /index.html.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Smooth Scroll Scope Isolation: </w:t>
      </w:r>
      <w:r>
        <w:rPr>
          <w:rFonts w:ascii="Arial" w:hAnsi="Arial"/>
          <w:color w:val="2C2A29"/>
          <w:sz w:val="19"/>
        </w:rPr>
        <w:t>Lenis is active on public routes and automatically disabled on /admin to avoid table scrolling layout overhead.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Code Quality Assurance: </w:t>
      </w:r>
      <w:r>
        <w:rPr>
          <w:rFonts w:ascii="Arial" w:hAnsi="Arial"/>
          <w:color w:val="2C2A29"/>
          <w:sz w:val="19"/>
        </w:rPr>
        <w:t>Zero lint errors verified with Oxlint toolchain.</w:t>
      </w:r>
    </w:p>
    <w:p>
      <w:pPr>
        <w:keepNext/>
        <w:spacing w:before="280" w:after="80"/>
      </w:pPr>
      <w:r>
        <w:rPr>
          <w:rFonts w:ascii="Arial" w:hAnsi="Arial"/>
          <w:b/>
          <w:color w:val="1A1918"/>
          <w:sz w:val="28"/>
        </w:rPr>
        <w:t>8. Future Roadmap &amp; Project Conclusion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Online Payment Gateway: </w:t>
      </w:r>
      <w:r>
        <w:rPr>
          <w:rFonts w:ascii="Arial" w:hAnsi="Arial"/>
          <w:color w:val="2C2A29"/>
          <w:sz w:val="19"/>
        </w:rPr>
        <w:t>Direct online deposit processing via Razorpay / Stripe.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Client Photo Proofing Portal: </w:t>
      </w:r>
      <w:r>
        <w:rPr>
          <w:rFonts w:ascii="Arial" w:hAnsi="Arial"/>
          <w:color w:val="2C2A29"/>
          <w:sz w:val="19"/>
        </w:rPr>
        <w:t>Watermarked online album selection portal for wedding clients.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A1918"/>
          <w:sz w:val="19"/>
        </w:rPr>
        <w:t xml:space="preserve">Automated WhatsApp Notifications: </w:t>
      </w:r>
      <w:r>
        <w:rPr>
          <w:rFonts w:ascii="Arial" w:hAnsi="Arial"/>
          <w:color w:val="2C2A29"/>
          <w:sz w:val="19"/>
        </w:rPr>
        <w:t>Instant booking confirmation alerts sent directly to clients via WhatsApp API.</w:t>
      </w:r>
    </w:p>
    <w:p>
      <w:pPr>
        <w:spacing w:after="80"/>
      </w:pPr>
    </w:p>
    <w:p>
      <w:pPr>
        <w:spacing w:after="120" w:line="276" w:lineRule="auto"/>
      </w:pPr>
      <w:r>
        <w:rPr>
          <w:rFonts w:ascii="Arial" w:hAnsi="Arial"/>
          <w:color w:val="2C2A29"/>
          <w:sz w:val="20"/>
        </w:rPr>
        <w:t>Conclusion: The Subash Studio Web Platform successfully establishes a state-of-the-art digital footprint. It balances high-fashion visual elegance with practical administrative efficiency, equipping Subash Studio for accelerated growth and seamless client management.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