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DA1150" w14:textId="77777777" w:rsidR="00B83399" w:rsidRDefault="77528E29" w:rsidP="77528E29">
      <w:pPr>
        <w:pStyle w:val="Ttulo1"/>
        <w:keepNext w:val="0"/>
        <w:keepLines w:val="0"/>
      </w:pPr>
      <w:r w:rsidRPr="77528E29">
        <w:t>SDS - Subsistema de Información de Facturación (SIF)</w:t>
      </w:r>
    </w:p>
    <w:p w14:paraId="171F550F" w14:textId="77777777" w:rsidR="00B83399" w:rsidRDefault="77528E29" w:rsidP="77528E29">
      <w:r w:rsidRPr="77528E29">
        <w:t>Documento Maestro v1.0</w:t>
      </w:r>
    </w:p>
    <w:p w14:paraId="0697AACA" w14:textId="77777777" w:rsidR="00B83399" w:rsidRDefault="77528E29" w:rsidP="77528E29">
      <w:pPr>
        <w:pStyle w:val="Ttulo2"/>
        <w:keepNext w:val="0"/>
        <w:keepLines w:val="0"/>
      </w:pPr>
      <w:r w:rsidRPr="77528E29">
        <w:t>Control documental</w:t>
      </w:r>
    </w:p>
    <w:p w14:paraId="340D176E" w14:textId="77777777" w:rsidR="00B83399" w:rsidRDefault="77528E29" w:rsidP="77528E29">
      <w:pPr>
        <w:pStyle w:val="Listaconvietas"/>
        <w:contextualSpacing w:val="0"/>
      </w:pPr>
      <w:r w:rsidRPr="77528E29">
        <w:t>IEEE 1016</w:t>
      </w:r>
    </w:p>
    <w:p w14:paraId="471F9F89" w14:textId="77777777" w:rsidR="00B83399" w:rsidRDefault="77528E29" w:rsidP="77528E29">
      <w:pPr>
        <w:pStyle w:val="Listaconvietas"/>
        <w:contextualSpacing w:val="0"/>
      </w:pPr>
      <w:r w:rsidRPr="77528E29">
        <w:t>ISO 12207</w:t>
      </w:r>
    </w:p>
    <w:p w14:paraId="42349267" w14:textId="77777777" w:rsidR="00B83399" w:rsidRDefault="77528E29" w:rsidP="77528E29">
      <w:pPr>
        <w:pStyle w:val="Listaconvietas"/>
        <w:contextualSpacing w:val="0"/>
      </w:pPr>
      <w:r w:rsidRPr="77528E29">
        <w:t>ISO 25010</w:t>
      </w:r>
    </w:p>
    <w:p w14:paraId="5665A753" w14:textId="77777777" w:rsidR="00B83399" w:rsidRDefault="77528E29" w:rsidP="77528E29">
      <w:pPr>
        <w:pStyle w:val="Listaconvietas"/>
        <w:contextualSpacing w:val="0"/>
      </w:pPr>
      <w:r w:rsidRPr="77528E29">
        <w:t>ADR</w:t>
      </w:r>
    </w:p>
    <w:p w14:paraId="096960C0" w14:textId="77777777" w:rsidR="00B83399" w:rsidRDefault="77528E29" w:rsidP="77528E29">
      <w:pPr>
        <w:pStyle w:val="Listaconvietas"/>
        <w:contextualSpacing w:val="0"/>
      </w:pPr>
      <w:r w:rsidRPr="77528E29">
        <w:t>C4/UML</w:t>
      </w:r>
    </w:p>
    <w:p w14:paraId="218C1D73" w14:textId="77777777" w:rsidR="00B83399" w:rsidRDefault="77528E29" w:rsidP="77528E29">
      <w:pPr>
        <w:pStyle w:val="Ttulo2"/>
        <w:keepNext w:val="0"/>
        <w:keepLines w:val="0"/>
      </w:pPr>
      <w:r w:rsidRPr="77528E29">
        <w:t>Introducción</w:t>
      </w:r>
    </w:p>
    <w:p w14:paraId="2DFC74AB" w14:textId="77777777" w:rsidR="00B83399" w:rsidRDefault="77528E29" w:rsidP="77528E29">
      <w:pPr>
        <w:pStyle w:val="Listaconvietas"/>
        <w:contextualSpacing w:val="0"/>
      </w:pPr>
      <w:r w:rsidRPr="77528E29">
        <w:t>Objeto</w:t>
      </w:r>
    </w:p>
    <w:p w14:paraId="5BC8D0B4" w14:textId="77777777" w:rsidR="00B83399" w:rsidRDefault="77528E29" w:rsidP="77528E29">
      <w:pPr>
        <w:pStyle w:val="Listaconvietas"/>
        <w:contextualSpacing w:val="0"/>
      </w:pPr>
      <w:r w:rsidRPr="77528E29">
        <w:t>Alcance</w:t>
      </w:r>
    </w:p>
    <w:p w14:paraId="024AAE2C" w14:textId="77777777" w:rsidR="00B83399" w:rsidRDefault="77528E29" w:rsidP="77528E29">
      <w:pPr>
        <w:pStyle w:val="Listaconvietas"/>
        <w:contextualSpacing w:val="0"/>
      </w:pPr>
      <w:r w:rsidRPr="77528E29">
        <w:t>Objetivos</w:t>
      </w:r>
    </w:p>
    <w:p w14:paraId="219A361D" w14:textId="77777777" w:rsidR="00B83399" w:rsidRDefault="77528E29" w:rsidP="77528E29">
      <w:pPr>
        <w:pStyle w:val="Listaconvietas"/>
        <w:contextualSpacing w:val="0"/>
      </w:pPr>
      <w:r w:rsidRPr="77528E29">
        <w:t>Normativa</w:t>
      </w:r>
    </w:p>
    <w:p w14:paraId="30B533FC" w14:textId="77777777" w:rsidR="00B83399" w:rsidRDefault="77528E29" w:rsidP="77528E29">
      <w:pPr>
        <w:pStyle w:val="Listaconvietas"/>
        <w:contextualSpacing w:val="0"/>
      </w:pPr>
      <w:r w:rsidRPr="77528E29">
        <w:t>Hipótesis</w:t>
      </w:r>
    </w:p>
    <w:p w14:paraId="24CC6BEC" w14:textId="77777777" w:rsidR="00B83399" w:rsidRDefault="77528E29" w:rsidP="77528E29">
      <w:pPr>
        <w:pStyle w:val="Ttulo2"/>
        <w:keepNext w:val="0"/>
        <w:keepLines w:val="0"/>
      </w:pPr>
      <w:r w:rsidRPr="77528E29">
        <w:t>Arquitectura</w:t>
      </w:r>
    </w:p>
    <w:p w14:paraId="7B0DFDC3" w14:textId="77777777" w:rsidR="00B83399" w:rsidRDefault="77528E29" w:rsidP="77528E29">
      <w:pPr>
        <w:pStyle w:val="Listaconvietas"/>
        <w:contextualSpacing w:val="0"/>
      </w:pPr>
      <w:r w:rsidRPr="77528E29">
        <w:t>ERP desacoplado</w:t>
      </w:r>
    </w:p>
    <w:p w14:paraId="0BBE8809" w14:textId="77777777" w:rsidR="00B83399" w:rsidRDefault="77528E29" w:rsidP="77528E29">
      <w:pPr>
        <w:pStyle w:val="Listaconvietas"/>
        <w:contextualSpacing w:val="0"/>
      </w:pPr>
      <w:r w:rsidRPr="77528E29">
        <w:t>Sif.Core</w:t>
      </w:r>
    </w:p>
    <w:p w14:paraId="4B5A2B82" w14:textId="77777777" w:rsidR="00B83399" w:rsidRDefault="77528E29" w:rsidP="77528E29">
      <w:pPr>
        <w:pStyle w:val="Listaconvietas"/>
        <w:contextualSpacing w:val="0"/>
      </w:pPr>
      <w:r w:rsidRPr="77528E29">
        <w:t>SQL persistencia</w:t>
      </w:r>
    </w:p>
    <w:p w14:paraId="53A4919C" w14:textId="77777777" w:rsidR="00B83399" w:rsidRDefault="77528E29" w:rsidP="77528E29">
      <w:pPr>
        <w:pStyle w:val="Listaconvietas"/>
        <w:contextualSpacing w:val="0"/>
      </w:pPr>
      <w:r w:rsidRPr="77528E29">
        <w:t>Empresa+Serie</w:t>
      </w:r>
    </w:p>
    <w:p w14:paraId="0130639A" w14:textId="77777777" w:rsidR="00B83399" w:rsidRDefault="77528E29" w:rsidP="77528E29">
      <w:pPr>
        <w:pStyle w:val="Listaconvietas"/>
        <w:contextualSpacing w:val="0"/>
      </w:pPr>
      <w:r w:rsidRPr="77528E29">
        <w:t>VERI*FACTU/NO VERI*FACTU</w:t>
      </w:r>
    </w:p>
    <w:p w14:paraId="605241BC" w14:textId="77777777" w:rsidR="00B83399" w:rsidRDefault="77528E29" w:rsidP="77528E29">
      <w:pPr>
        <w:pStyle w:val="Ttulo2"/>
        <w:keepNext w:val="0"/>
        <w:keepLines w:val="0"/>
      </w:pPr>
      <w:r w:rsidRPr="77528E29">
        <w:t>Modelo de datos</w:t>
      </w:r>
    </w:p>
    <w:p w14:paraId="20BFDDBC" w14:textId="77777777" w:rsidR="00B83399" w:rsidRDefault="77528E29" w:rsidP="77528E29">
      <w:pPr>
        <w:pStyle w:val="Listaconvietas"/>
        <w:contextualSpacing w:val="0"/>
      </w:pPr>
      <w:r w:rsidRPr="77528E29">
        <w:t>SifConfiguracioSeries</w:t>
      </w:r>
    </w:p>
    <w:p w14:paraId="1E07A157" w14:textId="77777777" w:rsidR="00B83399" w:rsidRDefault="77528E29" w:rsidP="77528E29">
      <w:pPr>
        <w:pStyle w:val="Listaconvietas"/>
        <w:contextualSpacing w:val="0"/>
      </w:pPr>
      <w:r w:rsidRPr="77528E29">
        <w:t>SifEstatSeries</w:t>
      </w:r>
    </w:p>
    <w:p w14:paraId="00557BD3" w14:textId="77777777" w:rsidR="00B83399" w:rsidRDefault="77528E29" w:rsidP="77528E29">
      <w:pPr>
        <w:pStyle w:val="Listaconvietas"/>
        <w:contextualSpacing w:val="0"/>
      </w:pPr>
      <w:r w:rsidRPr="77528E29">
        <w:t>SifRegistresFacturacio</w:t>
      </w:r>
    </w:p>
    <w:p w14:paraId="37110FB1" w14:textId="77777777" w:rsidR="00B83399" w:rsidRDefault="77528E29" w:rsidP="77528E29">
      <w:pPr>
        <w:pStyle w:val="Listaconvietas"/>
        <w:contextualSpacing w:val="0"/>
      </w:pPr>
      <w:r w:rsidRPr="77528E29">
        <w:t>SifXml</w:t>
      </w:r>
    </w:p>
    <w:p w14:paraId="37DF3F08" w14:textId="77777777" w:rsidR="00B83399" w:rsidRDefault="77528E29" w:rsidP="77528E29">
      <w:pPr>
        <w:pStyle w:val="Listaconvietas"/>
        <w:contextualSpacing w:val="0"/>
      </w:pPr>
      <w:r w:rsidRPr="77528E29">
        <w:t>SifEnviamentsAEAT</w:t>
      </w:r>
    </w:p>
    <w:p w14:paraId="3E23D0DD" w14:textId="77777777" w:rsidR="00B83399" w:rsidRDefault="77528E29" w:rsidP="77528E29">
      <w:pPr>
        <w:pStyle w:val="Listaconvietas"/>
        <w:contextualSpacing w:val="0"/>
      </w:pPr>
      <w:r w:rsidRPr="77528E29">
        <w:lastRenderedPageBreak/>
        <w:t>SifEsdeveniments</w:t>
      </w:r>
    </w:p>
    <w:p w14:paraId="30B07E04" w14:textId="77777777" w:rsidR="00B83399" w:rsidRDefault="77528E29" w:rsidP="77528E29">
      <w:pPr>
        <w:pStyle w:val="Listaconvietas"/>
        <w:contextualSpacing w:val="0"/>
      </w:pPr>
      <w:r w:rsidRPr="77528E29">
        <w:t>SifCertificats</w:t>
      </w:r>
    </w:p>
    <w:p w14:paraId="363CF198" w14:textId="77777777" w:rsidR="00B83399" w:rsidRDefault="77528E29" w:rsidP="77528E29">
      <w:pPr>
        <w:pStyle w:val="Listaconvietas"/>
        <w:contextualSpacing w:val="0"/>
      </w:pPr>
      <w:r w:rsidRPr="77528E29">
        <w:t>SifVersions</w:t>
      </w:r>
    </w:p>
    <w:p w14:paraId="08A4F85B" w14:textId="77777777" w:rsidR="00B83399" w:rsidRDefault="77528E29" w:rsidP="77528E29">
      <w:pPr>
        <w:pStyle w:val="Ttulo2"/>
        <w:keepNext w:val="0"/>
        <w:keepLines w:val="0"/>
      </w:pPr>
      <w:r w:rsidRPr="77528E29">
        <w:t>Diseño técnico</w:t>
      </w:r>
    </w:p>
    <w:p w14:paraId="60A2993B" w14:textId="77777777" w:rsidR="00B83399" w:rsidRDefault="77528E29" w:rsidP="77528E29">
      <w:pPr>
        <w:pStyle w:val="Listaconvietas"/>
        <w:contextualSpacing w:val="0"/>
      </w:pPr>
      <w:r w:rsidRPr="77528E29">
        <w:t>SP</w:t>
      </w:r>
    </w:p>
    <w:p w14:paraId="0B1205F2" w14:textId="77777777" w:rsidR="00B83399" w:rsidRDefault="77528E29" w:rsidP="77528E29">
      <w:pPr>
        <w:pStyle w:val="Listaconvietas"/>
        <w:contextualSpacing w:val="0"/>
      </w:pPr>
      <w:r w:rsidRPr="77528E29">
        <w:t>Triggers</w:t>
      </w:r>
    </w:p>
    <w:p w14:paraId="400C599C" w14:textId="77777777" w:rsidR="00B83399" w:rsidRDefault="77528E29" w:rsidP="77528E29">
      <w:pPr>
        <w:pStyle w:val="Listaconvietas"/>
        <w:contextualSpacing w:val="0"/>
      </w:pPr>
      <w:r w:rsidRPr="77528E29">
        <w:t>Funciones</w:t>
      </w:r>
    </w:p>
    <w:p w14:paraId="759B9397" w14:textId="77777777" w:rsidR="00B83399" w:rsidRDefault="77528E29" w:rsidP="77528E29">
      <w:pPr>
        <w:pStyle w:val="Listaconvietas"/>
        <w:contextualSpacing w:val="0"/>
      </w:pPr>
      <w:r w:rsidRPr="77528E29">
        <w:t>Vistas</w:t>
      </w:r>
    </w:p>
    <w:p w14:paraId="73E90C94" w14:textId="77777777" w:rsidR="00B83399" w:rsidRDefault="77528E29" w:rsidP="77528E29">
      <w:pPr>
        <w:pStyle w:val="Listaconvietas"/>
        <w:contextualSpacing w:val="0"/>
      </w:pPr>
      <w:r w:rsidRPr="77528E29">
        <w:t>Concurrencia</w:t>
      </w:r>
    </w:p>
    <w:p w14:paraId="40A9E8C5" w14:textId="77777777" w:rsidR="00B83399" w:rsidRDefault="77528E29" w:rsidP="77528E29">
      <w:pPr>
        <w:pStyle w:val="Ttulo2"/>
        <w:keepNext w:val="0"/>
        <w:keepLines w:val="0"/>
      </w:pPr>
      <w:r w:rsidRPr="77528E29">
        <w:t>Arquitectura .NET</w:t>
      </w:r>
    </w:p>
    <w:p w14:paraId="06CF212F" w14:textId="77777777" w:rsidR="00B83399" w:rsidRDefault="77528E29" w:rsidP="77528E29">
      <w:pPr>
        <w:pStyle w:val="Listaconvietas"/>
        <w:contextualSpacing w:val="0"/>
      </w:pPr>
      <w:r w:rsidRPr="77528E29">
        <w:t>Sif.Core</w:t>
      </w:r>
    </w:p>
    <w:p w14:paraId="6BE9CFE0" w14:textId="77777777" w:rsidR="00B83399" w:rsidRDefault="77528E29" w:rsidP="77528E29">
      <w:pPr>
        <w:pStyle w:val="Listaconvietas"/>
        <w:contextualSpacing w:val="0"/>
      </w:pPr>
      <w:r w:rsidRPr="77528E29">
        <w:t>Hash</w:t>
      </w:r>
    </w:p>
    <w:p w14:paraId="6F2E7E82" w14:textId="77777777" w:rsidR="00B83399" w:rsidRDefault="77528E29" w:rsidP="77528E29">
      <w:pPr>
        <w:pStyle w:val="Listaconvietas"/>
        <w:contextualSpacing w:val="0"/>
      </w:pPr>
      <w:r w:rsidRPr="77528E29">
        <w:t>XML</w:t>
      </w:r>
    </w:p>
    <w:p w14:paraId="7C15739C" w14:textId="77777777" w:rsidR="00B83399" w:rsidRDefault="77528E29" w:rsidP="77528E29">
      <w:pPr>
        <w:pStyle w:val="Listaconvietas"/>
        <w:contextualSpacing w:val="0"/>
      </w:pPr>
      <w:r w:rsidRPr="77528E29">
        <w:t>Firma</w:t>
      </w:r>
    </w:p>
    <w:p w14:paraId="4791666D" w14:textId="77777777" w:rsidR="00B83399" w:rsidRDefault="77528E29" w:rsidP="77528E29">
      <w:pPr>
        <w:pStyle w:val="Listaconvietas"/>
        <w:contextualSpacing w:val="0"/>
      </w:pPr>
      <w:r w:rsidRPr="77528E29">
        <w:t>AEAT</w:t>
      </w:r>
    </w:p>
    <w:p w14:paraId="1259C2F8" w14:textId="77777777" w:rsidR="00B83399" w:rsidRDefault="77528E29" w:rsidP="77528E29">
      <w:pPr>
        <w:pStyle w:val="Listaconvietas"/>
        <w:contextualSpacing w:val="0"/>
      </w:pPr>
      <w:r w:rsidRPr="77528E29">
        <w:t>Worker</w:t>
      </w:r>
    </w:p>
    <w:p w14:paraId="2C7FB160" w14:textId="77777777" w:rsidR="00B83399" w:rsidRDefault="77528E29" w:rsidP="77528E29">
      <w:pPr>
        <w:pStyle w:val="Ttulo2"/>
        <w:keepNext w:val="0"/>
        <w:keepLines w:val="0"/>
      </w:pPr>
      <w:r w:rsidRPr="77528E29">
        <w:t>Calidad</w:t>
      </w:r>
    </w:p>
    <w:p w14:paraId="76C7C166" w14:textId="77777777" w:rsidR="00B83399" w:rsidRDefault="77528E29" w:rsidP="77528E29">
      <w:pPr>
        <w:pStyle w:val="Listaconvietas"/>
        <w:contextualSpacing w:val="0"/>
      </w:pPr>
      <w:r w:rsidRPr="77528E29">
        <w:t>REQ</w:t>
      </w:r>
    </w:p>
    <w:p w14:paraId="5DFCBB7C" w14:textId="77777777" w:rsidR="00B83399" w:rsidRDefault="77528E29" w:rsidP="77528E29">
      <w:pPr>
        <w:pStyle w:val="Listaconvietas"/>
        <w:contextualSpacing w:val="0"/>
      </w:pPr>
      <w:r w:rsidRPr="77528E29">
        <w:t>ADR</w:t>
      </w:r>
    </w:p>
    <w:p w14:paraId="40EB3FDB" w14:textId="77777777" w:rsidR="00B83399" w:rsidRDefault="77528E29" w:rsidP="77528E29">
      <w:pPr>
        <w:pStyle w:val="Listaconvietas"/>
        <w:contextualSpacing w:val="0"/>
      </w:pPr>
      <w:r w:rsidRPr="77528E29">
        <w:t>Pruebas</w:t>
      </w:r>
    </w:p>
    <w:p w14:paraId="5C3ABA68" w14:textId="77777777" w:rsidR="00B83399" w:rsidRDefault="77528E29" w:rsidP="77528E29">
      <w:pPr>
        <w:pStyle w:val="Listaconvietas"/>
        <w:contextualSpacing w:val="0"/>
      </w:pPr>
      <w:r w:rsidRPr="77528E29">
        <w:t>Auditoría</w:t>
      </w:r>
    </w:p>
    <w:p w14:paraId="55472234" w14:textId="067BBDCB" w:rsidR="77528E29" w:rsidRDefault="77528E29" w:rsidP="77528E29">
      <w:pPr>
        <w:pStyle w:val="Listaconvietas"/>
        <w:numPr>
          <w:ilvl w:val="0"/>
          <w:numId w:val="0"/>
        </w:numPr>
        <w:contextualSpacing w:val="0"/>
      </w:pPr>
    </w:p>
    <w:p w14:paraId="27A41C2E" w14:textId="45539496" w:rsidR="77528E29" w:rsidRDefault="77528E29" w:rsidP="77528E29">
      <w:pPr>
        <w:pStyle w:val="Listaconvietas"/>
        <w:numPr>
          <w:ilvl w:val="0"/>
          <w:numId w:val="0"/>
        </w:numPr>
        <w:contextualSpacing w:val="0"/>
      </w:pPr>
    </w:p>
    <w:p w14:paraId="071D45CF" w14:textId="77777777" w:rsidR="007B76EB" w:rsidRDefault="007B76EB">
      <w:pPr>
        <w:rPr>
          <w:rFonts w:asciiTheme="majorHAnsi" w:eastAsiaTheme="majorEastAsia" w:hAnsiTheme="majorHAnsi" w:cstheme="majorBidi"/>
          <w:b/>
          <w:bCs/>
          <w:color w:val="4F81BD" w:themeColor="accent1"/>
          <w:sz w:val="26"/>
          <w:szCs w:val="26"/>
        </w:rPr>
      </w:pPr>
      <w:r>
        <w:br w:type="page"/>
      </w:r>
    </w:p>
    <w:p w14:paraId="154F8E3D" w14:textId="56E41598" w:rsidR="007B76EB" w:rsidRDefault="007B76EB" w:rsidP="0037283F">
      <w:pPr>
        <w:pStyle w:val="Ttulo1"/>
      </w:pPr>
      <w:r w:rsidRPr="10AAB923">
        <w:lastRenderedPageBreak/>
        <w:t>Capítulo 1. Introducción</w:t>
      </w:r>
    </w:p>
    <w:p w14:paraId="28106578" w14:textId="77777777" w:rsidR="007B76EB" w:rsidRDefault="007B76EB" w:rsidP="007B76EB">
      <w:pPr>
        <w:pStyle w:val="Ttulo3"/>
      </w:pPr>
      <w:r w:rsidRPr="10AAB923">
        <w:t>1.1 Objeto del documento</w:t>
      </w:r>
    </w:p>
    <w:p w14:paraId="181185FC" w14:textId="77777777" w:rsidR="007B76EB" w:rsidRDefault="007B76EB" w:rsidP="007B76EB">
      <w:r w:rsidRPr="10AAB923">
        <w:t>El presente documento define la arquitectura, el diseño funcional y técnico del Subsistema de Información de Facturación (SIF) integrado en el ERP. El SIF garantiza el cumplimiento del RRSIF, asegurando la integridad, trazabilidad, conservación e inalterabilidad de los registros de facturación. Este documento servirá como referencia para el desarrollo, mantenimiento, pruebas, validación normativa y evolución del módulo.</w:t>
      </w:r>
    </w:p>
    <w:p w14:paraId="734DE2C5" w14:textId="77777777" w:rsidR="007B76EB" w:rsidRDefault="007B76EB" w:rsidP="007B76EB">
      <w:pPr>
        <w:pStyle w:val="Ttulo3"/>
      </w:pPr>
      <w:r w:rsidRPr="10AAB923">
        <w:t>1.2 Alcance</w:t>
      </w:r>
    </w:p>
    <w:p w14:paraId="0E0191B0" w14:textId="77777777" w:rsidR="007B76EB" w:rsidRDefault="007B76EB" w:rsidP="007B76EB">
      <w:r w:rsidRPr="10AAB923">
        <w:t>La especificación cubre exclusivamente el Subsistema SIF. Incluye la generación de registros de facturación, rectificación y anulación, cálculo del hash, generación de XML, firma electrónica, comunicaciones con la AEAT, gestión de certificados, auditoría y registro de eventos. El resto de los módulos del ERP queda fuera del alcance.</w:t>
      </w:r>
    </w:p>
    <w:p w14:paraId="6D3EB2A0" w14:textId="77777777" w:rsidR="007B76EB" w:rsidRDefault="007B76EB" w:rsidP="007B76EB">
      <w:pPr>
        <w:pStyle w:val="Ttulo3"/>
      </w:pPr>
      <w:r w:rsidRPr="10AAB923">
        <w:t>1.3 Objetivos</w:t>
      </w:r>
    </w:p>
    <w:p w14:paraId="19578BFA" w14:textId="77777777" w:rsidR="007B76EB" w:rsidRDefault="007B76EB" w:rsidP="007B76EB">
      <w:r w:rsidRPr="10AAB923">
        <w:t>Objetivos funcionales: registrar todas las facturas, garantizar la trazabilidad e inmutabilidad, gestionar múltiples empresas y series. Objetivos técnicos: modularidad, bajo acoplamiento, escalabilidad y mantenibilidad. Objetivos normativos: soportar VERI*FACTU y NO VERI*FACTU mediante configuración.</w:t>
      </w:r>
    </w:p>
    <w:p w14:paraId="4EA1C65E" w14:textId="77777777" w:rsidR="007B76EB" w:rsidRDefault="007B76EB" w:rsidP="007B76EB">
      <w:pPr>
        <w:pStyle w:val="Ttulo3"/>
      </w:pPr>
      <w:r w:rsidRPr="10AAB923">
        <w:t>1.4 Normativa de referencia</w:t>
      </w:r>
    </w:p>
    <w:p w14:paraId="2F43E81B" w14:textId="77777777" w:rsidR="007B76EB" w:rsidRDefault="007B76EB" w:rsidP="007B76EB">
      <w:r w:rsidRPr="10AAB923">
        <w:t>El diseño toma como referencia el Real Decreto 1007/2023 (RRSIF), la Orden HAC/1177/2024 y las especificaciones técnicas publicadas por la AEAT (XSD, WSDL y documentación técnica).</w:t>
      </w:r>
    </w:p>
    <w:p w14:paraId="5B2C131F" w14:textId="77777777" w:rsidR="007B76EB" w:rsidRDefault="007B76EB" w:rsidP="007B76EB">
      <w:pPr>
        <w:pStyle w:val="Ttulo3"/>
      </w:pPr>
      <w:r w:rsidRPr="10AAB923">
        <w:t>1.5 Arquitectura general</w:t>
      </w:r>
    </w:p>
    <w:p w14:paraId="44E678C2" w14:textId="77777777" w:rsidR="007B76EB" w:rsidRDefault="007B76EB" w:rsidP="007B76EB">
      <w:r w:rsidRPr="10AAB923">
        <w:t>El sistema se divide en dos bloques: ERP (lógica de negocio) y Subsistema SIF (lógica normativa: hash, XML, firma, comunicaciones con la AEAT, auditoría y certificados). Toda la lógica normativa reside en el SIF.</w:t>
      </w:r>
    </w:p>
    <w:p w14:paraId="58B384EA" w14:textId="77777777" w:rsidR="007B76EB" w:rsidRDefault="007B76EB" w:rsidP="007B76EB">
      <w:pPr>
        <w:pStyle w:val="Ttulo3"/>
      </w:pPr>
      <w:r w:rsidRPr="10AAB923">
        <w:t>1.6 Principios de diseño</w:t>
      </w:r>
    </w:p>
    <w:p w14:paraId="79FEE80F" w14:textId="77777777" w:rsidR="007B76EB" w:rsidRDefault="007B76EB" w:rsidP="007B76EB">
      <w:r w:rsidRPr="10AAB923">
        <w:t xml:space="preserve">Separación entre lógica de negocio y normativa. SQL Server dedicado a persistencia, integridad y concurrencia. La lógica RRSIF reside en la biblioteca C# </w:t>
      </w:r>
      <w:proofErr w:type="spellStart"/>
      <w:r w:rsidRPr="10AAB923">
        <w:t>Sif.Core</w:t>
      </w:r>
      <w:proofErr w:type="spellEnd"/>
      <w:r w:rsidRPr="10AAB923">
        <w:t>. Los registros SIF son inmutables. La cadena hash es independiente por Empresa + Serie.</w:t>
      </w:r>
    </w:p>
    <w:p w14:paraId="43198C99" w14:textId="77777777" w:rsidR="007B76EB" w:rsidRDefault="007B76EB" w:rsidP="007B76EB">
      <w:pPr>
        <w:pStyle w:val="Ttulo3"/>
      </w:pPr>
      <w:r w:rsidRPr="10AAB923">
        <w:t>1.7 Decisiones de arquitectura</w:t>
      </w:r>
    </w:p>
    <w:p w14:paraId="46339AE1" w14:textId="77777777" w:rsidR="007B76EB" w:rsidRDefault="007B76EB" w:rsidP="007B76EB">
      <w:r w:rsidRPr="10AAB923">
        <w:t>Subsistema SIF independiente, configuración por Empresa + Serie, encadenamiento hash por Empresa + Serie, soporte simultáneo VERI*FACTU y NO VERI*FACTU, gestión independiente de certificados y versiones, registros inmutables.</w:t>
      </w:r>
    </w:p>
    <w:p w14:paraId="44C986A6" w14:textId="77777777" w:rsidR="007B76EB" w:rsidRDefault="007B76EB" w:rsidP="007B76EB">
      <w:pPr>
        <w:pStyle w:val="Ttulo3"/>
      </w:pPr>
      <w:r w:rsidRPr="10AAB923">
        <w:t>1.8 Hipótesis y restricciones</w:t>
      </w:r>
    </w:p>
    <w:p w14:paraId="023F7124" w14:textId="77777777" w:rsidR="007B76EB" w:rsidRDefault="007B76EB" w:rsidP="007B76EB">
      <w:r w:rsidRPr="10AAB923">
        <w:t xml:space="preserve">La base de datos será Microsoft SQL Server y el desarrollo en C#/.NET. El ERP dispone de las tablas </w:t>
      </w:r>
      <w:proofErr w:type="spellStart"/>
      <w:r w:rsidRPr="10AAB923">
        <w:t>Empreses</w:t>
      </w:r>
      <w:proofErr w:type="spellEnd"/>
      <w:r w:rsidRPr="10AAB923">
        <w:t xml:space="preserve"> y Factures. La numeración se reinicia por ejercicio. </w:t>
      </w:r>
      <w:proofErr w:type="spellStart"/>
      <w:r w:rsidRPr="10AAB923">
        <w:t>FullIdentity</w:t>
      </w:r>
      <w:proofErr w:type="spellEnd"/>
      <w:r w:rsidRPr="10AAB923">
        <w:t xml:space="preserve"> identifica unívocamente la factura. La configuración es por Empresa + Serie y cada </w:t>
      </w:r>
      <w:r w:rsidRPr="10AAB923">
        <w:lastRenderedPageBreak/>
        <w:t>combinación mantiene una cadena hash independiente. El sistema debe poder funcionar sin conexión permanente a Internet en modalidad NO VERI*FACTU.</w:t>
      </w:r>
    </w:p>
    <w:p w14:paraId="3FD79096" w14:textId="2F1D3C1F" w:rsidR="1E9064A7" w:rsidRDefault="1E9064A7" w:rsidP="0037283F">
      <w:pPr>
        <w:pStyle w:val="Ttulo1"/>
      </w:pPr>
      <w:r w:rsidRPr="77528E29">
        <w:t>Capítulo 2. Arquitectura del Subsistema SIF</w:t>
      </w:r>
    </w:p>
    <w:p w14:paraId="2635A844" w14:textId="0935C4F3" w:rsidR="1E9064A7" w:rsidRDefault="1E9064A7" w:rsidP="77528E29">
      <w:pPr>
        <w:pStyle w:val="Ttulo2"/>
        <w:keepNext w:val="0"/>
        <w:keepLines w:val="0"/>
        <w:rPr>
          <w:rFonts w:ascii="Calibri" w:eastAsia="Calibri" w:hAnsi="Calibri" w:cs="Calibri"/>
        </w:rPr>
      </w:pPr>
      <w:r w:rsidRPr="77528E29">
        <w:rPr>
          <w:rFonts w:ascii="Calibri" w:eastAsia="Calibri" w:hAnsi="Calibri" w:cs="Calibri"/>
        </w:rPr>
        <w:t>2.1 Objetivo</w:t>
      </w:r>
    </w:p>
    <w:p w14:paraId="75940E85" w14:textId="40966A15" w:rsidR="1E9064A7" w:rsidRDefault="1E9064A7" w:rsidP="77528E29">
      <w:pPr>
        <w:pStyle w:val="Ttulo3"/>
        <w:keepNext w:val="0"/>
        <w:keepLines w:val="0"/>
        <w:rPr>
          <w:rFonts w:ascii="Calibri" w:eastAsia="Calibri" w:hAnsi="Calibri" w:cs="Calibri"/>
        </w:rPr>
      </w:pPr>
      <w:r w:rsidRPr="77528E29">
        <w:rPr>
          <w:rFonts w:ascii="Calibri" w:eastAsia="Calibri" w:hAnsi="Calibri" w:cs="Calibri"/>
        </w:rPr>
        <w:t>2.1.1 Finalidad</w:t>
      </w:r>
    </w:p>
    <w:p w14:paraId="1781528F" w14:textId="40FB3D8B" w:rsidR="1E9064A7" w:rsidRDefault="1E9064A7" w:rsidP="77528E29">
      <w:pPr>
        <w:rPr>
          <w:rFonts w:ascii="Cambria" w:eastAsia="Cambria" w:hAnsi="Cambria" w:cs="Cambria"/>
          <w:color w:val="000000" w:themeColor="text1"/>
        </w:rPr>
      </w:pPr>
      <w:r w:rsidRPr="77528E29">
        <w:rPr>
          <w:rFonts w:ascii="Cambria" w:eastAsia="Cambria" w:hAnsi="Cambria" w:cs="Cambria"/>
          <w:color w:val="000000" w:themeColor="text1"/>
        </w:rPr>
        <w:t>El presente capítulo establece la arquitectura de referencia del Subsistema de Información de Facturación (SIF) integrado en el ERP corporativo. Define la organización estructural del sistema, la distribución de responsabilidades entre los componentes software, los mecanismos de interacción y los principios arquitectónicos que regirán toda la implementación. Constituye el marco de referencia para el diseño de la base de datos, la biblioteca Sif.Core, la integración con Microsoft SQL Server, la generación y firma de registros de facturación y las comunicaciones con la AEAT.</w:t>
      </w:r>
    </w:p>
    <w:p w14:paraId="5A8C8839" w14:textId="4F686736" w:rsidR="1E9064A7" w:rsidRDefault="1E9064A7" w:rsidP="77528E29">
      <w:pPr>
        <w:pStyle w:val="Ttulo3"/>
        <w:keepNext w:val="0"/>
        <w:keepLines w:val="0"/>
        <w:rPr>
          <w:rFonts w:ascii="Calibri" w:eastAsia="Calibri" w:hAnsi="Calibri" w:cs="Calibri"/>
        </w:rPr>
      </w:pPr>
      <w:r w:rsidRPr="77528E29">
        <w:rPr>
          <w:rFonts w:ascii="Calibri" w:eastAsia="Calibri" w:hAnsi="Calibri" w:cs="Calibri"/>
        </w:rPr>
        <w:t>2.1.2 Propósito</w:t>
      </w:r>
    </w:p>
    <w:p w14:paraId="076DE07C" w14:textId="763A0F42" w:rsidR="1E9064A7" w:rsidRDefault="1E9064A7" w:rsidP="77528E29">
      <w:pPr>
        <w:rPr>
          <w:rFonts w:ascii="Cambria" w:eastAsia="Cambria" w:hAnsi="Cambria" w:cs="Cambria"/>
          <w:color w:val="000000" w:themeColor="text1"/>
        </w:rPr>
      </w:pPr>
      <w:r w:rsidRPr="77528E29">
        <w:rPr>
          <w:rFonts w:ascii="Cambria" w:eastAsia="Cambria" w:hAnsi="Cambria" w:cs="Cambria"/>
          <w:color w:val="000000" w:themeColor="text1"/>
        </w:rPr>
        <w:t>Garantizar el cumplimiento del RRSIF, desacoplar la lógica normativa del ERP, permitir la evolución independiente del SIF, proporcionar una arquitectura modular, reutilizable y mantenible, soportar múltiples empresas y series, garantizar la trazabilidad e inmutabilidad y facilitar futuras adaptaciones normativas.</w:t>
      </w:r>
    </w:p>
    <w:p w14:paraId="71FFD465" w14:textId="6C07C43E" w:rsidR="1E9064A7" w:rsidRDefault="1E9064A7" w:rsidP="77528E29">
      <w:pPr>
        <w:pStyle w:val="Ttulo3"/>
        <w:keepNext w:val="0"/>
        <w:keepLines w:val="0"/>
        <w:rPr>
          <w:rFonts w:ascii="Calibri" w:eastAsia="Calibri" w:hAnsi="Calibri" w:cs="Calibri"/>
        </w:rPr>
      </w:pPr>
      <w:r w:rsidRPr="77528E29">
        <w:rPr>
          <w:rFonts w:ascii="Calibri" w:eastAsia="Calibri" w:hAnsi="Calibri" w:cs="Calibri"/>
        </w:rPr>
        <w:t>2.1.3 Alcance arquitectónico</w:t>
      </w:r>
    </w:p>
    <w:p w14:paraId="244610C0" w14:textId="1A22FB56" w:rsidR="1E9064A7" w:rsidRDefault="1E9064A7" w:rsidP="77528E29">
      <w:pPr>
        <w:rPr>
          <w:rFonts w:ascii="Cambria" w:eastAsia="Cambria" w:hAnsi="Cambria" w:cs="Cambria"/>
          <w:color w:val="000000" w:themeColor="text1"/>
        </w:rPr>
      </w:pPr>
      <w:r w:rsidRPr="77528E29">
        <w:rPr>
          <w:rFonts w:ascii="Cambria" w:eastAsia="Cambria" w:hAnsi="Cambria" w:cs="Cambria"/>
          <w:color w:val="000000" w:themeColor="text1"/>
        </w:rPr>
        <w:t>Incluye Sif.Core, servicios de hash, XML, firma, comunicaciones AEAT, persistencia SQL Server, certificados, procesos asíncronos, configuración por Empresa + Serie y auditoría. Excluye la lógica funcional propia del ERP.</w:t>
      </w:r>
    </w:p>
    <w:p w14:paraId="654A1F8C" w14:textId="7BD887A0" w:rsidR="1E9064A7" w:rsidRDefault="1E9064A7" w:rsidP="77528E29">
      <w:pPr>
        <w:pStyle w:val="Ttulo3"/>
        <w:keepNext w:val="0"/>
        <w:keepLines w:val="0"/>
        <w:rPr>
          <w:rFonts w:ascii="Calibri" w:eastAsia="Calibri" w:hAnsi="Calibri" w:cs="Calibri"/>
        </w:rPr>
      </w:pPr>
      <w:r w:rsidRPr="77528E29">
        <w:rPr>
          <w:rFonts w:ascii="Calibri" w:eastAsia="Calibri" w:hAnsi="Calibri" w:cs="Calibri"/>
        </w:rPr>
        <w:t>2.1.4 Destinatarios</w:t>
      </w:r>
    </w:p>
    <w:p w14:paraId="37D78E56" w14:textId="12A2FAFF" w:rsidR="1E9064A7" w:rsidRDefault="1E9064A7" w:rsidP="77528E29">
      <w:pPr>
        <w:rPr>
          <w:rFonts w:ascii="Cambria" w:eastAsia="Cambria" w:hAnsi="Cambria" w:cs="Cambria"/>
          <w:color w:val="000000" w:themeColor="text1"/>
        </w:rPr>
      </w:pPr>
      <w:r w:rsidRPr="77528E29">
        <w:rPr>
          <w:rFonts w:ascii="Cambria" w:eastAsia="Cambria" w:hAnsi="Cambria" w:cs="Cambria"/>
          <w:color w:val="000000" w:themeColor="text1"/>
        </w:rPr>
        <w:t>Arquitectos de software, desarrolladores del ERP y del SIF, QA, responsables técnicos, mantenimiento y auditores.</w:t>
      </w:r>
    </w:p>
    <w:p w14:paraId="09402273" w14:textId="7E169942" w:rsidR="1E9064A7" w:rsidRDefault="1E9064A7" w:rsidP="77528E29">
      <w:pPr>
        <w:pStyle w:val="Ttulo3"/>
        <w:keepNext w:val="0"/>
        <w:keepLines w:val="0"/>
        <w:rPr>
          <w:rFonts w:ascii="Calibri" w:eastAsia="Calibri" w:hAnsi="Calibri" w:cs="Calibri"/>
        </w:rPr>
      </w:pPr>
      <w:r w:rsidRPr="77528E29">
        <w:rPr>
          <w:rFonts w:ascii="Calibri" w:eastAsia="Calibri" w:hAnsi="Calibri" w:cs="Calibri"/>
        </w:rPr>
        <w:t>2.1.5 Dependencias</w:t>
      </w:r>
    </w:p>
    <w:p w14:paraId="3B428161" w14:textId="5E22FB1A" w:rsidR="1E9064A7" w:rsidRDefault="1E9064A7" w:rsidP="77528E29">
      <w:pPr>
        <w:rPr>
          <w:rFonts w:ascii="Cambria" w:eastAsia="Cambria" w:hAnsi="Cambria" w:cs="Cambria"/>
          <w:color w:val="000000" w:themeColor="text1"/>
        </w:rPr>
      </w:pPr>
      <w:r w:rsidRPr="77528E29">
        <w:rPr>
          <w:rFonts w:ascii="Cambria" w:eastAsia="Cambria" w:hAnsi="Cambria" w:cs="Cambria"/>
          <w:color w:val="000000" w:themeColor="text1"/>
        </w:rPr>
        <w:t>Condiciona los capítulos de principios de diseño, ADR, modelo de datos, base de datos, arquitectura .NET, algoritmos y comunicaciones AEAT.</w:t>
      </w:r>
    </w:p>
    <w:p w14:paraId="5A9DF815" w14:textId="37F686FB" w:rsidR="1E9064A7" w:rsidRDefault="1E9064A7" w:rsidP="77528E29">
      <w:pPr>
        <w:pStyle w:val="Ttulo3"/>
        <w:keepNext w:val="0"/>
        <w:keepLines w:val="0"/>
        <w:rPr>
          <w:rFonts w:ascii="Calibri" w:eastAsia="Calibri" w:hAnsi="Calibri" w:cs="Calibri"/>
        </w:rPr>
      </w:pPr>
      <w:r w:rsidRPr="77528E29">
        <w:rPr>
          <w:rFonts w:ascii="Calibri" w:eastAsia="Calibri" w:hAnsi="Calibri" w:cs="Calibri"/>
        </w:rPr>
        <w:t>2.1.6 Requisitos asociados</w:t>
      </w:r>
    </w:p>
    <w:p w14:paraId="48AE9D76" w14:textId="688874AF" w:rsidR="1E9064A7" w:rsidRDefault="1E9064A7" w:rsidP="77528E29">
      <w:pPr>
        <w:rPr>
          <w:rFonts w:ascii="Cambria" w:eastAsia="Cambria" w:hAnsi="Cambria" w:cs="Cambria"/>
          <w:color w:val="000000" w:themeColor="text1"/>
        </w:rPr>
      </w:pPr>
      <w:r w:rsidRPr="77528E29">
        <w:rPr>
          <w:rFonts w:ascii="Cambria" w:eastAsia="Cambria" w:hAnsi="Cambria" w:cs="Cambria"/>
          <w:color w:val="000000" w:themeColor="text1"/>
        </w:rPr>
        <w:t>REQ-ARQ-001 ERP sin lógica RRSIF.</w:t>
      </w:r>
      <w:r>
        <w:br/>
      </w:r>
      <w:r w:rsidRPr="77528E29">
        <w:rPr>
          <w:rFonts w:ascii="Cambria" w:eastAsia="Cambria" w:hAnsi="Cambria" w:cs="Cambria"/>
          <w:color w:val="000000" w:themeColor="text1"/>
        </w:rPr>
        <w:t>REQ-ARQ-002 Lógica normativa en Sif.Core.</w:t>
      </w:r>
      <w:r>
        <w:br/>
      </w:r>
      <w:r w:rsidRPr="77528E29">
        <w:rPr>
          <w:rFonts w:ascii="Cambria" w:eastAsia="Cambria" w:hAnsi="Cambria" w:cs="Cambria"/>
          <w:color w:val="000000" w:themeColor="text1"/>
        </w:rPr>
        <w:t>REQ-ARQ-003 SQL Server responsable de persistencia e integridad.</w:t>
      </w:r>
      <w:r>
        <w:br/>
      </w:r>
      <w:r w:rsidRPr="77528E29">
        <w:rPr>
          <w:rFonts w:ascii="Cambria" w:eastAsia="Cambria" w:hAnsi="Cambria" w:cs="Cambria"/>
          <w:color w:val="000000" w:themeColor="text1"/>
        </w:rPr>
        <w:t>REQ-ARQ-004 Soporte multiempresa y multiserie.</w:t>
      </w:r>
      <w:r>
        <w:br/>
      </w:r>
      <w:r w:rsidRPr="77528E29">
        <w:rPr>
          <w:rFonts w:ascii="Cambria" w:eastAsia="Cambria" w:hAnsi="Cambria" w:cs="Cambria"/>
          <w:color w:val="000000" w:themeColor="text1"/>
        </w:rPr>
        <w:t>REQ-ARQ-005 Evolución normativa desacoplada.</w:t>
      </w:r>
    </w:p>
    <w:p w14:paraId="1FCB2613" w14:textId="4B567285" w:rsidR="1E9064A7" w:rsidRDefault="1E9064A7" w:rsidP="77528E29">
      <w:pPr>
        <w:pStyle w:val="Ttulo3"/>
        <w:keepNext w:val="0"/>
        <w:keepLines w:val="0"/>
        <w:rPr>
          <w:rFonts w:ascii="Calibri" w:eastAsia="Calibri" w:hAnsi="Calibri" w:cs="Calibri"/>
        </w:rPr>
      </w:pPr>
      <w:r w:rsidRPr="77528E29">
        <w:rPr>
          <w:rFonts w:ascii="Calibri" w:eastAsia="Calibri" w:hAnsi="Calibri" w:cs="Calibri"/>
        </w:rPr>
        <w:t>2.1.7 Filosofía de diseño</w:t>
      </w:r>
    </w:p>
    <w:p w14:paraId="3B1614FE" w14:textId="1ABB2BE4" w:rsidR="1E9064A7" w:rsidRDefault="1E9064A7" w:rsidP="77528E29">
      <w:pPr>
        <w:rPr>
          <w:rFonts w:ascii="Cambria" w:eastAsia="Cambria" w:hAnsi="Cambria" w:cs="Cambria"/>
          <w:color w:val="000000" w:themeColor="text1"/>
        </w:rPr>
      </w:pPr>
      <w:r w:rsidRPr="77528E29">
        <w:rPr>
          <w:rFonts w:ascii="Cambria" w:eastAsia="Cambria" w:hAnsi="Cambria" w:cs="Cambria"/>
          <w:color w:val="000000" w:themeColor="text1"/>
        </w:rPr>
        <w:lastRenderedPageBreak/>
        <w:t>El Subsistema SIF se concibe como un producto independiente especializado en el cumplimiento normativo del RRSIF. El ERP delega la responsabilidad normativa en el SIF mediante interfaces bien definidas. Toda decisión de diseño deberá preservar esta separación de responsabilidades, garantizando bajo acoplamiento, alta cohesión y facilidad de evolución.</w:t>
      </w:r>
    </w:p>
    <w:p w14:paraId="75691250" w14:textId="77777777" w:rsidR="0054546F" w:rsidRDefault="0054546F" w:rsidP="0054546F">
      <w:pPr>
        <w:pStyle w:val="Ttulo2"/>
      </w:pPr>
      <w:r>
        <w:t>2.1.8 Matriz de trazabilidad</w:t>
      </w:r>
    </w:p>
    <w:p w14:paraId="160C0AAA" w14:textId="77777777" w:rsidR="0054546F" w:rsidRDefault="0054546F" w:rsidP="0054546F">
      <w:pPr>
        <w:pStyle w:val="Ttulo2"/>
      </w:pPr>
      <w:r>
        <w:t>Objetivo</w:t>
      </w:r>
    </w:p>
    <w:p w14:paraId="4BAEA003" w14:textId="77777777" w:rsidR="0054546F" w:rsidRDefault="0054546F" w:rsidP="0054546F">
      <w:r>
        <w:t>Este apartado establece la trazabilidad entre los objetivos arquitectónicos definidos en el presente capítulo y los elementos del sistema responsables de su implementación y validación.</w:t>
      </w:r>
    </w:p>
    <w:p w14:paraId="203B1BA0" w14:textId="77777777" w:rsidR="0054546F" w:rsidRDefault="0054546F" w:rsidP="0054546F">
      <w:r>
        <w:t>La finalidad de esta matriz es garantizar que cada requisito arquitectónico pueda relacionarse de forma inequívoca con:</w:t>
      </w:r>
    </w:p>
    <w:p w14:paraId="0497D6C7" w14:textId="77777777" w:rsidR="0054546F" w:rsidRDefault="0054546F" w:rsidP="0054546F">
      <w:pPr>
        <w:pStyle w:val="Prrafodelista"/>
        <w:numPr>
          <w:ilvl w:val="0"/>
          <w:numId w:val="10"/>
        </w:numPr>
      </w:pPr>
      <w:r>
        <w:t>las decisiones de arquitectura (ADR);</w:t>
      </w:r>
    </w:p>
    <w:p w14:paraId="5017480A" w14:textId="77777777" w:rsidR="0054546F" w:rsidRDefault="0054546F" w:rsidP="0054546F">
      <w:pPr>
        <w:pStyle w:val="Prrafodelista"/>
        <w:numPr>
          <w:ilvl w:val="0"/>
          <w:numId w:val="10"/>
        </w:numPr>
      </w:pPr>
      <w:r>
        <w:t>los componentes software responsables de su implementación;</w:t>
      </w:r>
    </w:p>
    <w:p w14:paraId="283386DE" w14:textId="77777777" w:rsidR="0054546F" w:rsidRDefault="0054546F" w:rsidP="0054546F">
      <w:pPr>
        <w:pStyle w:val="Prrafodelista"/>
        <w:numPr>
          <w:ilvl w:val="0"/>
          <w:numId w:val="10"/>
        </w:numPr>
      </w:pPr>
      <w:r>
        <w:t>los objetos de base de datos afectados;</w:t>
      </w:r>
    </w:p>
    <w:p w14:paraId="5BC9C751" w14:textId="77777777" w:rsidR="0054546F" w:rsidRDefault="0054546F" w:rsidP="0054546F">
      <w:pPr>
        <w:pStyle w:val="Prrafodelista"/>
        <w:numPr>
          <w:ilvl w:val="0"/>
          <w:numId w:val="10"/>
        </w:numPr>
      </w:pPr>
      <w:r>
        <w:t>la documentación relacionada;</w:t>
      </w:r>
    </w:p>
    <w:p w14:paraId="59536F78" w14:textId="66F05201" w:rsidR="0054546F" w:rsidRDefault="0054546F" w:rsidP="0054546F">
      <w:pPr>
        <w:pStyle w:val="Prrafodelista"/>
        <w:numPr>
          <w:ilvl w:val="0"/>
          <w:numId w:val="10"/>
        </w:numPr>
      </w:pPr>
      <w:r>
        <w:t>los casos de prueba que verificarán su cumplimiento.</w:t>
      </w:r>
    </w:p>
    <w:p w14:paraId="1EE70FE1" w14:textId="08A1F6A2" w:rsidR="0054546F" w:rsidRDefault="0054546F" w:rsidP="0054546F">
      <w:pPr>
        <w:pStyle w:val="Ttulo2"/>
      </w:pPr>
      <w:r>
        <w:t>Matriz de trazabilidad</w:t>
      </w:r>
    </w:p>
    <w:p w14:paraId="5AF07AFA" w14:textId="77777777" w:rsidR="0054546F" w:rsidRDefault="0054546F" w:rsidP="0054546F">
      <w:r>
        <w:t>Trazabilidad entre requisitos, ADR, componentes, base de datos y pruebas.</w:t>
      </w:r>
    </w:p>
    <w:tbl>
      <w:tblPr>
        <w:tblStyle w:val="Tablaconcuadrcula"/>
        <w:tblW w:w="0" w:type="auto"/>
        <w:tblLook w:val="04A0" w:firstRow="1" w:lastRow="0" w:firstColumn="1" w:lastColumn="0" w:noHBand="0" w:noVBand="1"/>
      </w:tblPr>
      <w:tblGrid>
        <w:gridCol w:w="1643"/>
        <w:gridCol w:w="1588"/>
        <w:gridCol w:w="1698"/>
        <w:gridCol w:w="2321"/>
        <w:gridCol w:w="1606"/>
      </w:tblGrid>
      <w:tr w:rsidR="0054546F" w14:paraId="4EED115A" w14:textId="77777777" w:rsidTr="0054546F">
        <w:tc>
          <w:tcPr>
            <w:tcW w:w="1728" w:type="dxa"/>
            <w:tcBorders>
              <w:top w:val="single" w:sz="4" w:space="0" w:color="auto"/>
              <w:left w:val="single" w:sz="4" w:space="0" w:color="auto"/>
              <w:bottom w:val="single" w:sz="4" w:space="0" w:color="auto"/>
              <w:right w:val="single" w:sz="4" w:space="0" w:color="auto"/>
            </w:tcBorders>
            <w:hideMark/>
          </w:tcPr>
          <w:p w14:paraId="56AAA2A9" w14:textId="77777777" w:rsidR="0054546F" w:rsidRDefault="0054546F">
            <w:pPr>
              <w:rPr>
                <w:lang w:val="en-US"/>
              </w:rPr>
            </w:pPr>
            <w:r>
              <w:t>Requisito</w:t>
            </w:r>
          </w:p>
        </w:tc>
        <w:tc>
          <w:tcPr>
            <w:tcW w:w="1728" w:type="dxa"/>
            <w:tcBorders>
              <w:top w:val="single" w:sz="4" w:space="0" w:color="auto"/>
              <w:left w:val="single" w:sz="4" w:space="0" w:color="auto"/>
              <w:bottom w:val="single" w:sz="4" w:space="0" w:color="auto"/>
              <w:right w:val="single" w:sz="4" w:space="0" w:color="auto"/>
            </w:tcBorders>
            <w:hideMark/>
          </w:tcPr>
          <w:p w14:paraId="6B2EFF10" w14:textId="77777777" w:rsidR="0054546F" w:rsidRDefault="0054546F">
            <w:pPr>
              <w:rPr>
                <w:lang w:val="en-US"/>
              </w:rPr>
            </w:pPr>
            <w:r>
              <w:t>ADR</w:t>
            </w:r>
          </w:p>
        </w:tc>
        <w:tc>
          <w:tcPr>
            <w:tcW w:w="1728" w:type="dxa"/>
            <w:tcBorders>
              <w:top w:val="single" w:sz="4" w:space="0" w:color="auto"/>
              <w:left w:val="single" w:sz="4" w:space="0" w:color="auto"/>
              <w:bottom w:val="single" w:sz="4" w:space="0" w:color="auto"/>
              <w:right w:val="single" w:sz="4" w:space="0" w:color="auto"/>
            </w:tcBorders>
            <w:hideMark/>
          </w:tcPr>
          <w:p w14:paraId="04FC0892" w14:textId="77777777" w:rsidR="0054546F" w:rsidRDefault="0054546F">
            <w:pPr>
              <w:rPr>
                <w:lang w:val="en-US"/>
              </w:rPr>
            </w:pPr>
            <w:r>
              <w:t>Componentes</w:t>
            </w:r>
          </w:p>
        </w:tc>
        <w:tc>
          <w:tcPr>
            <w:tcW w:w="1728" w:type="dxa"/>
            <w:tcBorders>
              <w:top w:val="single" w:sz="4" w:space="0" w:color="auto"/>
              <w:left w:val="single" w:sz="4" w:space="0" w:color="auto"/>
              <w:bottom w:val="single" w:sz="4" w:space="0" w:color="auto"/>
              <w:right w:val="single" w:sz="4" w:space="0" w:color="auto"/>
            </w:tcBorders>
            <w:hideMark/>
          </w:tcPr>
          <w:p w14:paraId="53E170FA" w14:textId="77777777" w:rsidR="0054546F" w:rsidRDefault="0054546F">
            <w:pPr>
              <w:rPr>
                <w:lang w:val="en-US"/>
              </w:rPr>
            </w:pPr>
            <w:r>
              <w:t>BD</w:t>
            </w:r>
          </w:p>
        </w:tc>
        <w:tc>
          <w:tcPr>
            <w:tcW w:w="1728" w:type="dxa"/>
            <w:tcBorders>
              <w:top w:val="single" w:sz="4" w:space="0" w:color="auto"/>
              <w:left w:val="single" w:sz="4" w:space="0" w:color="auto"/>
              <w:bottom w:val="single" w:sz="4" w:space="0" w:color="auto"/>
              <w:right w:val="single" w:sz="4" w:space="0" w:color="auto"/>
            </w:tcBorders>
            <w:hideMark/>
          </w:tcPr>
          <w:p w14:paraId="0AB7F98B" w14:textId="77777777" w:rsidR="0054546F" w:rsidRDefault="0054546F">
            <w:pPr>
              <w:rPr>
                <w:lang w:val="en-US"/>
              </w:rPr>
            </w:pPr>
            <w:r>
              <w:t>TEST</w:t>
            </w:r>
          </w:p>
        </w:tc>
      </w:tr>
      <w:tr w:rsidR="0054546F" w14:paraId="113786C8" w14:textId="77777777" w:rsidTr="0054546F">
        <w:tc>
          <w:tcPr>
            <w:tcW w:w="1728" w:type="dxa"/>
            <w:tcBorders>
              <w:top w:val="single" w:sz="4" w:space="0" w:color="auto"/>
              <w:left w:val="single" w:sz="4" w:space="0" w:color="auto"/>
              <w:bottom w:val="single" w:sz="4" w:space="0" w:color="auto"/>
              <w:right w:val="single" w:sz="4" w:space="0" w:color="auto"/>
            </w:tcBorders>
            <w:hideMark/>
          </w:tcPr>
          <w:p w14:paraId="77BF8AF3" w14:textId="77777777" w:rsidR="0054546F" w:rsidRDefault="0054546F">
            <w:pPr>
              <w:rPr>
                <w:lang w:val="en-US"/>
              </w:rPr>
            </w:pPr>
            <w:r>
              <w:t>REQ-ARQ-001</w:t>
            </w:r>
          </w:p>
        </w:tc>
        <w:tc>
          <w:tcPr>
            <w:tcW w:w="1728" w:type="dxa"/>
            <w:tcBorders>
              <w:top w:val="single" w:sz="4" w:space="0" w:color="auto"/>
              <w:left w:val="single" w:sz="4" w:space="0" w:color="auto"/>
              <w:bottom w:val="single" w:sz="4" w:space="0" w:color="auto"/>
              <w:right w:val="single" w:sz="4" w:space="0" w:color="auto"/>
            </w:tcBorders>
            <w:hideMark/>
          </w:tcPr>
          <w:p w14:paraId="0A4283A4" w14:textId="77777777" w:rsidR="0054546F" w:rsidRDefault="0054546F">
            <w:pPr>
              <w:rPr>
                <w:lang w:val="en-US"/>
              </w:rPr>
            </w:pPr>
            <w:r>
              <w:t>ADR-001</w:t>
            </w:r>
          </w:p>
        </w:tc>
        <w:tc>
          <w:tcPr>
            <w:tcW w:w="1728" w:type="dxa"/>
            <w:tcBorders>
              <w:top w:val="single" w:sz="4" w:space="0" w:color="auto"/>
              <w:left w:val="single" w:sz="4" w:space="0" w:color="auto"/>
              <w:bottom w:val="single" w:sz="4" w:space="0" w:color="auto"/>
              <w:right w:val="single" w:sz="4" w:space="0" w:color="auto"/>
            </w:tcBorders>
            <w:hideMark/>
          </w:tcPr>
          <w:p w14:paraId="34C0EBB1" w14:textId="77777777" w:rsidR="0054546F" w:rsidRDefault="0054546F">
            <w:pPr>
              <w:rPr>
                <w:lang w:val="en-US"/>
              </w:rPr>
            </w:pPr>
            <w:proofErr w:type="spellStart"/>
            <w:r>
              <w:t>Sif.Core</w:t>
            </w:r>
            <w:proofErr w:type="spellEnd"/>
            <w:r>
              <w:t xml:space="preserve"> / </w:t>
            </w:r>
            <w:proofErr w:type="spellStart"/>
            <w:r>
              <w:t>ISifService</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681EB938" w14:textId="77777777" w:rsidR="0054546F" w:rsidRDefault="0054546F">
            <w:pPr>
              <w:rPr>
                <w:lang w:val="en-US"/>
              </w:rPr>
            </w:pPr>
            <w:r>
              <w:t>-</w:t>
            </w:r>
          </w:p>
        </w:tc>
        <w:tc>
          <w:tcPr>
            <w:tcW w:w="1728" w:type="dxa"/>
            <w:tcBorders>
              <w:top w:val="single" w:sz="4" w:space="0" w:color="auto"/>
              <w:left w:val="single" w:sz="4" w:space="0" w:color="auto"/>
              <w:bottom w:val="single" w:sz="4" w:space="0" w:color="auto"/>
              <w:right w:val="single" w:sz="4" w:space="0" w:color="auto"/>
            </w:tcBorders>
            <w:hideMark/>
          </w:tcPr>
          <w:p w14:paraId="7DB483F7" w14:textId="77777777" w:rsidR="0054546F" w:rsidRDefault="0054546F">
            <w:pPr>
              <w:rPr>
                <w:lang w:val="en-US"/>
              </w:rPr>
            </w:pPr>
            <w:r>
              <w:t>TEST-ARQ-001</w:t>
            </w:r>
          </w:p>
        </w:tc>
      </w:tr>
      <w:tr w:rsidR="0054546F" w14:paraId="364CF5DA" w14:textId="77777777" w:rsidTr="0054546F">
        <w:tc>
          <w:tcPr>
            <w:tcW w:w="1728" w:type="dxa"/>
            <w:tcBorders>
              <w:top w:val="single" w:sz="4" w:space="0" w:color="auto"/>
              <w:left w:val="single" w:sz="4" w:space="0" w:color="auto"/>
              <w:bottom w:val="single" w:sz="4" w:space="0" w:color="auto"/>
              <w:right w:val="single" w:sz="4" w:space="0" w:color="auto"/>
            </w:tcBorders>
            <w:hideMark/>
          </w:tcPr>
          <w:p w14:paraId="1A3A5770" w14:textId="77777777" w:rsidR="0054546F" w:rsidRDefault="0054546F">
            <w:pPr>
              <w:rPr>
                <w:lang w:val="en-US"/>
              </w:rPr>
            </w:pPr>
            <w:r>
              <w:t>REQ-ARQ-002</w:t>
            </w:r>
          </w:p>
        </w:tc>
        <w:tc>
          <w:tcPr>
            <w:tcW w:w="1728" w:type="dxa"/>
            <w:tcBorders>
              <w:top w:val="single" w:sz="4" w:space="0" w:color="auto"/>
              <w:left w:val="single" w:sz="4" w:space="0" w:color="auto"/>
              <w:bottom w:val="single" w:sz="4" w:space="0" w:color="auto"/>
              <w:right w:val="single" w:sz="4" w:space="0" w:color="auto"/>
            </w:tcBorders>
            <w:hideMark/>
          </w:tcPr>
          <w:p w14:paraId="4B3920AE" w14:textId="77777777" w:rsidR="0054546F" w:rsidRDefault="0054546F">
            <w:pPr>
              <w:rPr>
                <w:lang w:val="en-US"/>
              </w:rPr>
            </w:pPr>
            <w:r>
              <w:t>ADR-002</w:t>
            </w:r>
          </w:p>
        </w:tc>
        <w:tc>
          <w:tcPr>
            <w:tcW w:w="1728" w:type="dxa"/>
            <w:tcBorders>
              <w:top w:val="single" w:sz="4" w:space="0" w:color="auto"/>
              <w:left w:val="single" w:sz="4" w:space="0" w:color="auto"/>
              <w:bottom w:val="single" w:sz="4" w:space="0" w:color="auto"/>
              <w:right w:val="single" w:sz="4" w:space="0" w:color="auto"/>
            </w:tcBorders>
            <w:hideMark/>
          </w:tcPr>
          <w:p w14:paraId="69A78781" w14:textId="77777777" w:rsidR="0054546F" w:rsidRDefault="0054546F">
            <w:pPr>
              <w:rPr>
                <w:lang w:val="en-US"/>
              </w:rPr>
            </w:pPr>
            <w:proofErr w:type="spellStart"/>
            <w:r>
              <w:t>Sif.Core</w:t>
            </w:r>
            <w:proofErr w:type="spellEnd"/>
            <w:r>
              <w:t xml:space="preserve">, </w:t>
            </w:r>
            <w:proofErr w:type="spellStart"/>
            <w:r>
              <w:t>Sif.Hash</w:t>
            </w:r>
            <w:proofErr w:type="spellEnd"/>
            <w:r>
              <w:t xml:space="preserve">, </w:t>
            </w:r>
            <w:proofErr w:type="spellStart"/>
            <w:r>
              <w:t>Sif.Xml</w:t>
            </w:r>
            <w:proofErr w:type="spellEnd"/>
            <w:r>
              <w:t xml:space="preserve">, </w:t>
            </w:r>
            <w:proofErr w:type="spellStart"/>
            <w:r>
              <w:t>Sif.Signature</w:t>
            </w:r>
            <w:proofErr w:type="spellEnd"/>
            <w:r>
              <w:t xml:space="preserve">, </w:t>
            </w:r>
            <w:proofErr w:type="spellStart"/>
            <w:r>
              <w:t>Sif.Aeat</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5B0646F7" w14:textId="77777777" w:rsidR="0054546F" w:rsidRDefault="0054546F">
            <w:pPr>
              <w:rPr>
                <w:lang w:val="en-US"/>
              </w:rPr>
            </w:pPr>
            <w:r>
              <w:t>-</w:t>
            </w:r>
          </w:p>
        </w:tc>
        <w:tc>
          <w:tcPr>
            <w:tcW w:w="1728" w:type="dxa"/>
            <w:tcBorders>
              <w:top w:val="single" w:sz="4" w:space="0" w:color="auto"/>
              <w:left w:val="single" w:sz="4" w:space="0" w:color="auto"/>
              <w:bottom w:val="single" w:sz="4" w:space="0" w:color="auto"/>
              <w:right w:val="single" w:sz="4" w:space="0" w:color="auto"/>
            </w:tcBorders>
            <w:hideMark/>
          </w:tcPr>
          <w:p w14:paraId="1ADD492D" w14:textId="77777777" w:rsidR="0054546F" w:rsidRDefault="0054546F">
            <w:pPr>
              <w:rPr>
                <w:lang w:val="en-US"/>
              </w:rPr>
            </w:pPr>
            <w:r>
              <w:t>TEST-ARQ-002</w:t>
            </w:r>
          </w:p>
        </w:tc>
      </w:tr>
      <w:tr w:rsidR="0054546F" w14:paraId="0FBA3ABD" w14:textId="77777777" w:rsidTr="0054546F">
        <w:tc>
          <w:tcPr>
            <w:tcW w:w="1728" w:type="dxa"/>
            <w:tcBorders>
              <w:top w:val="single" w:sz="4" w:space="0" w:color="auto"/>
              <w:left w:val="single" w:sz="4" w:space="0" w:color="auto"/>
              <w:bottom w:val="single" w:sz="4" w:space="0" w:color="auto"/>
              <w:right w:val="single" w:sz="4" w:space="0" w:color="auto"/>
            </w:tcBorders>
            <w:hideMark/>
          </w:tcPr>
          <w:p w14:paraId="41807001" w14:textId="77777777" w:rsidR="0054546F" w:rsidRDefault="0054546F">
            <w:pPr>
              <w:rPr>
                <w:lang w:val="en-US"/>
              </w:rPr>
            </w:pPr>
            <w:r>
              <w:t>REQ-ARQ-003</w:t>
            </w:r>
          </w:p>
        </w:tc>
        <w:tc>
          <w:tcPr>
            <w:tcW w:w="1728" w:type="dxa"/>
            <w:tcBorders>
              <w:top w:val="single" w:sz="4" w:space="0" w:color="auto"/>
              <w:left w:val="single" w:sz="4" w:space="0" w:color="auto"/>
              <w:bottom w:val="single" w:sz="4" w:space="0" w:color="auto"/>
              <w:right w:val="single" w:sz="4" w:space="0" w:color="auto"/>
            </w:tcBorders>
            <w:hideMark/>
          </w:tcPr>
          <w:p w14:paraId="7755BEF6" w14:textId="77777777" w:rsidR="0054546F" w:rsidRDefault="0054546F">
            <w:pPr>
              <w:rPr>
                <w:lang w:val="en-US"/>
              </w:rPr>
            </w:pPr>
            <w:r>
              <w:t>ADR-003</w:t>
            </w:r>
          </w:p>
        </w:tc>
        <w:tc>
          <w:tcPr>
            <w:tcW w:w="1728" w:type="dxa"/>
            <w:tcBorders>
              <w:top w:val="single" w:sz="4" w:space="0" w:color="auto"/>
              <w:left w:val="single" w:sz="4" w:space="0" w:color="auto"/>
              <w:bottom w:val="single" w:sz="4" w:space="0" w:color="auto"/>
              <w:right w:val="single" w:sz="4" w:space="0" w:color="auto"/>
            </w:tcBorders>
            <w:hideMark/>
          </w:tcPr>
          <w:p w14:paraId="2F8BD316" w14:textId="77777777" w:rsidR="0054546F" w:rsidRDefault="0054546F">
            <w:pPr>
              <w:rPr>
                <w:lang w:val="en-US"/>
              </w:rPr>
            </w:pPr>
            <w:proofErr w:type="spellStart"/>
            <w:r>
              <w:t>Sif.Data</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222DC63D" w14:textId="77777777" w:rsidR="0054546F" w:rsidRDefault="0054546F">
            <w:pPr>
              <w:rPr>
                <w:lang w:val="en-US"/>
              </w:rPr>
            </w:pPr>
            <w:r>
              <w:t xml:space="preserve">Tablas </w:t>
            </w:r>
            <w:proofErr w:type="spellStart"/>
            <w:r>
              <w:t>Sif</w:t>
            </w:r>
            <w:proofErr w:type="spellEnd"/>
            <w:r>
              <w:t>*</w:t>
            </w:r>
          </w:p>
        </w:tc>
        <w:tc>
          <w:tcPr>
            <w:tcW w:w="1728" w:type="dxa"/>
            <w:tcBorders>
              <w:top w:val="single" w:sz="4" w:space="0" w:color="auto"/>
              <w:left w:val="single" w:sz="4" w:space="0" w:color="auto"/>
              <w:bottom w:val="single" w:sz="4" w:space="0" w:color="auto"/>
              <w:right w:val="single" w:sz="4" w:space="0" w:color="auto"/>
            </w:tcBorders>
            <w:hideMark/>
          </w:tcPr>
          <w:p w14:paraId="511AE46E" w14:textId="77777777" w:rsidR="0054546F" w:rsidRDefault="0054546F">
            <w:pPr>
              <w:rPr>
                <w:lang w:val="en-US"/>
              </w:rPr>
            </w:pPr>
            <w:r>
              <w:t>TEST-BD-001</w:t>
            </w:r>
          </w:p>
        </w:tc>
      </w:tr>
      <w:tr w:rsidR="0054546F" w14:paraId="3616A060" w14:textId="77777777" w:rsidTr="0054546F">
        <w:tc>
          <w:tcPr>
            <w:tcW w:w="1728" w:type="dxa"/>
            <w:tcBorders>
              <w:top w:val="single" w:sz="4" w:space="0" w:color="auto"/>
              <w:left w:val="single" w:sz="4" w:space="0" w:color="auto"/>
              <w:bottom w:val="single" w:sz="4" w:space="0" w:color="auto"/>
              <w:right w:val="single" w:sz="4" w:space="0" w:color="auto"/>
            </w:tcBorders>
            <w:hideMark/>
          </w:tcPr>
          <w:p w14:paraId="766C11EA" w14:textId="77777777" w:rsidR="0054546F" w:rsidRDefault="0054546F">
            <w:pPr>
              <w:rPr>
                <w:lang w:val="en-US"/>
              </w:rPr>
            </w:pPr>
            <w:r>
              <w:t>REQ-ARQ-004</w:t>
            </w:r>
          </w:p>
        </w:tc>
        <w:tc>
          <w:tcPr>
            <w:tcW w:w="1728" w:type="dxa"/>
            <w:tcBorders>
              <w:top w:val="single" w:sz="4" w:space="0" w:color="auto"/>
              <w:left w:val="single" w:sz="4" w:space="0" w:color="auto"/>
              <w:bottom w:val="single" w:sz="4" w:space="0" w:color="auto"/>
              <w:right w:val="single" w:sz="4" w:space="0" w:color="auto"/>
            </w:tcBorders>
            <w:hideMark/>
          </w:tcPr>
          <w:p w14:paraId="2AF8331F" w14:textId="77777777" w:rsidR="0054546F" w:rsidRDefault="0054546F">
            <w:pPr>
              <w:rPr>
                <w:lang w:val="en-US"/>
              </w:rPr>
            </w:pPr>
            <w:r>
              <w:t>ADR-004</w:t>
            </w:r>
          </w:p>
        </w:tc>
        <w:tc>
          <w:tcPr>
            <w:tcW w:w="1728" w:type="dxa"/>
            <w:tcBorders>
              <w:top w:val="single" w:sz="4" w:space="0" w:color="auto"/>
              <w:left w:val="single" w:sz="4" w:space="0" w:color="auto"/>
              <w:bottom w:val="single" w:sz="4" w:space="0" w:color="auto"/>
              <w:right w:val="single" w:sz="4" w:space="0" w:color="auto"/>
            </w:tcBorders>
            <w:hideMark/>
          </w:tcPr>
          <w:p w14:paraId="0ECE0282" w14:textId="77777777" w:rsidR="0054546F" w:rsidRDefault="0054546F">
            <w:pPr>
              <w:rPr>
                <w:lang w:val="en-US"/>
              </w:rPr>
            </w:pPr>
            <w:proofErr w:type="spellStart"/>
            <w:r>
              <w:t>Sif.Core</w:t>
            </w:r>
            <w:proofErr w:type="spellEnd"/>
            <w:r>
              <w:t xml:space="preserve">, </w:t>
            </w:r>
            <w:proofErr w:type="spellStart"/>
            <w:r>
              <w:t>Sif.Hash</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1042EB54" w14:textId="77777777" w:rsidR="0054546F" w:rsidRDefault="0054546F">
            <w:pPr>
              <w:rPr>
                <w:lang w:val="en-US"/>
              </w:rPr>
            </w:pPr>
            <w:proofErr w:type="spellStart"/>
            <w:r>
              <w:t>SifConfiguracioSeries</w:t>
            </w:r>
            <w:proofErr w:type="spellEnd"/>
            <w:r>
              <w:t xml:space="preserve">, </w:t>
            </w:r>
            <w:proofErr w:type="spellStart"/>
            <w:r>
              <w:t>SifEstatSeries</w:t>
            </w:r>
            <w:proofErr w:type="spellEnd"/>
            <w:r>
              <w:t xml:space="preserve">, </w:t>
            </w:r>
            <w:proofErr w:type="spellStart"/>
            <w:r>
              <w:t>SifRegistresFacturacio</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724AAE89" w14:textId="77777777" w:rsidR="0054546F" w:rsidRDefault="0054546F">
            <w:pPr>
              <w:rPr>
                <w:lang w:val="en-US"/>
              </w:rPr>
            </w:pPr>
            <w:r>
              <w:t>TEST-HASH-001</w:t>
            </w:r>
          </w:p>
        </w:tc>
      </w:tr>
      <w:tr w:rsidR="0054546F" w14:paraId="23BE688E" w14:textId="77777777" w:rsidTr="0054546F">
        <w:tc>
          <w:tcPr>
            <w:tcW w:w="1728" w:type="dxa"/>
            <w:tcBorders>
              <w:top w:val="single" w:sz="4" w:space="0" w:color="auto"/>
              <w:left w:val="single" w:sz="4" w:space="0" w:color="auto"/>
              <w:bottom w:val="single" w:sz="4" w:space="0" w:color="auto"/>
              <w:right w:val="single" w:sz="4" w:space="0" w:color="auto"/>
            </w:tcBorders>
            <w:hideMark/>
          </w:tcPr>
          <w:p w14:paraId="1D135E37" w14:textId="77777777" w:rsidR="0054546F" w:rsidRDefault="0054546F">
            <w:pPr>
              <w:rPr>
                <w:lang w:val="en-US"/>
              </w:rPr>
            </w:pPr>
            <w:r>
              <w:t>REQ-ARQ-005</w:t>
            </w:r>
          </w:p>
        </w:tc>
        <w:tc>
          <w:tcPr>
            <w:tcW w:w="1728" w:type="dxa"/>
            <w:tcBorders>
              <w:top w:val="single" w:sz="4" w:space="0" w:color="auto"/>
              <w:left w:val="single" w:sz="4" w:space="0" w:color="auto"/>
              <w:bottom w:val="single" w:sz="4" w:space="0" w:color="auto"/>
              <w:right w:val="single" w:sz="4" w:space="0" w:color="auto"/>
            </w:tcBorders>
            <w:hideMark/>
          </w:tcPr>
          <w:p w14:paraId="0B122792" w14:textId="77777777" w:rsidR="0054546F" w:rsidRDefault="0054546F">
            <w:pPr>
              <w:rPr>
                <w:lang w:val="en-US"/>
              </w:rPr>
            </w:pPr>
            <w:r>
              <w:t>ADR-005</w:t>
            </w:r>
          </w:p>
        </w:tc>
        <w:tc>
          <w:tcPr>
            <w:tcW w:w="1728" w:type="dxa"/>
            <w:tcBorders>
              <w:top w:val="single" w:sz="4" w:space="0" w:color="auto"/>
              <w:left w:val="single" w:sz="4" w:space="0" w:color="auto"/>
              <w:bottom w:val="single" w:sz="4" w:space="0" w:color="auto"/>
              <w:right w:val="single" w:sz="4" w:space="0" w:color="auto"/>
            </w:tcBorders>
            <w:hideMark/>
          </w:tcPr>
          <w:p w14:paraId="5284B95F" w14:textId="77777777" w:rsidR="0054546F" w:rsidRDefault="0054546F">
            <w:pPr>
              <w:rPr>
                <w:lang w:val="en-US"/>
              </w:rPr>
            </w:pPr>
            <w:r>
              <w:t>Sif.*</w:t>
            </w:r>
          </w:p>
        </w:tc>
        <w:tc>
          <w:tcPr>
            <w:tcW w:w="1728" w:type="dxa"/>
            <w:tcBorders>
              <w:top w:val="single" w:sz="4" w:space="0" w:color="auto"/>
              <w:left w:val="single" w:sz="4" w:space="0" w:color="auto"/>
              <w:bottom w:val="single" w:sz="4" w:space="0" w:color="auto"/>
              <w:right w:val="single" w:sz="4" w:space="0" w:color="auto"/>
            </w:tcBorders>
            <w:hideMark/>
          </w:tcPr>
          <w:p w14:paraId="48C8473B" w14:textId="77777777" w:rsidR="0054546F" w:rsidRDefault="0054546F">
            <w:pPr>
              <w:rPr>
                <w:lang w:val="en-US"/>
              </w:rPr>
            </w:pPr>
            <w:r>
              <w:t>-</w:t>
            </w:r>
          </w:p>
        </w:tc>
        <w:tc>
          <w:tcPr>
            <w:tcW w:w="1728" w:type="dxa"/>
            <w:tcBorders>
              <w:top w:val="single" w:sz="4" w:space="0" w:color="auto"/>
              <w:left w:val="single" w:sz="4" w:space="0" w:color="auto"/>
              <w:bottom w:val="single" w:sz="4" w:space="0" w:color="auto"/>
              <w:right w:val="single" w:sz="4" w:space="0" w:color="auto"/>
            </w:tcBorders>
            <w:hideMark/>
          </w:tcPr>
          <w:p w14:paraId="4661747B" w14:textId="77777777" w:rsidR="0054546F" w:rsidRDefault="0054546F">
            <w:pPr>
              <w:rPr>
                <w:lang w:val="en-US"/>
              </w:rPr>
            </w:pPr>
            <w:r>
              <w:t>TEST-ARQ-005</w:t>
            </w:r>
          </w:p>
        </w:tc>
      </w:tr>
    </w:tbl>
    <w:p w14:paraId="487F5F4C" w14:textId="77777777" w:rsidR="0054546F" w:rsidRDefault="0054546F" w:rsidP="0054546F"/>
    <w:p w14:paraId="70CD7200" w14:textId="77777777" w:rsidR="0054546F" w:rsidRDefault="0054546F" w:rsidP="0054546F">
      <w:pPr>
        <w:pStyle w:val="Ttulo2"/>
      </w:pPr>
      <w:r>
        <w:t>Componentes implicados</w:t>
      </w:r>
    </w:p>
    <w:p w14:paraId="149B5CCB" w14:textId="77777777" w:rsidR="0054546F" w:rsidRDefault="0054546F" w:rsidP="00085D21">
      <w:pPr>
        <w:tabs>
          <w:tab w:val="left" w:pos="2268"/>
        </w:tabs>
      </w:pPr>
      <w:r>
        <w:t>Componente</w:t>
      </w:r>
      <w:r>
        <w:tab/>
        <w:t>Responsabilidad</w:t>
      </w:r>
    </w:p>
    <w:p w14:paraId="274395B7" w14:textId="77777777" w:rsidR="0054546F" w:rsidRDefault="0054546F" w:rsidP="00085D21">
      <w:pPr>
        <w:tabs>
          <w:tab w:val="left" w:pos="2268"/>
        </w:tabs>
      </w:pPr>
      <w:r>
        <w:t>ERP</w:t>
      </w:r>
      <w:r>
        <w:tab/>
        <w:t>Gestión de la lógica de negocio y emisión de facturas.</w:t>
      </w:r>
    </w:p>
    <w:p w14:paraId="66D34945" w14:textId="77777777" w:rsidR="0054546F" w:rsidRDefault="0054546F" w:rsidP="00085D21">
      <w:pPr>
        <w:tabs>
          <w:tab w:val="left" w:pos="2268"/>
        </w:tabs>
      </w:pPr>
      <w:proofErr w:type="spellStart"/>
      <w:r>
        <w:t>Sif.Core</w:t>
      </w:r>
      <w:proofErr w:type="spellEnd"/>
      <w:r>
        <w:tab/>
        <w:t>Orquestación de todo el proceso SIF y aplicación de la normativa.</w:t>
      </w:r>
    </w:p>
    <w:p w14:paraId="52AEDA52" w14:textId="77777777" w:rsidR="0054546F" w:rsidRDefault="0054546F" w:rsidP="00085D21">
      <w:pPr>
        <w:tabs>
          <w:tab w:val="left" w:pos="2268"/>
        </w:tabs>
      </w:pPr>
      <w:proofErr w:type="spellStart"/>
      <w:r>
        <w:lastRenderedPageBreak/>
        <w:t>Sif.Data</w:t>
      </w:r>
      <w:proofErr w:type="spellEnd"/>
      <w:r>
        <w:tab/>
        <w:t>Persistencia y transacciones.</w:t>
      </w:r>
    </w:p>
    <w:p w14:paraId="18FA581A" w14:textId="77777777" w:rsidR="0054546F" w:rsidRDefault="0054546F" w:rsidP="00085D21">
      <w:pPr>
        <w:tabs>
          <w:tab w:val="left" w:pos="2268"/>
        </w:tabs>
      </w:pPr>
      <w:proofErr w:type="spellStart"/>
      <w:r>
        <w:t>Sif.Hash</w:t>
      </w:r>
      <w:proofErr w:type="spellEnd"/>
      <w:r>
        <w:tab/>
        <w:t>Cálculo y encadenamiento de la huella electrónica.</w:t>
      </w:r>
    </w:p>
    <w:p w14:paraId="5712AEE4" w14:textId="77777777" w:rsidR="0054546F" w:rsidRDefault="0054546F" w:rsidP="00085D21">
      <w:pPr>
        <w:tabs>
          <w:tab w:val="left" w:pos="2268"/>
        </w:tabs>
      </w:pPr>
      <w:proofErr w:type="spellStart"/>
      <w:r>
        <w:t>Sif.Xml</w:t>
      </w:r>
      <w:proofErr w:type="spellEnd"/>
      <w:r>
        <w:tab/>
        <w:t>Generación de los documentos XML oficiales.</w:t>
      </w:r>
    </w:p>
    <w:p w14:paraId="02CC4BAE" w14:textId="77777777" w:rsidR="0054546F" w:rsidRDefault="0054546F" w:rsidP="00085D21">
      <w:pPr>
        <w:tabs>
          <w:tab w:val="left" w:pos="2268"/>
        </w:tabs>
      </w:pPr>
      <w:proofErr w:type="spellStart"/>
      <w:r>
        <w:t>Sif.Signature</w:t>
      </w:r>
      <w:proofErr w:type="spellEnd"/>
      <w:r>
        <w:tab/>
        <w:t>Firma electrónica de los registros cuando corresponda.</w:t>
      </w:r>
    </w:p>
    <w:p w14:paraId="7280066F" w14:textId="77777777" w:rsidR="0054546F" w:rsidRDefault="0054546F" w:rsidP="00085D21">
      <w:pPr>
        <w:tabs>
          <w:tab w:val="left" w:pos="2268"/>
        </w:tabs>
      </w:pPr>
      <w:proofErr w:type="spellStart"/>
      <w:r>
        <w:t>Sif.Aeat</w:t>
      </w:r>
      <w:proofErr w:type="spellEnd"/>
      <w:r>
        <w:tab/>
        <w:t>Comunicación con los servicios web de la AEAT.</w:t>
      </w:r>
    </w:p>
    <w:p w14:paraId="3483C152" w14:textId="77777777" w:rsidR="0054546F" w:rsidRDefault="0054546F" w:rsidP="00085D21">
      <w:pPr>
        <w:tabs>
          <w:tab w:val="left" w:pos="2268"/>
        </w:tabs>
      </w:pPr>
      <w:proofErr w:type="spellStart"/>
      <w:r>
        <w:t>Sif.Worker</w:t>
      </w:r>
      <w:proofErr w:type="spellEnd"/>
      <w:r>
        <w:tab/>
        <w:t>Procesamiento asíncrono de envíos y reintentos.</w:t>
      </w:r>
    </w:p>
    <w:p w14:paraId="3D9C2E0C" w14:textId="77777777" w:rsidR="0054546F" w:rsidRDefault="0054546F" w:rsidP="0054546F">
      <w:pPr>
        <w:pStyle w:val="Ttulo2"/>
      </w:pPr>
      <w:r>
        <w:t>Objetos de base de datos relacionados</w:t>
      </w:r>
    </w:p>
    <w:p w14:paraId="1A229367" w14:textId="77777777" w:rsidR="0054546F" w:rsidRDefault="0054546F" w:rsidP="0054546F">
      <w:r>
        <w:t>En esta fase del proyecto, los siguientes objetos quedan vinculados a los requisitos definidos en este apartado:</w:t>
      </w:r>
    </w:p>
    <w:p w14:paraId="5BB535A0" w14:textId="77777777" w:rsidR="0054546F" w:rsidRDefault="0054546F" w:rsidP="00C22BA4">
      <w:pPr>
        <w:tabs>
          <w:tab w:val="left" w:pos="2268"/>
        </w:tabs>
      </w:pPr>
      <w:r>
        <w:t>Objeto</w:t>
      </w:r>
      <w:r>
        <w:tab/>
        <w:t>Función</w:t>
      </w:r>
    </w:p>
    <w:p w14:paraId="51D73542" w14:textId="77777777" w:rsidR="0054546F" w:rsidRDefault="0054546F" w:rsidP="00C22BA4">
      <w:pPr>
        <w:tabs>
          <w:tab w:val="left" w:pos="2268"/>
        </w:tabs>
      </w:pPr>
      <w:proofErr w:type="spellStart"/>
      <w:r>
        <w:t>SifConfiguracioSeries</w:t>
      </w:r>
      <w:proofErr w:type="spellEnd"/>
      <w:r>
        <w:tab/>
        <w:t>Configuración normativa por Empresa + Serie.</w:t>
      </w:r>
    </w:p>
    <w:p w14:paraId="482301AA" w14:textId="77777777" w:rsidR="0054546F" w:rsidRDefault="0054546F" w:rsidP="00C22BA4">
      <w:pPr>
        <w:tabs>
          <w:tab w:val="left" w:pos="2268"/>
        </w:tabs>
      </w:pPr>
      <w:proofErr w:type="spellStart"/>
      <w:r>
        <w:t>SifEstatSeries</w:t>
      </w:r>
      <w:proofErr w:type="spellEnd"/>
      <w:r>
        <w:tab/>
        <w:t>Estado de la cadena hash por Empresa + Serie.</w:t>
      </w:r>
    </w:p>
    <w:p w14:paraId="0203A4B0" w14:textId="77777777" w:rsidR="0054546F" w:rsidRDefault="0054546F" w:rsidP="00C22BA4">
      <w:pPr>
        <w:tabs>
          <w:tab w:val="left" w:pos="2268"/>
        </w:tabs>
      </w:pPr>
      <w:proofErr w:type="spellStart"/>
      <w:r>
        <w:t>SifRegistresFacturacio</w:t>
      </w:r>
      <w:proofErr w:type="spellEnd"/>
      <w:r>
        <w:tab/>
        <w:t>Registro inmutable de facturación.</w:t>
      </w:r>
    </w:p>
    <w:p w14:paraId="60D1A3D1" w14:textId="77777777" w:rsidR="0054546F" w:rsidRDefault="0054546F" w:rsidP="00C22BA4">
      <w:pPr>
        <w:tabs>
          <w:tab w:val="left" w:pos="2268"/>
        </w:tabs>
      </w:pPr>
      <w:proofErr w:type="spellStart"/>
      <w:r>
        <w:t>SifXml</w:t>
      </w:r>
      <w:proofErr w:type="spellEnd"/>
      <w:r>
        <w:tab/>
        <w:t>Almacenamiento de los XML generados.</w:t>
      </w:r>
    </w:p>
    <w:p w14:paraId="65866563" w14:textId="77777777" w:rsidR="0054546F" w:rsidRDefault="0054546F" w:rsidP="00C22BA4">
      <w:pPr>
        <w:tabs>
          <w:tab w:val="left" w:pos="2268"/>
        </w:tabs>
      </w:pPr>
      <w:proofErr w:type="spellStart"/>
      <w:r>
        <w:t>SifEnviamentsAEAT</w:t>
      </w:r>
      <w:proofErr w:type="spellEnd"/>
      <w:r>
        <w:tab/>
        <w:t>Registro de comunicaciones con la AEAT.</w:t>
      </w:r>
    </w:p>
    <w:p w14:paraId="6FEC7D59" w14:textId="77777777" w:rsidR="0054546F" w:rsidRDefault="0054546F" w:rsidP="00C22BA4">
      <w:pPr>
        <w:tabs>
          <w:tab w:val="left" w:pos="2268"/>
        </w:tabs>
      </w:pPr>
      <w:proofErr w:type="spellStart"/>
      <w:r>
        <w:t>SifEsdeveniments</w:t>
      </w:r>
      <w:proofErr w:type="spellEnd"/>
      <w:r>
        <w:tab/>
        <w:t>Auditoría técnica del subsistema.</w:t>
      </w:r>
    </w:p>
    <w:p w14:paraId="5E91BF3C" w14:textId="77777777" w:rsidR="0054546F" w:rsidRDefault="0054546F" w:rsidP="00C22BA4">
      <w:pPr>
        <w:tabs>
          <w:tab w:val="left" w:pos="2268"/>
        </w:tabs>
      </w:pPr>
      <w:proofErr w:type="spellStart"/>
      <w:r>
        <w:t>SifCertificats</w:t>
      </w:r>
      <w:proofErr w:type="spellEnd"/>
      <w:r>
        <w:tab/>
        <w:t>Gestión de certificados electrónicos.</w:t>
      </w:r>
    </w:p>
    <w:p w14:paraId="18623D09" w14:textId="77777777" w:rsidR="0054546F" w:rsidRDefault="0054546F" w:rsidP="00C22BA4">
      <w:pPr>
        <w:tabs>
          <w:tab w:val="left" w:pos="2268"/>
        </w:tabs>
      </w:pPr>
      <w:proofErr w:type="spellStart"/>
      <w:r>
        <w:t>SifVersions</w:t>
      </w:r>
      <w:proofErr w:type="spellEnd"/>
      <w:r>
        <w:tab/>
        <w:t>Control de versiones del SIF.</w:t>
      </w:r>
    </w:p>
    <w:p w14:paraId="0BCC4CC0" w14:textId="77777777" w:rsidR="0054546F" w:rsidRDefault="0054546F" w:rsidP="00C22BA4">
      <w:pPr>
        <w:tabs>
          <w:tab w:val="left" w:pos="2268"/>
        </w:tabs>
      </w:pPr>
      <w:r>
        <w:t>Interfaces afectadas</w:t>
      </w:r>
    </w:p>
    <w:p w14:paraId="37A92A5B" w14:textId="77777777" w:rsidR="0054546F" w:rsidRDefault="0054546F" w:rsidP="00C22BA4">
      <w:pPr>
        <w:tabs>
          <w:tab w:val="left" w:pos="2268"/>
        </w:tabs>
      </w:pPr>
      <w:r>
        <w:t>Interfaz</w:t>
      </w:r>
      <w:r>
        <w:tab/>
        <w:t>Descripción</w:t>
      </w:r>
    </w:p>
    <w:p w14:paraId="6FCABF45" w14:textId="77777777" w:rsidR="0054546F" w:rsidRDefault="0054546F" w:rsidP="00C22BA4">
      <w:pPr>
        <w:tabs>
          <w:tab w:val="left" w:pos="2268"/>
        </w:tabs>
      </w:pPr>
      <w:proofErr w:type="spellStart"/>
      <w:r>
        <w:t>ISifService</w:t>
      </w:r>
      <w:proofErr w:type="spellEnd"/>
      <w:r>
        <w:tab/>
        <w:t>Punto de entrada único del Subsistema SIF.</w:t>
      </w:r>
    </w:p>
    <w:p w14:paraId="5018AE94" w14:textId="77777777" w:rsidR="0054546F" w:rsidRDefault="0054546F" w:rsidP="00C22BA4">
      <w:pPr>
        <w:tabs>
          <w:tab w:val="left" w:pos="2268"/>
        </w:tabs>
      </w:pPr>
      <w:proofErr w:type="spellStart"/>
      <w:r>
        <w:t>IHashProvider</w:t>
      </w:r>
      <w:proofErr w:type="spellEnd"/>
      <w:r>
        <w:tab/>
        <w:t>Cálculo de la cadena hash.</w:t>
      </w:r>
    </w:p>
    <w:p w14:paraId="5DEE4EFD" w14:textId="77777777" w:rsidR="0054546F" w:rsidRDefault="0054546F" w:rsidP="00C22BA4">
      <w:pPr>
        <w:tabs>
          <w:tab w:val="left" w:pos="2268"/>
        </w:tabs>
      </w:pPr>
      <w:proofErr w:type="spellStart"/>
      <w:r>
        <w:t>IXmlGenerator</w:t>
      </w:r>
      <w:proofErr w:type="spellEnd"/>
      <w:r>
        <w:tab/>
        <w:t>Generación del XML conforme a la AEAT.</w:t>
      </w:r>
    </w:p>
    <w:p w14:paraId="1A5916FB" w14:textId="77777777" w:rsidR="0054546F" w:rsidRDefault="0054546F" w:rsidP="00C22BA4">
      <w:pPr>
        <w:tabs>
          <w:tab w:val="left" w:pos="2268"/>
        </w:tabs>
      </w:pPr>
      <w:proofErr w:type="spellStart"/>
      <w:r>
        <w:t>ISignatureProvider</w:t>
      </w:r>
      <w:proofErr w:type="spellEnd"/>
      <w:r>
        <w:tab/>
        <w:t>Firma electrónica de los registros.</w:t>
      </w:r>
    </w:p>
    <w:p w14:paraId="66D35134" w14:textId="77777777" w:rsidR="0054546F" w:rsidRDefault="0054546F" w:rsidP="00C22BA4">
      <w:pPr>
        <w:tabs>
          <w:tab w:val="left" w:pos="2268"/>
        </w:tabs>
      </w:pPr>
      <w:proofErr w:type="spellStart"/>
      <w:r>
        <w:t>IAeatClient</w:t>
      </w:r>
      <w:proofErr w:type="spellEnd"/>
      <w:r>
        <w:tab/>
        <w:t>Integración con los servicios web de la AEAT.</w:t>
      </w:r>
    </w:p>
    <w:p w14:paraId="53DF36AB" w14:textId="77777777" w:rsidR="0054546F" w:rsidRDefault="0054546F" w:rsidP="0054546F">
      <w:pPr>
        <w:pStyle w:val="Ttulo2"/>
      </w:pPr>
      <w:r>
        <w:t>Casos de prueba previstos</w:t>
      </w:r>
    </w:p>
    <w:p w14:paraId="354124D9" w14:textId="77777777" w:rsidR="0054546F" w:rsidRDefault="0054546F" w:rsidP="00C22BA4">
      <w:pPr>
        <w:tabs>
          <w:tab w:val="left" w:pos="1701"/>
        </w:tabs>
      </w:pPr>
      <w:r>
        <w:t>Identificador</w:t>
      </w:r>
      <w:r>
        <w:tab/>
        <w:t>Objetivo</w:t>
      </w:r>
    </w:p>
    <w:p w14:paraId="1F2F73CC" w14:textId="77777777" w:rsidR="0054546F" w:rsidRDefault="0054546F" w:rsidP="00C22BA4">
      <w:pPr>
        <w:tabs>
          <w:tab w:val="left" w:pos="1701"/>
        </w:tabs>
      </w:pPr>
      <w:r>
        <w:lastRenderedPageBreak/>
        <w:t>TEST-ARQ-001</w:t>
      </w:r>
      <w:r>
        <w:tab/>
        <w:t>Verificar que el ERP no implementa lógica RRSIF.</w:t>
      </w:r>
    </w:p>
    <w:p w14:paraId="7A7A2037" w14:textId="77777777" w:rsidR="0054546F" w:rsidRDefault="0054546F" w:rsidP="00C22BA4">
      <w:pPr>
        <w:tabs>
          <w:tab w:val="left" w:pos="1701"/>
        </w:tabs>
      </w:pPr>
      <w:r>
        <w:t>TEST-ARQ-002</w:t>
      </w:r>
      <w:r>
        <w:tab/>
        <w:t xml:space="preserve">Verificar que toda la lógica normativa reside en </w:t>
      </w:r>
      <w:proofErr w:type="spellStart"/>
      <w:r>
        <w:t>Sif.Core</w:t>
      </w:r>
      <w:proofErr w:type="spellEnd"/>
      <w:r>
        <w:t>.</w:t>
      </w:r>
    </w:p>
    <w:p w14:paraId="3A32C648" w14:textId="77777777" w:rsidR="0054546F" w:rsidRDefault="0054546F" w:rsidP="00C22BA4">
      <w:pPr>
        <w:tabs>
          <w:tab w:val="left" w:pos="1701"/>
        </w:tabs>
      </w:pPr>
      <w:r>
        <w:t>TEST-BD-001</w:t>
      </w:r>
      <w:r>
        <w:tab/>
        <w:t>Verificar que SQL Server solo realiza funciones de persistencia e integridad.</w:t>
      </w:r>
    </w:p>
    <w:p w14:paraId="48ED8C00" w14:textId="386F675E" w:rsidR="0054546F" w:rsidRDefault="00C22BA4" w:rsidP="00C22BA4">
      <w:pPr>
        <w:tabs>
          <w:tab w:val="left" w:pos="1701"/>
        </w:tabs>
      </w:pPr>
      <w:r>
        <w:t>TEST-HASH-001</w:t>
      </w:r>
      <w:r>
        <w:tab/>
      </w:r>
      <w:r w:rsidR="0054546F">
        <w:t>Verificar el mantenimiento de una cadena hash independiente por Empresa + Serie.</w:t>
      </w:r>
    </w:p>
    <w:p w14:paraId="59D532BB" w14:textId="5C20BFA7" w:rsidR="0054546F" w:rsidRDefault="0054546F" w:rsidP="00C22BA4">
      <w:pPr>
        <w:tabs>
          <w:tab w:val="left" w:pos="1701"/>
        </w:tabs>
      </w:pPr>
      <w:r>
        <w:t>TEST-ARQ-005</w:t>
      </w:r>
      <w:r>
        <w:tab/>
        <w:t>Verificar que la incorporación de nuevas reglas normativas solo requiere cambios en el Subsistema SIF.</w:t>
      </w:r>
    </w:p>
    <w:p w14:paraId="5ABDC934" w14:textId="77777777" w:rsidR="0054546F" w:rsidRDefault="0054546F" w:rsidP="0054546F">
      <w:pPr>
        <w:pStyle w:val="Ttulo2"/>
        <w:rPr>
          <w:lang w:val="en-US"/>
        </w:rPr>
      </w:pPr>
      <w:r>
        <w:t>Observaciones</w:t>
      </w:r>
    </w:p>
    <w:p w14:paraId="3DDCC3E1" w14:textId="77777777" w:rsidR="0054546F" w:rsidRDefault="0054546F" w:rsidP="0054546F">
      <w:r>
        <w:t>La matriz deberá mantenerse sincronizada con los requisitos, ADR, SQL, C# y pruebas.</w:t>
      </w:r>
    </w:p>
    <w:p w14:paraId="4F2CFB00" w14:textId="77777777" w:rsidR="0037283F" w:rsidRDefault="0037283F">
      <w:pPr>
        <w:rPr>
          <w:rFonts w:asciiTheme="majorHAnsi" w:eastAsiaTheme="majorEastAsia" w:hAnsiTheme="majorHAnsi" w:cstheme="majorBidi"/>
          <w:b/>
          <w:bCs/>
          <w:color w:val="365F91" w:themeColor="accent1" w:themeShade="BF"/>
          <w:sz w:val="28"/>
          <w:szCs w:val="28"/>
        </w:rPr>
      </w:pPr>
      <w:r>
        <w:br w:type="page"/>
      </w:r>
    </w:p>
    <w:p w14:paraId="13502BA8" w14:textId="78E6F409" w:rsidR="0037283F" w:rsidRDefault="0037283F" w:rsidP="0037283F">
      <w:pPr>
        <w:pStyle w:val="Ttulo1"/>
      </w:pPr>
      <w:r>
        <w:lastRenderedPageBreak/>
        <w:t>Anexo A – Matriz General de Trazabilidad</w:t>
      </w:r>
      <w:bookmarkStart w:id="0" w:name="_GoBack"/>
      <w:bookmarkEnd w:id="0"/>
    </w:p>
    <w:p w14:paraId="05A78727" w14:textId="77777777" w:rsidR="0037283F" w:rsidRDefault="0037283F" w:rsidP="0037283F">
      <w:r>
        <w:t>Este anexo centraliza la trazabilidad entre los requisitos del proyecto, las decisiones de arquitectura (ADR), la documentación SDS, los objetos de base de datos, los componentes C# y los casos de prueba. Se mantendrá actualizado durante todo el ciclo de vida del Subsistema SIF.</w:t>
      </w:r>
    </w:p>
    <w:tbl>
      <w:tblPr>
        <w:tblStyle w:val="Tablaconcuadrcula"/>
        <w:tblW w:w="0" w:type="auto"/>
        <w:tblLook w:val="04A0" w:firstRow="1" w:lastRow="0" w:firstColumn="1" w:lastColumn="0" w:noHBand="0" w:noVBand="1"/>
      </w:tblPr>
      <w:tblGrid>
        <w:gridCol w:w="661"/>
        <w:gridCol w:w="1511"/>
        <w:gridCol w:w="662"/>
        <w:gridCol w:w="930"/>
        <w:gridCol w:w="2122"/>
        <w:gridCol w:w="1114"/>
        <w:gridCol w:w="779"/>
        <w:gridCol w:w="1077"/>
      </w:tblGrid>
      <w:tr w:rsidR="0037283F" w14:paraId="3C463FB8" w14:textId="77777777" w:rsidTr="0037283F">
        <w:tc>
          <w:tcPr>
            <w:tcW w:w="1080" w:type="dxa"/>
            <w:tcBorders>
              <w:top w:val="single" w:sz="4" w:space="0" w:color="auto"/>
              <w:left w:val="single" w:sz="4" w:space="0" w:color="auto"/>
              <w:bottom w:val="single" w:sz="4" w:space="0" w:color="auto"/>
              <w:right w:val="single" w:sz="4" w:space="0" w:color="auto"/>
            </w:tcBorders>
            <w:hideMark/>
          </w:tcPr>
          <w:p w14:paraId="06F8A2B6" w14:textId="77777777" w:rsidR="0037283F" w:rsidRDefault="0037283F">
            <w:pPr>
              <w:rPr>
                <w:lang w:val="en-US"/>
              </w:rPr>
            </w:pPr>
            <w:r>
              <w:t>REQ</w:t>
            </w:r>
          </w:p>
        </w:tc>
        <w:tc>
          <w:tcPr>
            <w:tcW w:w="1080" w:type="dxa"/>
            <w:tcBorders>
              <w:top w:val="single" w:sz="4" w:space="0" w:color="auto"/>
              <w:left w:val="single" w:sz="4" w:space="0" w:color="auto"/>
              <w:bottom w:val="single" w:sz="4" w:space="0" w:color="auto"/>
              <w:right w:val="single" w:sz="4" w:space="0" w:color="auto"/>
            </w:tcBorders>
            <w:hideMark/>
          </w:tcPr>
          <w:p w14:paraId="0B86D4CC" w14:textId="77777777" w:rsidR="0037283F" w:rsidRDefault="0037283F">
            <w:pPr>
              <w:rPr>
                <w:lang w:val="en-US"/>
              </w:rPr>
            </w:pPr>
            <w:r>
              <w:t>Descripción</w:t>
            </w:r>
          </w:p>
        </w:tc>
        <w:tc>
          <w:tcPr>
            <w:tcW w:w="1080" w:type="dxa"/>
            <w:tcBorders>
              <w:top w:val="single" w:sz="4" w:space="0" w:color="auto"/>
              <w:left w:val="single" w:sz="4" w:space="0" w:color="auto"/>
              <w:bottom w:val="single" w:sz="4" w:space="0" w:color="auto"/>
              <w:right w:val="single" w:sz="4" w:space="0" w:color="auto"/>
            </w:tcBorders>
            <w:hideMark/>
          </w:tcPr>
          <w:p w14:paraId="4E9E3DD2" w14:textId="77777777" w:rsidR="0037283F" w:rsidRDefault="0037283F">
            <w:pPr>
              <w:rPr>
                <w:lang w:val="en-US"/>
              </w:rPr>
            </w:pPr>
            <w:r>
              <w:t>ADR</w:t>
            </w:r>
          </w:p>
        </w:tc>
        <w:tc>
          <w:tcPr>
            <w:tcW w:w="1080" w:type="dxa"/>
            <w:tcBorders>
              <w:top w:val="single" w:sz="4" w:space="0" w:color="auto"/>
              <w:left w:val="single" w:sz="4" w:space="0" w:color="auto"/>
              <w:bottom w:val="single" w:sz="4" w:space="0" w:color="auto"/>
              <w:right w:val="single" w:sz="4" w:space="0" w:color="auto"/>
            </w:tcBorders>
            <w:hideMark/>
          </w:tcPr>
          <w:p w14:paraId="27B68578" w14:textId="77777777" w:rsidR="0037283F" w:rsidRDefault="0037283F">
            <w:pPr>
              <w:rPr>
                <w:lang w:val="en-US"/>
              </w:rPr>
            </w:pPr>
            <w:r>
              <w:t>Capítulo SDS</w:t>
            </w:r>
          </w:p>
        </w:tc>
        <w:tc>
          <w:tcPr>
            <w:tcW w:w="1080" w:type="dxa"/>
            <w:tcBorders>
              <w:top w:val="single" w:sz="4" w:space="0" w:color="auto"/>
              <w:left w:val="single" w:sz="4" w:space="0" w:color="auto"/>
              <w:bottom w:val="single" w:sz="4" w:space="0" w:color="auto"/>
              <w:right w:val="single" w:sz="4" w:space="0" w:color="auto"/>
            </w:tcBorders>
            <w:hideMark/>
          </w:tcPr>
          <w:p w14:paraId="202B20D1" w14:textId="77777777" w:rsidR="0037283F" w:rsidRDefault="0037283F">
            <w:pPr>
              <w:rPr>
                <w:lang w:val="en-US"/>
              </w:rPr>
            </w:pPr>
            <w:r>
              <w:t>SQL Server</w:t>
            </w:r>
          </w:p>
        </w:tc>
        <w:tc>
          <w:tcPr>
            <w:tcW w:w="1080" w:type="dxa"/>
            <w:tcBorders>
              <w:top w:val="single" w:sz="4" w:space="0" w:color="auto"/>
              <w:left w:val="single" w:sz="4" w:space="0" w:color="auto"/>
              <w:bottom w:val="single" w:sz="4" w:space="0" w:color="auto"/>
              <w:right w:val="single" w:sz="4" w:space="0" w:color="auto"/>
            </w:tcBorders>
            <w:hideMark/>
          </w:tcPr>
          <w:p w14:paraId="3196ABB2" w14:textId="77777777" w:rsidR="0037283F" w:rsidRDefault="0037283F">
            <w:pPr>
              <w:rPr>
                <w:lang w:val="en-US"/>
              </w:rPr>
            </w:pPr>
            <w:r>
              <w:t>C#/.NET</w:t>
            </w:r>
          </w:p>
        </w:tc>
        <w:tc>
          <w:tcPr>
            <w:tcW w:w="1080" w:type="dxa"/>
            <w:tcBorders>
              <w:top w:val="single" w:sz="4" w:space="0" w:color="auto"/>
              <w:left w:val="single" w:sz="4" w:space="0" w:color="auto"/>
              <w:bottom w:val="single" w:sz="4" w:space="0" w:color="auto"/>
              <w:right w:val="single" w:sz="4" w:space="0" w:color="auto"/>
            </w:tcBorders>
            <w:hideMark/>
          </w:tcPr>
          <w:p w14:paraId="7C45A739" w14:textId="77777777" w:rsidR="0037283F" w:rsidRDefault="0037283F">
            <w:pPr>
              <w:rPr>
                <w:lang w:val="en-US"/>
              </w:rPr>
            </w:pPr>
            <w:r>
              <w:t>TEST</w:t>
            </w:r>
          </w:p>
        </w:tc>
        <w:tc>
          <w:tcPr>
            <w:tcW w:w="1080" w:type="dxa"/>
            <w:tcBorders>
              <w:top w:val="single" w:sz="4" w:space="0" w:color="auto"/>
              <w:left w:val="single" w:sz="4" w:space="0" w:color="auto"/>
              <w:bottom w:val="single" w:sz="4" w:space="0" w:color="auto"/>
              <w:right w:val="single" w:sz="4" w:space="0" w:color="auto"/>
            </w:tcBorders>
            <w:hideMark/>
          </w:tcPr>
          <w:p w14:paraId="172D3490" w14:textId="77777777" w:rsidR="0037283F" w:rsidRDefault="0037283F">
            <w:pPr>
              <w:rPr>
                <w:lang w:val="en-US"/>
              </w:rPr>
            </w:pPr>
            <w:r>
              <w:t>Estado</w:t>
            </w:r>
          </w:p>
        </w:tc>
      </w:tr>
      <w:tr w:rsidR="0037283F" w14:paraId="3706DCEC" w14:textId="77777777" w:rsidTr="0037283F">
        <w:tc>
          <w:tcPr>
            <w:tcW w:w="1080" w:type="dxa"/>
            <w:tcBorders>
              <w:top w:val="single" w:sz="4" w:space="0" w:color="auto"/>
              <w:left w:val="single" w:sz="4" w:space="0" w:color="auto"/>
              <w:bottom w:val="single" w:sz="4" w:space="0" w:color="auto"/>
              <w:right w:val="single" w:sz="4" w:space="0" w:color="auto"/>
            </w:tcBorders>
            <w:hideMark/>
          </w:tcPr>
          <w:p w14:paraId="6E0753A7" w14:textId="77777777" w:rsidR="0037283F" w:rsidRDefault="0037283F">
            <w:pPr>
              <w:rPr>
                <w:lang w:val="en-US"/>
              </w:rPr>
            </w:pPr>
            <w:r>
              <w:t>REQ-ARQ-001</w:t>
            </w:r>
          </w:p>
        </w:tc>
        <w:tc>
          <w:tcPr>
            <w:tcW w:w="1080" w:type="dxa"/>
            <w:tcBorders>
              <w:top w:val="single" w:sz="4" w:space="0" w:color="auto"/>
              <w:left w:val="single" w:sz="4" w:space="0" w:color="auto"/>
              <w:bottom w:val="single" w:sz="4" w:space="0" w:color="auto"/>
              <w:right w:val="single" w:sz="4" w:space="0" w:color="auto"/>
            </w:tcBorders>
            <w:hideMark/>
          </w:tcPr>
          <w:p w14:paraId="2A211765" w14:textId="77777777" w:rsidR="0037283F" w:rsidRDefault="0037283F">
            <w:pPr>
              <w:rPr>
                <w:lang w:val="en-US"/>
              </w:rPr>
            </w:pPr>
            <w:r>
              <w:t>ERP sin lógica RRSIF</w:t>
            </w:r>
          </w:p>
        </w:tc>
        <w:tc>
          <w:tcPr>
            <w:tcW w:w="1080" w:type="dxa"/>
            <w:tcBorders>
              <w:top w:val="single" w:sz="4" w:space="0" w:color="auto"/>
              <w:left w:val="single" w:sz="4" w:space="0" w:color="auto"/>
              <w:bottom w:val="single" w:sz="4" w:space="0" w:color="auto"/>
              <w:right w:val="single" w:sz="4" w:space="0" w:color="auto"/>
            </w:tcBorders>
            <w:hideMark/>
          </w:tcPr>
          <w:p w14:paraId="528B3C8E" w14:textId="77777777" w:rsidR="0037283F" w:rsidRDefault="0037283F">
            <w:pPr>
              <w:rPr>
                <w:lang w:val="en-US"/>
              </w:rPr>
            </w:pPr>
            <w:r>
              <w:t>ADR-001</w:t>
            </w:r>
          </w:p>
        </w:tc>
        <w:tc>
          <w:tcPr>
            <w:tcW w:w="1080" w:type="dxa"/>
            <w:tcBorders>
              <w:top w:val="single" w:sz="4" w:space="0" w:color="auto"/>
              <w:left w:val="single" w:sz="4" w:space="0" w:color="auto"/>
              <w:bottom w:val="single" w:sz="4" w:space="0" w:color="auto"/>
              <w:right w:val="single" w:sz="4" w:space="0" w:color="auto"/>
            </w:tcBorders>
            <w:hideMark/>
          </w:tcPr>
          <w:p w14:paraId="429EFCA3" w14:textId="77777777" w:rsidR="0037283F" w:rsidRDefault="0037283F">
            <w:pPr>
              <w:rPr>
                <w:lang w:val="en-US"/>
              </w:rPr>
            </w:pPr>
            <w:r>
              <w:t>2.1</w:t>
            </w:r>
          </w:p>
        </w:tc>
        <w:tc>
          <w:tcPr>
            <w:tcW w:w="1080" w:type="dxa"/>
            <w:tcBorders>
              <w:top w:val="single" w:sz="4" w:space="0" w:color="auto"/>
              <w:left w:val="single" w:sz="4" w:space="0" w:color="auto"/>
              <w:bottom w:val="single" w:sz="4" w:space="0" w:color="auto"/>
              <w:right w:val="single" w:sz="4" w:space="0" w:color="auto"/>
            </w:tcBorders>
            <w:hideMark/>
          </w:tcPr>
          <w:p w14:paraId="684EC604" w14:textId="77777777" w:rsidR="0037283F" w:rsidRDefault="0037283F">
            <w:pPr>
              <w:rPr>
                <w:lang w:val="en-US"/>
              </w:rPr>
            </w:pPr>
            <w:r>
              <w:t>—</w:t>
            </w:r>
          </w:p>
        </w:tc>
        <w:tc>
          <w:tcPr>
            <w:tcW w:w="1080" w:type="dxa"/>
            <w:tcBorders>
              <w:top w:val="single" w:sz="4" w:space="0" w:color="auto"/>
              <w:left w:val="single" w:sz="4" w:space="0" w:color="auto"/>
              <w:bottom w:val="single" w:sz="4" w:space="0" w:color="auto"/>
              <w:right w:val="single" w:sz="4" w:space="0" w:color="auto"/>
            </w:tcBorders>
            <w:hideMark/>
          </w:tcPr>
          <w:p w14:paraId="310F6843" w14:textId="77777777" w:rsidR="0037283F" w:rsidRDefault="0037283F">
            <w:pPr>
              <w:rPr>
                <w:lang w:val="en-US"/>
              </w:rPr>
            </w:pPr>
            <w:proofErr w:type="spellStart"/>
            <w:r>
              <w:t>ISifService</w:t>
            </w:r>
            <w:proofErr w:type="spellEnd"/>
            <w:r>
              <w:t xml:space="preserve"> / </w:t>
            </w:r>
            <w:proofErr w:type="spellStart"/>
            <w:r>
              <w:t>Sif.Core</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371F9FE4" w14:textId="77777777" w:rsidR="0037283F" w:rsidRDefault="0037283F">
            <w:pPr>
              <w:rPr>
                <w:lang w:val="en-US"/>
              </w:rPr>
            </w:pPr>
            <w:r>
              <w:t>TEST-ARQ-001</w:t>
            </w:r>
          </w:p>
        </w:tc>
        <w:tc>
          <w:tcPr>
            <w:tcW w:w="1080" w:type="dxa"/>
            <w:tcBorders>
              <w:top w:val="single" w:sz="4" w:space="0" w:color="auto"/>
              <w:left w:val="single" w:sz="4" w:space="0" w:color="auto"/>
              <w:bottom w:val="single" w:sz="4" w:space="0" w:color="auto"/>
              <w:right w:val="single" w:sz="4" w:space="0" w:color="auto"/>
            </w:tcBorders>
            <w:hideMark/>
          </w:tcPr>
          <w:p w14:paraId="5345C797" w14:textId="77777777" w:rsidR="0037283F" w:rsidRDefault="0037283F">
            <w:pPr>
              <w:rPr>
                <w:lang w:val="en-US"/>
              </w:rPr>
            </w:pPr>
            <w:r>
              <w:t>Pendiente</w:t>
            </w:r>
          </w:p>
        </w:tc>
      </w:tr>
      <w:tr w:rsidR="0037283F" w14:paraId="6ABEFF55" w14:textId="77777777" w:rsidTr="0037283F">
        <w:tc>
          <w:tcPr>
            <w:tcW w:w="1080" w:type="dxa"/>
            <w:tcBorders>
              <w:top w:val="single" w:sz="4" w:space="0" w:color="auto"/>
              <w:left w:val="single" w:sz="4" w:space="0" w:color="auto"/>
              <w:bottom w:val="single" w:sz="4" w:space="0" w:color="auto"/>
              <w:right w:val="single" w:sz="4" w:space="0" w:color="auto"/>
            </w:tcBorders>
            <w:hideMark/>
          </w:tcPr>
          <w:p w14:paraId="1D56273F" w14:textId="77777777" w:rsidR="0037283F" w:rsidRDefault="0037283F">
            <w:pPr>
              <w:rPr>
                <w:lang w:val="en-US"/>
              </w:rPr>
            </w:pPr>
            <w:r>
              <w:t>REQ-ARQ-002</w:t>
            </w:r>
          </w:p>
        </w:tc>
        <w:tc>
          <w:tcPr>
            <w:tcW w:w="1080" w:type="dxa"/>
            <w:tcBorders>
              <w:top w:val="single" w:sz="4" w:space="0" w:color="auto"/>
              <w:left w:val="single" w:sz="4" w:space="0" w:color="auto"/>
              <w:bottom w:val="single" w:sz="4" w:space="0" w:color="auto"/>
              <w:right w:val="single" w:sz="4" w:space="0" w:color="auto"/>
            </w:tcBorders>
            <w:hideMark/>
          </w:tcPr>
          <w:p w14:paraId="0D2C69BE" w14:textId="77777777" w:rsidR="0037283F" w:rsidRDefault="0037283F">
            <w:pPr>
              <w:rPr>
                <w:lang w:val="en-US"/>
              </w:rPr>
            </w:pPr>
            <w:r>
              <w:t xml:space="preserve">Lógica normativa en </w:t>
            </w:r>
            <w:proofErr w:type="spellStart"/>
            <w:r>
              <w:t>Sif.Core</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BE146EE" w14:textId="77777777" w:rsidR="0037283F" w:rsidRDefault="0037283F">
            <w:pPr>
              <w:rPr>
                <w:lang w:val="en-US"/>
              </w:rPr>
            </w:pPr>
            <w:r>
              <w:t>ADR-002</w:t>
            </w:r>
          </w:p>
        </w:tc>
        <w:tc>
          <w:tcPr>
            <w:tcW w:w="1080" w:type="dxa"/>
            <w:tcBorders>
              <w:top w:val="single" w:sz="4" w:space="0" w:color="auto"/>
              <w:left w:val="single" w:sz="4" w:space="0" w:color="auto"/>
              <w:bottom w:val="single" w:sz="4" w:space="0" w:color="auto"/>
              <w:right w:val="single" w:sz="4" w:space="0" w:color="auto"/>
            </w:tcBorders>
            <w:hideMark/>
          </w:tcPr>
          <w:p w14:paraId="0C6B1F69" w14:textId="77777777" w:rsidR="0037283F" w:rsidRDefault="0037283F">
            <w:pPr>
              <w:rPr>
                <w:lang w:val="en-US"/>
              </w:rPr>
            </w:pPr>
            <w:r>
              <w:t>2.1</w:t>
            </w:r>
          </w:p>
        </w:tc>
        <w:tc>
          <w:tcPr>
            <w:tcW w:w="1080" w:type="dxa"/>
            <w:tcBorders>
              <w:top w:val="single" w:sz="4" w:space="0" w:color="auto"/>
              <w:left w:val="single" w:sz="4" w:space="0" w:color="auto"/>
              <w:bottom w:val="single" w:sz="4" w:space="0" w:color="auto"/>
              <w:right w:val="single" w:sz="4" w:space="0" w:color="auto"/>
            </w:tcBorders>
            <w:hideMark/>
          </w:tcPr>
          <w:p w14:paraId="04A0B7DF" w14:textId="77777777" w:rsidR="0037283F" w:rsidRDefault="0037283F">
            <w:pPr>
              <w:rPr>
                <w:lang w:val="en-US"/>
              </w:rPr>
            </w:pPr>
            <w:r>
              <w:t>—</w:t>
            </w:r>
          </w:p>
        </w:tc>
        <w:tc>
          <w:tcPr>
            <w:tcW w:w="1080" w:type="dxa"/>
            <w:tcBorders>
              <w:top w:val="single" w:sz="4" w:space="0" w:color="auto"/>
              <w:left w:val="single" w:sz="4" w:space="0" w:color="auto"/>
              <w:bottom w:val="single" w:sz="4" w:space="0" w:color="auto"/>
              <w:right w:val="single" w:sz="4" w:space="0" w:color="auto"/>
            </w:tcBorders>
            <w:hideMark/>
          </w:tcPr>
          <w:p w14:paraId="24BA8662" w14:textId="77777777" w:rsidR="0037283F" w:rsidRDefault="0037283F">
            <w:pPr>
              <w:rPr>
                <w:lang w:val="en-US"/>
              </w:rPr>
            </w:pPr>
            <w:proofErr w:type="spellStart"/>
            <w:r>
              <w:t>Sif.Core</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22C22310" w14:textId="77777777" w:rsidR="0037283F" w:rsidRDefault="0037283F">
            <w:pPr>
              <w:rPr>
                <w:lang w:val="en-US"/>
              </w:rPr>
            </w:pPr>
            <w:r>
              <w:t>TEST-ARQ-002</w:t>
            </w:r>
          </w:p>
        </w:tc>
        <w:tc>
          <w:tcPr>
            <w:tcW w:w="1080" w:type="dxa"/>
            <w:tcBorders>
              <w:top w:val="single" w:sz="4" w:space="0" w:color="auto"/>
              <w:left w:val="single" w:sz="4" w:space="0" w:color="auto"/>
              <w:bottom w:val="single" w:sz="4" w:space="0" w:color="auto"/>
              <w:right w:val="single" w:sz="4" w:space="0" w:color="auto"/>
            </w:tcBorders>
            <w:hideMark/>
          </w:tcPr>
          <w:p w14:paraId="0CC7DEE7" w14:textId="77777777" w:rsidR="0037283F" w:rsidRDefault="0037283F">
            <w:pPr>
              <w:rPr>
                <w:lang w:val="en-US"/>
              </w:rPr>
            </w:pPr>
            <w:r>
              <w:t>Pendiente</w:t>
            </w:r>
          </w:p>
        </w:tc>
      </w:tr>
      <w:tr w:rsidR="0037283F" w14:paraId="335AC376" w14:textId="77777777" w:rsidTr="0037283F">
        <w:tc>
          <w:tcPr>
            <w:tcW w:w="1080" w:type="dxa"/>
            <w:tcBorders>
              <w:top w:val="single" w:sz="4" w:space="0" w:color="auto"/>
              <w:left w:val="single" w:sz="4" w:space="0" w:color="auto"/>
              <w:bottom w:val="single" w:sz="4" w:space="0" w:color="auto"/>
              <w:right w:val="single" w:sz="4" w:space="0" w:color="auto"/>
            </w:tcBorders>
            <w:hideMark/>
          </w:tcPr>
          <w:p w14:paraId="3C5661A8" w14:textId="77777777" w:rsidR="0037283F" w:rsidRDefault="0037283F">
            <w:pPr>
              <w:rPr>
                <w:lang w:val="en-US"/>
              </w:rPr>
            </w:pPr>
            <w:r>
              <w:t>REQ-ARQ-003</w:t>
            </w:r>
          </w:p>
        </w:tc>
        <w:tc>
          <w:tcPr>
            <w:tcW w:w="1080" w:type="dxa"/>
            <w:tcBorders>
              <w:top w:val="single" w:sz="4" w:space="0" w:color="auto"/>
              <w:left w:val="single" w:sz="4" w:space="0" w:color="auto"/>
              <w:bottom w:val="single" w:sz="4" w:space="0" w:color="auto"/>
              <w:right w:val="single" w:sz="4" w:space="0" w:color="auto"/>
            </w:tcBorders>
            <w:hideMark/>
          </w:tcPr>
          <w:p w14:paraId="58ED3495" w14:textId="77777777" w:rsidR="0037283F" w:rsidRDefault="0037283F">
            <w:pPr>
              <w:rPr>
                <w:lang w:val="en-US"/>
              </w:rPr>
            </w:pPr>
            <w:r>
              <w:t>SQL solo persistencia e integridad</w:t>
            </w:r>
          </w:p>
        </w:tc>
        <w:tc>
          <w:tcPr>
            <w:tcW w:w="1080" w:type="dxa"/>
            <w:tcBorders>
              <w:top w:val="single" w:sz="4" w:space="0" w:color="auto"/>
              <w:left w:val="single" w:sz="4" w:space="0" w:color="auto"/>
              <w:bottom w:val="single" w:sz="4" w:space="0" w:color="auto"/>
              <w:right w:val="single" w:sz="4" w:space="0" w:color="auto"/>
            </w:tcBorders>
            <w:hideMark/>
          </w:tcPr>
          <w:p w14:paraId="1F072E12" w14:textId="77777777" w:rsidR="0037283F" w:rsidRDefault="0037283F">
            <w:pPr>
              <w:rPr>
                <w:lang w:val="en-US"/>
              </w:rPr>
            </w:pPr>
            <w:r>
              <w:t>ADR-003</w:t>
            </w:r>
          </w:p>
        </w:tc>
        <w:tc>
          <w:tcPr>
            <w:tcW w:w="1080" w:type="dxa"/>
            <w:tcBorders>
              <w:top w:val="single" w:sz="4" w:space="0" w:color="auto"/>
              <w:left w:val="single" w:sz="4" w:space="0" w:color="auto"/>
              <w:bottom w:val="single" w:sz="4" w:space="0" w:color="auto"/>
              <w:right w:val="single" w:sz="4" w:space="0" w:color="auto"/>
            </w:tcBorders>
            <w:hideMark/>
          </w:tcPr>
          <w:p w14:paraId="717F1844" w14:textId="77777777" w:rsidR="0037283F" w:rsidRDefault="0037283F">
            <w:pPr>
              <w:rPr>
                <w:lang w:val="en-US"/>
              </w:rPr>
            </w:pPr>
            <w:r>
              <w:t>2.1</w:t>
            </w:r>
          </w:p>
        </w:tc>
        <w:tc>
          <w:tcPr>
            <w:tcW w:w="1080" w:type="dxa"/>
            <w:tcBorders>
              <w:top w:val="single" w:sz="4" w:space="0" w:color="auto"/>
              <w:left w:val="single" w:sz="4" w:space="0" w:color="auto"/>
              <w:bottom w:val="single" w:sz="4" w:space="0" w:color="auto"/>
              <w:right w:val="single" w:sz="4" w:space="0" w:color="auto"/>
            </w:tcBorders>
            <w:hideMark/>
          </w:tcPr>
          <w:p w14:paraId="33D2DD98" w14:textId="77777777" w:rsidR="0037283F" w:rsidRDefault="0037283F">
            <w:pPr>
              <w:rPr>
                <w:lang w:val="en-US"/>
              </w:rPr>
            </w:pPr>
            <w:r>
              <w:t xml:space="preserve">Tablas </w:t>
            </w:r>
            <w:proofErr w:type="spellStart"/>
            <w:r>
              <w:t>Sif</w:t>
            </w:r>
            <w:proofErr w:type="spellEnd"/>
            <w:r>
              <w:t>*</w:t>
            </w:r>
          </w:p>
        </w:tc>
        <w:tc>
          <w:tcPr>
            <w:tcW w:w="1080" w:type="dxa"/>
            <w:tcBorders>
              <w:top w:val="single" w:sz="4" w:space="0" w:color="auto"/>
              <w:left w:val="single" w:sz="4" w:space="0" w:color="auto"/>
              <w:bottom w:val="single" w:sz="4" w:space="0" w:color="auto"/>
              <w:right w:val="single" w:sz="4" w:space="0" w:color="auto"/>
            </w:tcBorders>
            <w:hideMark/>
          </w:tcPr>
          <w:p w14:paraId="3B8BD17B" w14:textId="77777777" w:rsidR="0037283F" w:rsidRDefault="0037283F">
            <w:pPr>
              <w:rPr>
                <w:lang w:val="en-US"/>
              </w:rPr>
            </w:pPr>
            <w:proofErr w:type="spellStart"/>
            <w:r>
              <w:t>Sif.Data</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DF03D89" w14:textId="77777777" w:rsidR="0037283F" w:rsidRDefault="0037283F">
            <w:pPr>
              <w:rPr>
                <w:lang w:val="en-US"/>
              </w:rPr>
            </w:pPr>
            <w:r>
              <w:t>TEST-BD-001</w:t>
            </w:r>
          </w:p>
        </w:tc>
        <w:tc>
          <w:tcPr>
            <w:tcW w:w="1080" w:type="dxa"/>
            <w:tcBorders>
              <w:top w:val="single" w:sz="4" w:space="0" w:color="auto"/>
              <w:left w:val="single" w:sz="4" w:space="0" w:color="auto"/>
              <w:bottom w:val="single" w:sz="4" w:space="0" w:color="auto"/>
              <w:right w:val="single" w:sz="4" w:space="0" w:color="auto"/>
            </w:tcBorders>
            <w:hideMark/>
          </w:tcPr>
          <w:p w14:paraId="0475B985" w14:textId="77777777" w:rsidR="0037283F" w:rsidRDefault="0037283F">
            <w:pPr>
              <w:rPr>
                <w:lang w:val="en-US"/>
              </w:rPr>
            </w:pPr>
            <w:r>
              <w:t>Pendiente</w:t>
            </w:r>
          </w:p>
        </w:tc>
      </w:tr>
      <w:tr w:rsidR="0037283F" w14:paraId="1376AB25" w14:textId="77777777" w:rsidTr="0037283F">
        <w:tc>
          <w:tcPr>
            <w:tcW w:w="1080" w:type="dxa"/>
            <w:tcBorders>
              <w:top w:val="single" w:sz="4" w:space="0" w:color="auto"/>
              <w:left w:val="single" w:sz="4" w:space="0" w:color="auto"/>
              <w:bottom w:val="single" w:sz="4" w:space="0" w:color="auto"/>
              <w:right w:val="single" w:sz="4" w:space="0" w:color="auto"/>
            </w:tcBorders>
            <w:hideMark/>
          </w:tcPr>
          <w:p w14:paraId="3C095CC9" w14:textId="77777777" w:rsidR="0037283F" w:rsidRDefault="0037283F">
            <w:pPr>
              <w:rPr>
                <w:lang w:val="en-US"/>
              </w:rPr>
            </w:pPr>
            <w:r>
              <w:t>REQ-ARQ-004</w:t>
            </w:r>
          </w:p>
        </w:tc>
        <w:tc>
          <w:tcPr>
            <w:tcW w:w="1080" w:type="dxa"/>
            <w:tcBorders>
              <w:top w:val="single" w:sz="4" w:space="0" w:color="auto"/>
              <w:left w:val="single" w:sz="4" w:space="0" w:color="auto"/>
              <w:bottom w:val="single" w:sz="4" w:space="0" w:color="auto"/>
              <w:right w:val="single" w:sz="4" w:space="0" w:color="auto"/>
            </w:tcBorders>
            <w:hideMark/>
          </w:tcPr>
          <w:p w14:paraId="4E395978" w14:textId="77777777" w:rsidR="0037283F" w:rsidRDefault="0037283F">
            <w:pPr>
              <w:rPr>
                <w:lang w:val="en-US"/>
              </w:rPr>
            </w:pPr>
            <w:r>
              <w:t xml:space="preserve">Cadena hash por </w:t>
            </w:r>
            <w:proofErr w:type="spellStart"/>
            <w:r>
              <w:t>Empresa+Serie</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92A3141" w14:textId="77777777" w:rsidR="0037283F" w:rsidRDefault="0037283F">
            <w:pPr>
              <w:rPr>
                <w:lang w:val="en-US"/>
              </w:rPr>
            </w:pPr>
            <w:r>
              <w:t>ADR-004</w:t>
            </w:r>
          </w:p>
        </w:tc>
        <w:tc>
          <w:tcPr>
            <w:tcW w:w="1080" w:type="dxa"/>
            <w:tcBorders>
              <w:top w:val="single" w:sz="4" w:space="0" w:color="auto"/>
              <w:left w:val="single" w:sz="4" w:space="0" w:color="auto"/>
              <w:bottom w:val="single" w:sz="4" w:space="0" w:color="auto"/>
              <w:right w:val="single" w:sz="4" w:space="0" w:color="auto"/>
            </w:tcBorders>
            <w:hideMark/>
          </w:tcPr>
          <w:p w14:paraId="32B04A3B" w14:textId="77777777" w:rsidR="0037283F" w:rsidRDefault="0037283F">
            <w:pPr>
              <w:rPr>
                <w:lang w:val="en-US"/>
              </w:rPr>
            </w:pPr>
            <w:r>
              <w:t>2.1</w:t>
            </w:r>
          </w:p>
        </w:tc>
        <w:tc>
          <w:tcPr>
            <w:tcW w:w="1080" w:type="dxa"/>
            <w:tcBorders>
              <w:top w:val="single" w:sz="4" w:space="0" w:color="auto"/>
              <w:left w:val="single" w:sz="4" w:space="0" w:color="auto"/>
              <w:bottom w:val="single" w:sz="4" w:space="0" w:color="auto"/>
              <w:right w:val="single" w:sz="4" w:space="0" w:color="auto"/>
            </w:tcBorders>
            <w:hideMark/>
          </w:tcPr>
          <w:p w14:paraId="301C7514" w14:textId="77777777" w:rsidR="0037283F" w:rsidRDefault="0037283F">
            <w:pPr>
              <w:rPr>
                <w:lang w:val="en-US"/>
              </w:rPr>
            </w:pPr>
            <w:proofErr w:type="spellStart"/>
            <w:r>
              <w:t>SifEstatSeries</w:t>
            </w:r>
            <w:proofErr w:type="spellEnd"/>
            <w:r>
              <w:t xml:space="preserve"> / </w:t>
            </w:r>
            <w:proofErr w:type="spellStart"/>
            <w:r>
              <w:t>SifRegistresFacturacio</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4EC44A38" w14:textId="77777777" w:rsidR="0037283F" w:rsidRDefault="0037283F">
            <w:pPr>
              <w:rPr>
                <w:lang w:val="en-US"/>
              </w:rPr>
            </w:pPr>
            <w:proofErr w:type="spellStart"/>
            <w:r>
              <w:t>Sif.Hash</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5B602AE5" w14:textId="77777777" w:rsidR="0037283F" w:rsidRDefault="0037283F">
            <w:pPr>
              <w:rPr>
                <w:lang w:val="en-US"/>
              </w:rPr>
            </w:pPr>
            <w:r>
              <w:t>TEST-HASH-001</w:t>
            </w:r>
          </w:p>
        </w:tc>
        <w:tc>
          <w:tcPr>
            <w:tcW w:w="1080" w:type="dxa"/>
            <w:tcBorders>
              <w:top w:val="single" w:sz="4" w:space="0" w:color="auto"/>
              <w:left w:val="single" w:sz="4" w:space="0" w:color="auto"/>
              <w:bottom w:val="single" w:sz="4" w:space="0" w:color="auto"/>
              <w:right w:val="single" w:sz="4" w:space="0" w:color="auto"/>
            </w:tcBorders>
            <w:hideMark/>
          </w:tcPr>
          <w:p w14:paraId="135A8A41" w14:textId="77777777" w:rsidR="0037283F" w:rsidRDefault="0037283F">
            <w:pPr>
              <w:rPr>
                <w:lang w:val="en-US"/>
              </w:rPr>
            </w:pPr>
            <w:r>
              <w:t>Pendiente</w:t>
            </w:r>
          </w:p>
        </w:tc>
      </w:tr>
      <w:tr w:rsidR="0037283F" w14:paraId="4F351362" w14:textId="77777777" w:rsidTr="0037283F">
        <w:tc>
          <w:tcPr>
            <w:tcW w:w="1080" w:type="dxa"/>
            <w:tcBorders>
              <w:top w:val="single" w:sz="4" w:space="0" w:color="auto"/>
              <w:left w:val="single" w:sz="4" w:space="0" w:color="auto"/>
              <w:bottom w:val="single" w:sz="4" w:space="0" w:color="auto"/>
              <w:right w:val="single" w:sz="4" w:space="0" w:color="auto"/>
            </w:tcBorders>
            <w:hideMark/>
          </w:tcPr>
          <w:p w14:paraId="4A906183" w14:textId="77777777" w:rsidR="0037283F" w:rsidRDefault="0037283F">
            <w:pPr>
              <w:rPr>
                <w:lang w:val="en-US"/>
              </w:rPr>
            </w:pPr>
            <w:r>
              <w:t>REQ-ARQ-005</w:t>
            </w:r>
          </w:p>
        </w:tc>
        <w:tc>
          <w:tcPr>
            <w:tcW w:w="1080" w:type="dxa"/>
            <w:tcBorders>
              <w:top w:val="single" w:sz="4" w:space="0" w:color="auto"/>
              <w:left w:val="single" w:sz="4" w:space="0" w:color="auto"/>
              <w:bottom w:val="single" w:sz="4" w:space="0" w:color="auto"/>
              <w:right w:val="single" w:sz="4" w:space="0" w:color="auto"/>
            </w:tcBorders>
            <w:hideMark/>
          </w:tcPr>
          <w:p w14:paraId="1FF9CBD6" w14:textId="77777777" w:rsidR="0037283F" w:rsidRDefault="0037283F">
            <w:pPr>
              <w:rPr>
                <w:lang w:val="en-US"/>
              </w:rPr>
            </w:pPr>
            <w:r>
              <w:t>Evolución independiente del ERP</w:t>
            </w:r>
          </w:p>
        </w:tc>
        <w:tc>
          <w:tcPr>
            <w:tcW w:w="1080" w:type="dxa"/>
            <w:tcBorders>
              <w:top w:val="single" w:sz="4" w:space="0" w:color="auto"/>
              <w:left w:val="single" w:sz="4" w:space="0" w:color="auto"/>
              <w:bottom w:val="single" w:sz="4" w:space="0" w:color="auto"/>
              <w:right w:val="single" w:sz="4" w:space="0" w:color="auto"/>
            </w:tcBorders>
            <w:hideMark/>
          </w:tcPr>
          <w:p w14:paraId="4D0DA423" w14:textId="77777777" w:rsidR="0037283F" w:rsidRDefault="0037283F">
            <w:pPr>
              <w:rPr>
                <w:lang w:val="en-US"/>
              </w:rPr>
            </w:pPr>
            <w:r>
              <w:t>ADR-005</w:t>
            </w:r>
          </w:p>
        </w:tc>
        <w:tc>
          <w:tcPr>
            <w:tcW w:w="1080" w:type="dxa"/>
            <w:tcBorders>
              <w:top w:val="single" w:sz="4" w:space="0" w:color="auto"/>
              <w:left w:val="single" w:sz="4" w:space="0" w:color="auto"/>
              <w:bottom w:val="single" w:sz="4" w:space="0" w:color="auto"/>
              <w:right w:val="single" w:sz="4" w:space="0" w:color="auto"/>
            </w:tcBorders>
            <w:hideMark/>
          </w:tcPr>
          <w:p w14:paraId="1F5EB2ED" w14:textId="77777777" w:rsidR="0037283F" w:rsidRDefault="0037283F">
            <w:pPr>
              <w:rPr>
                <w:lang w:val="en-US"/>
              </w:rPr>
            </w:pPr>
            <w:r>
              <w:t>2.1</w:t>
            </w:r>
          </w:p>
        </w:tc>
        <w:tc>
          <w:tcPr>
            <w:tcW w:w="1080" w:type="dxa"/>
            <w:tcBorders>
              <w:top w:val="single" w:sz="4" w:space="0" w:color="auto"/>
              <w:left w:val="single" w:sz="4" w:space="0" w:color="auto"/>
              <w:bottom w:val="single" w:sz="4" w:space="0" w:color="auto"/>
              <w:right w:val="single" w:sz="4" w:space="0" w:color="auto"/>
            </w:tcBorders>
            <w:hideMark/>
          </w:tcPr>
          <w:p w14:paraId="0F02EA45" w14:textId="77777777" w:rsidR="0037283F" w:rsidRDefault="0037283F">
            <w:pPr>
              <w:rPr>
                <w:lang w:val="en-US"/>
              </w:rPr>
            </w:pPr>
            <w:r>
              <w:t>—</w:t>
            </w:r>
          </w:p>
        </w:tc>
        <w:tc>
          <w:tcPr>
            <w:tcW w:w="1080" w:type="dxa"/>
            <w:tcBorders>
              <w:top w:val="single" w:sz="4" w:space="0" w:color="auto"/>
              <w:left w:val="single" w:sz="4" w:space="0" w:color="auto"/>
              <w:bottom w:val="single" w:sz="4" w:space="0" w:color="auto"/>
              <w:right w:val="single" w:sz="4" w:space="0" w:color="auto"/>
            </w:tcBorders>
            <w:hideMark/>
          </w:tcPr>
          <w:p w14:paraId="7DE20712" w14:textId="77777777" w:rsidR="0037283F" w:rsidRDefault="0037283F">
            <w:pPr>
              <w:rPr>
                <w:lang w:val="en-US"/>
              </w:rPr>
            </w:pPr>
            <w:r>
              <w:t>Solución Sif.*</w:t>
            </w:r>
          </w:p>
        </w:tc>
        <w:tc>
          <w:tcPr>
            <w:tcW w:w="1080" w:type="dxa"/>
            <w:tcBorders>
              <w:top w:val="single" w:sz="4" w:space="0" w:color="auto"/>
              <w:left w:val="single" w:sz="4" w:space="0" w:color="auto"/>
              <w:bottom w:val="single" w:sz="4" w:space="0" w:color="auto"/>
              <w:right w:val="single" w:sz="4" w:space="0" w:color="auto"/>
            </w:tcBorders>
            <w:hideMark/>
          </w:tcPr>
          <w:p w14:paraId="63362B9B" w14:textId="77777777" w:rsidR="0037283F" w:rsidRDefault="0037283F">
            <w:pPr>
              <w:rPr>
                <w:lang w:val="en-US"/>
              </w:rPr>
            </w:pPr>
            <w:r>
              <w:t>TEST-ARQ-005</w:t>
            </w:r>
          </w:p>
        </w:tc>
        <w:tc>
          <w:tcPr>
            <w:tcW w:w="1080" w:type="dxa"/>
            <w:tcBorders>
              <w:top w:val="single" w:sz="4" w:space="0" w:color="auto"/>
              <w:left w:val="single" w:sz="4" w:space="0" w:color="auto"/>
              <w:bottom w:val="single" w:sz="4" w:space="0" w:color="auto"/>
              <w:right w:val="single" w:sz="4" w:space="0" w:color="auto"/>
            </w:tcBorders>
            <w:hideMark/>
          </w:tcPr>
          <w:p w14:paraId="3033D311" w14:textId="77777777" w:rsidR="0037283F" w:rsidRDefault="0037283F">
            <w:pPr>
              <w:rPr>
                <w:lang w:val="en-US"/>
              </w:rPr>
            </w:pPr>
            <w:r>
              <w:t>Pendiente</w:t>
            </w:r>
          </w:p>
        </w:tc>
      </w:tr>
    </w:tbl>
    <w:p w14:paraId="42357922" w14:textId="77777777" w:rsidR="0037283F" w:rsidRDefault="0037283F" w:rsidP="0037283F">
      <w:pPr>
        <w:pStyle w:val="Ttulo2"/>
        <w:rPr>
          <w:lang w:val="en-US"/>
        </w:rPr>
      </w:pPr>
      <w:r>
        <w:t>Normas de mantenimiento del anexo</w:t>
      </w:r>
    </w:p>
    <w:p w14:paraId="1874E1B9" w14:textId="77777777" w:rsidR="0037283F" w:rsidRDefault="0037283F" w:rsidP="0037283F">
      <w:pPr>
        <w:pStyle w:val="Listaconvietas"/>
        <w:numPr>
          <w:ilvl w:val="0"/>
          <w:numId w:val="11"/>
        </w:numPr>
      </w:pPr>
      <w:r>
        <w:t>Todo requisito (REQ) deberá disponer de un ADR asociado.</w:t>
      </w:r>
    </w:p>
    <w:p w14:paraId="57043DEA" w14:textId="77777777" w:rsidR="0037283F" w:rsidRDefault="0037283F" w:rsidP="0037283F">
      <w:pPr>
        <w:pStyle w:val="Listaconvietas"/>
        <w:numPr>
          <w:ilvl w:val="0"/>
          <w:numId w:val="11"/>
        </w:numPr>
      </w:pPr>
      <w:r>
        <w:t>Todo requisito deberá estar documentado en un capítulo de la SDS.</w:t>
      </w:r>
    </w:p>
    <w:p w14:paraId="58C80D54" w14:textId="77777777" w:rsidR="0037283F" w:rsidRDefault="0037283F" w:rsidP="0037283F">
      <w:pPr>
        <w:pStyle w:val="Listaconvietas"/>
        <w:numPr>
          <w:ilvl w:val="0"/>
          <w:numId w:val="11"/>
        </w:numPr>
      </w:pPr>
      <w:r>
        <w:t>Todo requisito implementado deberá enlazar con los objetos SQL y componentes C# correspondientes.</w:t>
      </w:r>
    </w:p>
    <w:p w14:paraId="0DB428C2" w14:textId="77777777" w:rsidR="0037283F" w:rsidRDefault="0037283F" w:rsidP="0037283F">
      <w:pPr>
        <w:pStyle w:val="Listaconvietas"/>
        <w:numPr>
          <w:ilvl w:val="0"/>
          <w:numId w:val="11"/>
        </w:numPr>
      </w:pPr>
      <w:r>
        <w:t>Todo requisito deberá disponer de al menos un caso de prueba.</w:t>
      </w:r>
    </w:p>
    <w:p w14:paraId="538C5AC4" w14:textId="77777777" w:rsidR="0037283F" w:rsidRDefault="0037283F" w:rsidP="0037283F">
      <w:pPr>
        <w:pStyle w:val="Listaconvietas"/>
        <w:numPr>
          <w:ilvl w:val="0"/>
          <w:numId w:val="11"/>
        </w:numPr>
      </w:pPr>
      <w:r>
        <w:t>El estado evolucionará de Pendiente → En desarrollo → Implementado → Validado.</w:t>
      </w:r>
    </w:p>
    <w:p w14:paraId="4A82E533" w14:textId="77777777" w:rsidR="0037283F" w:rsidRDefault="0037283F" w:rsidP="0037283F">
      <w:pPr>
        <w:pStyle w:val="Ttulo2"/>
      </w:pPr>
      <w:r>
        <w:t>Leyenda de estados</w:t>
      </w:r>
    </w:p>
    <w:p w14:paraId="1A9FA0C2" w14:textId="77777777" w:rsidR="0037283F" w:rsidRDefault="0037283F" w:rsidP="0037283F">
      <w:r>
        <w:t>Pendiente: definido pero no implementado.</w:t>
      </w:r>
      <w:r>
        <w:br/>
        <w:t>En desarrollo: implementación en curso.</w:t>
      </w:r>
      <w:r>
        <w:br/>
        <w:t>Implementado: desarrollo finalizado.</w:t>
      </w:r>
      <w:r>
        <w:br/>
        <w:t>Validado: verificado mediante pruebas.</w:t>
      </w:r>
    </w:p>
    <w:p w14:paraId="44FCD800" w14:textId="77777777" w:rsidR="0037283F" w:rsidRDefault="0037283F" w:rsidP="77528E29">
      <w:pPr>
        <w:pStyle w:val="Listaconvietas"/>
        <w:numPr>
          <w:ilvl w:val="0"/>
          <w:numId w:val="0"/>
        </w:numPr>
        <w:contextualSpacing w:val="0"/>
      </w:pPr>
    </w:p>
    <w:sectPr w:rsidR="003728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nsid w:val="2C864C54"/>
    <w:multiLevelType w:val="hybridMultilevel"/>
    <w:tmpl w:val="FC3E7F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5D21"/>
    <w:rsid w:val="0015074B"/>
    <w:rsid w:val="0029639D"/>
    <w:rsid w:val="00326F90"/>
    <w:rsid w:val="0037283F"/>
    <w:rsid w:val="0054546F"/>
    <w:rsid w:val="007A326C"/>
    <w:rsid w:val="007B76EB"/>
    <w:rsid w:val="00AA1D8D"/>
    <w:rsid w:val="00B47730"/>
    <w:rsid w:val="00B83399"/>
    <w:rsid w:val="00C22BA4"/>
    <w:rsid w:val="00CB0664"/>
    <w:rsid w:val="00E33E45"/>
    <w:rsid w:val="00FC693F"/>
    <w:rsid w:val="1D106526"/>
    <w:rsid w:val="1E9064A7"/>
    <w:rsid w:val="4EAF25CE"/>
    <w:rsid w:val="6590F000"/>
    <w:rsid w:val="77528E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77528E29"/>
    <w:rPr>
      <w:lang w:val="es-ES"/>
    </w:rPr>
  </w:style>
  <w:style w:type="paragraph" w:styleId="Ttulo1">
    <w:name w:val="heading 1"/>
    <w:basedOn w:val="Normal"/>
    <w:next w:val="Normal"/>
    <w:link w:val="Ttulo1Car"/>
    <w:uiPriority w:val="9"/>
    <w:qFormat/>
    <w:rsid w:val="77528E2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77528E2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77528E29"/>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77528E29"/>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77528E29"/>
    <w:pPr>
      <w:keepNext/>
      <w:keepLines/>
      <w:spacing w:before="200" w:after="0"/>
      <w:outlineLvl w:val="4"/>
    </w:pPr>
    <w:rPr>
      <w:rFonts w:asciiTheme="majorHAnsi" w:eastAsiaTheme="majorEastAsia" w:hAnsiTheme="majorHAnsi" w:cstheme="majorBidi"/>
      <w:color w:val="243F60"/>
    </w:rPr>
  </w:style>
  <w:style w:type="paragraph" w:styleId="Ttulo6">
    <w:name w:val="heading 6"/>
    <w:basedOn w:val="Normal"/>
    <w:next w:val="Normal"/>
    <w:link w:val="Ttulo6Car"/>
    <w:uiPriority w:val="9"/>
    <w:semiHidden/>
    <w:unhideWhenUsed/>
    <w:qFormat/>
    <w:rsid w:val="77528E29"/>
    <w:pPr>
      <w:keepNext/>
      <w:keepLines/>
      <w:spacing w:before="200" w:after="0"/>
      <w:outlineLvl w:val="5"/>
    </w:pPr>
    <w:rPr>
      <w:rFonts w:asciiTheme="majorHAnsi" w:eastAsiaTheme="majorEastAsia" w:hAnsiTheme="majorHAnsi" w:cstheme="majorBidi"/>
      <w:i/>
      <w:iCs/>
      <w:color w:val="243F60"/>
    </w:rPr>
  </w:style>
  <w:style w:type="paragraph" w:styleId="Ttulo7">
    <w:name w:val="heading 7"/>
    <w:basedOn w:val="Normal"/>
    <w:next w:val="Normal"/>
    <w:link w:val="Ttulo7Car"/>
    <w:uiPriority w:val="9"/>
    <w:semiHidden/>
    <w:unhideWhenUsed/>
    <w:qFormat/>
    <w:rsid w:val="77528E2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77528E2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77528E2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77528E2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77528E2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77528E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77528E29"/>
    <w:rPr>
      <w:rFonts w:asciiTheme="majorHAnsi" w:eastAsiaTheme="majorEastAsia" w:hAnsiTheme="majorHAnsi" w:cstheme="majorBidi"/>
      <w:i/>
      <w:iCs/>
      <w:color w:val="4F81BD" w:themeColor="accent1"/>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77528E29"/>
    <w:pPr>
      <w:ind w:left="720"/>
      <w:contextualSpacing/>
    </w:pPr>
  </w:style>
  <w:style w:type="paragraph" w:styleId="Textoindependiente">
    <w:name w:val="Body Text"/>
    <w:basedOn w:val="Normal"/>
    <w:link w:val="TextoindependienteCar"/>
    <w:uiPriority w:val="99"/>
    <w:unhideWhenUsed/>
    <w:rsid w:val="77528E29"/>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77528E29"/>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77528E29"/>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77528E29"/>
    <w:pPr>
      <w:ind w:left="360" w:hanging="360"/>
      <w:contextualSpacing/>
    </w:pPr>
  </w:style>
  <w:style w:type="paragraph" w:styleId="Lista2">
    <w:name w:val="List 2"/>
    <w:basedOn w:val="Normal"/>
    <w:uiPriority w:val="99"/>
    <w:unhideWhenUsed/>
    <w:rsid w:val="77528E29"/>
    <w:pPr>
      <w:ind w:left="720" w:hanging="360"/>
      <w:contextualSpacing/>
    </w:pPr>
  </w:style>
  <w:style w:type="paragraph" w:styleId="Lista3">
    <w:name w:val="List 3"/>
    <w:basedOn w:val="Normal"/>
    <w:uiPriority w:val="99"/>
    <w:unhideWhenUsed/>
    <w:rsid w:val="77528E29"/>
    <w:pPr>
      <w:ind w:left="1080" w:hanging="360"/>
      <w:contextualSpacing/>
    </w:pPr>
  </w:style>
  <w:style w:type="paragraph" w:styleId="Listaconvietas">
    <w:name w:val="List Bullet"/>
    <w:basedOn w:val="Normal"/>
    <w:uiPriority w:val="99"/>
    <w:unhideWhenUsed/>
    <w:rsid w:val="77528E29"/>
    <w:pPr>
      <w:numPr>
        <w:numId w:val="1"/>
      </w:numPr>
      <w:contextualSpacing/>
    </w:pPr>
  </w:style>
  <w:style w:type="paragraph" w:styleId="Listaconvietas2">
    <w:name w:val="List Bullet 2"/>
    <w:basedOn w:val="Normal"/>
    <w:uiPriority w:val="99"/>
    <w:unhideWhenUsed/>
    <w:rsid w:val="77528E29"/>
    <w:pPr>
      <w:numPr>
        <w:numId w:val="2"/>
      </w:numPr>
      <w:contextualSpacing/>
    </w:pPr>
  </w:style>
  <w:style w:type="paragraph" w:styleId="Listaconvietas3">
    <w:name w:val="List Bullet 3"/>
    <w:basedOn w:val="Normal"/>
    <w:uiPriority w:val="99"/>
    <w:unhideWhenUsed/>
    <w:rsid w:val="77528E29"/>
    <w:pPr>
      <w:numPr>
        <w:numId w:val="3"/>
      </w:numPr>
      <w:contextualSpacing/>
    </w:pPr>
  </w:style>
  <w:style w:type="paragraph" w:styleId="Listaconnmeros">
    <w:name w:val="List Number"/>
    <w:basedOn w:val="Normal"/>
    <w:uiPriority w:val="99"/>
    <w:unhideWhenUsed/>
    <w:rsid w:val="77528E29"/>
    <w:pPr>
      <w:numPr>
        <w:numId w:val="5"/>
      </w:numPr>
      <w:contextualSpacing/>
    </w:pPr>
  </w:style>
  <w:style w:type="paragraph" w:styleId="Listaconnmeros2">
    <w:name w:val="List Number 2"/>
    <w:basedOn w:val="Normal"/>
    <w:uiPriority w:val="99"/>
    <w:unhideWhenUsed/>
    <w:rsid w:val="77528E29"/>
    <w:pPr>
      <w:numPr>
        <w:numId w:val="6"/>
      </w:numPr>
      <w:contextualSpacing/>
    </w:pPr>
  </w:style>
  <w:style w:type="paragraph" w:styleId="Listaconnmeros3">
    <w:name w:val="List Number 3"/>
    <w:basedOn w:val="Normal"/>
    <w:uiPriority w:val="99"/>
    <w:unhideWhenUsed/>
    <w:rsid w:val="77528E29"/>
    <w:pPr>
      <w:numPr>
        <w:numId w:val="7"/>
      </w:numPr>
      <w:contextualSpacing/>
    </w:pPr>
  </w:style>
  <w:style w:type="paragraph" w:styleId="Continuarlista">
    <w:name w:val="List Continue"/>
    <w:basedOn w:val="Normal"/>
    <w:uiPriority w:val="99"/>
    <w:unhideWhenUsed/>
    <w:rsid w:val="77528E29"/>
    <w:pPr>
      <w:spacing w:after="120"/>
      <w:ind w:left="360"/>
      <w:contextualSpacing/>
    </w:pPr>
  </w:style>
  <w:style w:type="paragraph" w:styleId="Continuarlista2">
    <w:name w:val="List Continue 2"/>
    <w:basedOn w:val="Normal"/>
    <w:uiPriority w:val="99"/>
    <w:unhideWhenUsed/>
    <w:rsid w:val="77528E29"/>
    <w:pPr>
      <w:spacing w:after="120"/>
      <w:ind w:left="720"/>
      <w:contextualSpacing/>
    </w:pPr>
  </w:style>
  <w:style w:type="paragraph" w:styleId="Continuarlista3">
    <w:name w:val="List Continue 3"/>
    <w:basedOn w:val="Normal"/>
    <w:uiPriority w:val="99"/>
    <w:unhideWhenUsed/>
    <w:rsid w:val="77528E29"/>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77528E29"/>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Epgrafe">
    <w:name w:val="caption"/>
    <w:basedOn w:val="Normal"/>
    <w:next w:val="Normal"/>
    <w:uiPriority w:val="35"/>
    <w:semiHidden/>
    <w:unhideWhenUsed/>
    <w:qFormat/>
    <w:rsid w:val="77528E29"/>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77528E29"/>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77528E29"/>
    <w:rPr>
      <w:lang w:val="es-ES"/>
    </w:rPr>
  </w:style>
  <w:style w:type="paragraph" w:styleId="Ttulo1">
    <w:name w:val="heading 1"/>
    <w:basedOn w:val="Normal"/>
    <w:next w:val="Normal"/>
    <w:link w:val="Ttulo1Car"/>
    <w:uiPriority w:val="9"/>
    <w:qFormat/>
    <w:rsid w:val="77528E2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77528E2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77528E29"/>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77528E29"/>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77528E29"/>
    <w:pPr>
      <w:keepNext/>
      <w:keepLines/>
      <w:spacing w:before="200" w:after="0"/>
      <w:outlineLvl w:val="4"/>
    </w:pPr>
    <w:rPr>
      <w:rFonts w:asciiTheme="majorHAnsi" w:eastAsiaTheme="majorEastAsia" w:hAnsiTheme="majorHAnsi" w:cstheme="majorBidi"/>
      <w:color w:val="243F60"/>
    </w:rPr>
  </w:style>
  <w:style w:type="paragraph" w:styleId="Ttulo6">
    <w:name w:val="heading 6"/>
    <w:basedOn w:val="Normal"/>
    <w:next w:val="Normal"/>
    <w:link w:val="Ttulo6Car"/>
    <w:uiPriority w:val="9"/>
    <w:semiHidden/>
    <w:unhideWhenUsed/>
    <w:qFormat/>
    <w:rsid w:val="77528E29"/>
    <w:pPr>
      <w:keepNext/>
      <w:keepLines/>
      <w:spacing w:before="200" w:after="0"/>
      <w:outlineLvl w:val="5"/>
    </w:pPr>
    <w:rPr>
      <w:rFonts w:asciiTheme="majorHAnsi" w:eastAsiaTheme="majorEastAsia" w:hAnsiTheme="majorHAnsi" w:cstheme="majorBidi"/>
      <w:i/>
      <w:iCs/>
      <w:color w:val="243F60"/>
    </w:rPr>
  </w:style>
  <w:style w:type="paragraph" w:styleId="Ttulo7">
    <w:name w:val="heading 7"/>
    <w:basedOn w:val="Normal"/>
    <w:next w:val="Normal"/>
    <w:link w:val="Ttulo7Car"/>
    <w:uiPriority w:val="9"/>
    <w:semiHidden/>
    <w:unhideWhenUsed/>
    <w:qFormat/>
    <w:rsid w:val="77528E2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77528E2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77528E2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77528E2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77528E2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77528E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77528E29"/>
    <w:rPr>
      <w:rFonts w:asciiTheme="majorHAnsi" w:eastAsiaTheme="majorEastAsia" w:hAnsiTheme="majorHAnsi" w:cstheme="majorBidi"/>
      <w:i/>
      <w:iCs/>
      <w:color w:val="4F81BD" w:themeColor="accent1"/>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77528E29"/>
    <w:pPr>
      <w:ind w:left="720"/>
      <w:contextualSpacing/>
    </w:pPr>
  </w:style>
  <w:style w:type="paragraph" w:styleId="Textoindependiente">
    <w:name w:val="Body Text"/>
    <w:basedOn w:val="Normal"/>
    <w:link w:val="TextoindependienteCar"/>
    <w:uiPriority w:val="99"/>
    <w:unhideWhenUsed/>
    <w:rsid w:val="77528E29"/>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77528E29"/>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77528E29"/>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77528E29"/>
    <w:pPr>
      <w:ind w:left="360" w:hanging="360"/>
      <w:contextualSpacing/>
    </w:pPr>
  </w:style>
  <w:style w:type="paragraph" w:styleId="Lista2">
    <w:name w:val="List 2"/>
    <w:basedOn w:val="Normal"/>
    <w:uiPriority w:val="99"/>
    <w:unhideWhenUsed/>
    <w:rsid w:val="77528E29"/>
    <w:pPr>
      <w:ind w:left="720" w:hanging="360"/>
      <w:contextualSpacing/>
    </w:pPr>
  </w:style>
  <w:style w:type="paragraph" w:styleId="Lista3">
    <w:name w:val="List 3"/>
    <w:basedOn w:val="Normal"/>
    <w:uiPriority w:val="99"/>
    <w:unhideWhenUsed/>
    <w:rsid w:val="77528E29"/>
    <w:pPr>
      <w:ind w:left="1080" w:hanging="360"/>
      <w:contextualSpacing/>
    </w:pPr>
  </w:style>
  <w:style w:type="paragraph" w:styleId="Listaconvietas">
    <w:name w:val="List Bullet"/>
    <w:basedOn w:val="Normal"/>
    <w:uiPriority w:val="99"/>
    <w:unhideWhenUsed/>
    <w:rsid w:val="77528E29"/>
    <w:pPr>
      <w:numPr>
        <w:numId w:val="1"/>
      </w:numPr>
      <w:contextualSpacing/>
    </w:pPr>
  </w:style>
  <w:style w:type="paragraph" w:styleId="Listaconvietas2">
    <w:name w:val="List Bullet 2"/>
    <w:basedOn w:val="Normal"/>
    <w:uiPriority w:val="99"/>
    <w:unhideWhenUsed/>
    <w:rsid w:val="77528E29"/>
    <w:pPr>
      <w:numPr>
        <w:numId w:val="2"/>
      </w:numPr>
      <w:contextualSpacing/>
    </w:pPr>
  </w:style>
  <w:style w:type="paragraph" w:styleId="Listaconvietas3">
    <w:name w:val="List Bullet 3"/>
    <w:basedOn w:val="Normal"/>
    <w:uiPriority w:val="99"/>
    <w:unhideWhenUsed/>
    <w:rsid w:val="77528E29"/>
    <w:pPr>
      <w:numPr>
        <w:numId w:val="3"/>
      </w:numPr>
      <w:contextualSpacing/>
    </w:pPr>
  </w:style>
  <w:style w:type="paragraph" w:styleId="Listaconnmeros">
    <w:name w:val="List Number"/>
    <w:basedOn w:val="Normal"/>
    <w:uiPriority w:val="99"/>
    <w:unhideWhenUsed/>
    <w:rsid w:val="77528E29"/>
    <w:pPr>
      <w:numPr>
        <w:numId w:val="5"/>
      </w:numPr>
      <w:contextualSpacing/>
    </w:pPr>
  </w:style>
  <w:style w:type="paragraph" w:styleId="Listaconnmeros2">
    <w:name w:val="List Number 2"/>
    <w:basedOn w:val="Normal"/>
    <w:uiPriority w:val="99"/>
    <w:unhideWhenUsed/>
    <w:rsid w:val="77528E29"/>
    <w:pPr>
      <w:numPr>
        <w:numId w:val="6"/>
      </w:numPr>
      <w:contextualSpacing/>
    </w:pPr>
  </w:style>
  <w:style w:type="paragraph" w:styleId="Listaconnmeros3">
    <w:name w:val="List Number 3"/>
    <w:basedOn w:val="Normal"/>
    <w:uiPriority w:val="99"/>
    <w:unhideWhenUsed/>
    <w:rsid w:val="77528E29"/>
    <w:pPr>
      <w:numPr>
        <w:numId w:val="7"/>
      </w:numPr>
      <w:contextualSpacing/>
    </w:pPr>
  </w:style>
  <w:style w:type="paragraph" w:styleId="Continuarlista">
    <w:name w:val="List Continue"/>
    <w:basedOn w:val="Normal"/>
    <w:uiPriority w:val="99"/>
    <w:unhideWhenUsed/>
    <w:rsid w:val="77528E29"/>
    <w:pPr>
      <w:spacing w:after="120"/>
      <w:ind w:left="360"/>
      <w:contextualSpacing/>
    </w:pPr>
  </w:style>
  <w:style w:type="paragraph" w:styleId="Continuarlista2">
    <w:name w:val="List Continue 2"/>
    <w:basedOn w:val="Normal"/>
    <w:uiPriority w:val="99"/>
    <w:unhideWhenUsed/>
    <w:rsid w:val="77528E29"/>
    <w:pPr>
      <w:spacing w:after="120"/>
      <w:ind w:left="720"/>
      <w:contextualSpacing/>
    </w:pPr>
  </w:style>
  <w:style w:type="paragraph" w:styleId="Continuarlista3">
    <w:name w:val="List Continue 3"/>
    <w:basedOn w:val="Normal"/>
    <w:uiPriority w:val="99"/>
    <w:unhideWhenUsed/>
    <w:rsid w:val="77528E29"/>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77528E29"/>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Epgrafe">
    <w:name w:val="caption"/>
    <w:basedOn w:val="Normal"/>
    <w:next w:val="Normal"/>
    <w:uiPriority w:val="35"/>
    <w:semiHidden/>
    <w:unhideWhenUsed/>
    <w:qFormat/>
    <w:rsid w:val="77528E29"/>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77528E29"/>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039227">
      <w:bodyDiv w:val="1"/>
      <w:marLeft w:val="0"/>
      <w:marRight w:val="0"/>
      <w:marTop w:val="0"/>
      <w:marBottom w:val="0"/>
      <w:divBdr>
        <w:top w:val="none" w:sz="0" w:space="0" w:color="auto"/>
        <w:left w:val="none" w:sz="0" w:space="0" w:color="auto"/>
        <w:bottom w:val="none" w:sz="0" w:space="0" w:color="auto"/>
        <w:right w:val="none" w:sz="0" w:space="0" w:color="auto"/>
      </w:divBdr>
    </w:div>
    <w:div w:id="16600373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447ABC-A4F2-417C-8F04-5E24A5569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8</Pages>
  <Words>1513</Words>
  <Characters>8324</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9818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toni</cp:lastModifiedBy>
  <cp:revision>7</cp:revision>
  <dcterms:created xsi:type="dcterms:W3CDTF">2013-12-23T23:15:00Z</dcterms:created>
  <dcterms:modified xsi:type="dcterms:W3CDTF">2026-07-03T01:57:00Z</dcterms:modified>
  <cp:category/>
</cp:coreProperties>
</file>