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63114" w14:textId="25DFF974" w:rsidR="001479A5" w:rsidRDefault="003138AD" w:rsidP="003138AD">
      <w:pPr>
        <w:pStyle w:val="Heading1"/>
      </w:pPr>
      <w:r>
        <w:t>Docker-Compose Deployments</w:t>
      </w:r>
    </w:p>
    <w:p w14:paraId="7E070081" w14:textId="173DEAB2" w:rsidR="0050558F" w:rsidRPr="0050558F" w:rsidRDefault="0050558F" w:rsidP="0050558F">
      <w:pPr>
        <w:rPr>
          <w:i/>
          <w:iCs/>
        </w:rPr>
      </w:pPr>
      <w:r w:rsidRPr="0050558F">
        <w:rPr>
          <w:i/>
          <w:iCs/>
        </w:rPr>
        <w:t>Basic Technical Documentation</w:t>
      </w:r>
    </w:p>
    <w:p w14:paraId="50858005" w14:textId="77777777" w:rsidR="003138AD" w:rsidRDefault="003138AD"/>
    <w:p w14:paraId="2FD589DA" w14:textId="3655F7BA" w:rsidR="003138AD" w:rsidRDefault="003138AD" w:rsidP="003138AD">
      <w:pPr>
        <w:pStyle w:val="Heading2"/>
      </w:pPr>
      <w:r>
        <w:t>Introduction</w:t>
      </w:r>
    </w:p>
    <w:p w14:paraId="6C324918" w14:textId="77777777" w:rsidR="003138AD" w:rsidRDefault="003138AD"/>
    <w:p w14:paraId="4B667D49" w14:textId="52BCB28B" w:rsidR="003138AD" w:rsidRDefault="003138AD" w:rsidP="003138AD">
      <w:r>
        <w:t xml:space="preserve">There are a variety of </w:t>
      </w:r>
      <w:r w:rsidR="00EB17EC">
        <w:t>tools</w:t>
      </w:r>
      <w:r>
        <w:t xml:space="preserve"> within and around the Docker ecosystem for building and deploying multi-container solutions.</w:t>
      </w:r>
    </w:p>
    <w:p w14:paraId="4ABACA99" w14:textId="77777777" w:rsidR="00103716" w:rsidRDefault="00103716" w:rsidP="003138AD"/>
    <w:p w14:paraId="72FA80A9" w14:textId="487572CB" w:rsidR="00103716" w:rsidRDefault="00E00A68" w:rsidP="00103716">
      <w:r>
        <w:t>For this use case, a</w:t>
      </w:r>
      <w:r w:rsidR="00103716">
        <w:t xml:space="preserve"> Dockerfile is used to create custom images for individual services.</w:t>
      </w:r>
      <w:r>
        <w:t xml:space="preserve">  </w:t>
      </w:r>
      <w:r w:rsidR="00103716">
        <w:t xml:space="preserve">docker-compose </w:t>
      </w:r>
      <w:r>
        <w:t xml:space="preserve">is then </w:t>
      </w:r>
      <w:r w:rsidR="000B35DD">
        <w:t>referencing</w:t>
      </w:r>
      <w:r w:rsidR="00103716">
        <w:t xml:space="preserve"> those images (or pre-built ones from registries like Docker Hub</w:t>
      </w:r>
      <w:r w:rsidR="00F0218C">
        <w:t>, ACR, etc.</w:t>
      </w:r>
      <w:r w:rsidR="00103716">
        <w:t>) to define how multiple containers are configured and run together.</w:t>
      </w:r>
    </w:p>
    <w:p w14:paraId="19A9B85F" w14:textId="77777777" w:rsidR="003138AD" w:rsidRDefault="003138AD" w:rsidP="003138AD"/>
    <w:p w14:paraId="475ECCBA" w14:textId="5DC7E7CE" w:rsidR="003138AD" w:rsidRPr="003138AD" w:rsidRDefault="003138AD" w:rsidP="003138AD">
      <w:r w:rsidRPr="003138AD">
        <w:t>Use docker-compose when you need to manage and run multiple containers as a cohesive application, especially in development or testing environments.</w:t>
      </w:r>
      <w:r>
        <w:t xml:space="preserve">  However, docker-compose is n</w:t>
      </w:r>
      <w:r w:rsidRPr="003138AD">
        <w:t xml:space="preserve">ot ideal for complex production orchestration (Kubernetes or Docker Swarm are better for that); </w:t>
      </w:r>
      <w:r>
        <w:t xml:space="preserve">it is </w:t>
      </w:r>
      <w:r w:rsidRPr="003138AD">
        <w:t>primarily suited for development and simple deployments.</w:t>
      </w:r>
    </w:p>
    <w:p w14:paraId="628FFE93" w14:textId="77777777" w:rsidR="003138AD" w:rsidRDefault="003138AD"/>
    <w:p w14:paraId="3BDBF6AE" w14:textId="02B2A56C" w:rsidR="003138AD" w:rsidRDefault="003138AD" w:rsidP="003138AD">
      <w:pPr>
        <w:pStyle w:val="Heading2"/>
      </w:pPr>
      <w:r>
        <w:t>Localhost/IDE-side Deployments</w:t>
      </w:r>
    </w:p>
    <w:p w14:paraId="224F41C2" w14:textId="77777777" w:rsidR="003138AD" w:rsidRDefault="003138AD"/>
    <w:p w14:paraId="7040F21E" w14:textId="1CEE01BA" w:rsidR="003138AD" w:rsidRDefault="002D49BC">
      <w:r>
        <w:t xml:space="preserve">Use this </w:t>
      </w:r>
      <w:r w:rsidR="003A55B1">
        <w:t>method to deploy/execute</w:t>
      </w:r>
      <w:r>
        <w:t xml:space="preserve"> c</w:t>
      </w:r>
      <w:r w:rsidR="003138AD">
        <w:t>ontainer</w:t>
      </w:r>
      <w:r>
        <w:t>s</w:t>
      </w:r>
      <w:r w:rsidR="003138AD">
        <w:t xml:space="preserve"> on the local machine (e.g</w:t>
      </w:r>
      <w:r w:rsidR="00DE1913">
        <w:t>.</w:t>
      </w:r>
      <w:r w:rsidR="003138AD">
        <w:t xml:space="preserve"> a Laptop/Desktop PC).</w:t>
      </w:r>
    </w:p>
    <w:p w14:paraId="325B60DE" w14:textId="77777777" w:rsidR="003138AD" w:rsidRDefault="003138AD"/>
    <w:p w14:paraId="787AFF3D" w14:textId="77777777" w:rsidR="00103716" w:rsidRDefault="00103716" w:rsidP="00103716">
      <w:r>
        <w:t>Example workflow:</w:t>
      </w:r>
    </w:p>
    <w:p w14:paraId="62BAE66D" w14:textId="77777777" w:rsidR="00DE1913" w:rsidRDefault="00DE1913" w:rsidP="00103716"/>
    <w:p w14:paraId="6258F7B5" w14:textId="40C06844" w:rsidR="00103716" w:rsidRDefault="00103716" w:rsidP="00360250">
      <w:pPr>
        <w:pStyle w:val="ListParagraph"/>
        <w:numPr>
          <w:ilvl w:val="0"/>
          <w:numId w:val="3"/>
        </w:numPr>
      </w:pPr>
      <w:r>
        <w:t xml:space="preserve">Write a Dockerfile to build </w:t>
      </w:r>
      <w:r w:rsidR="00360250">
        <w:t>one or more</w:t>
      </w:r>
      <w:r>
        <w:t xml:space="preserve"> custom image</w:t>
      </w:r>
      <w:r w:rsidR="00360250">
        <w:t>s</w:t>
      </w:r>
      <w:r>
        <w:t xml:space="preserve"> for </w:t>
      </w:r>
      <w:r w:rsidR="00360250">
        <w:t>the</w:t>
      </w:r>
      <w:r>
        <w:t xml:space="preserve"> app.</w:t>
      </w:r>
    </w:p>
    <w:p w14:paraId="18BF86C7" w14:textId="2E759510" w:rsidR="00103716" w:rsidRDefault="00103716" w:rsidP="00360250">
      <w:pPr>
        <w:pStyle w:val="ListParagraph"/>
        <w:numPr>
          <w:ilvl w:val="0"/>
          <w:numId w:val="3"/>
        </w:numPr>
      </w:pPr>
      <w:r>
        <w:t xml:space="preserve">Use docker-compose.yml to define how </w:t>
      </w:r>
      <w:r w:rsidR="00360250">
        <w:t>the</w:t>
      </w:r>
      <w:r>
        <w:t xml:space="preserve"> app container</w:t>
      </w:r>
      <w:r w:rsidR="00360250">
        <w:t>s</w:t>
      </w:r>
      <w:r>
        <w:t xml:space="preserve"> interact with other services (e.g.</w:t>
      </w:r>
      <w:r w:rsidR="005564C7">
        <w:t>, API, database</w:t>
      </w:r>
      <w:r>
        <w:t>).</w:t>
      </w:r>
    </w:p>
    <w:p w14:paraId="06A24B86" w14:textId="63D9AE2A" w:rsidR="00103716" w:rsidRDefault="00103716" w:rsidP="00360250">
      <w:pPr>
        <w:pStyle w:val="ListParagraph"/>
        <w:numPr>
          <w:ilvl w:val="0"/>
          <w:numId w:val="3"/>
        </w:numPr>
      </w:pPr>
      <w:r>
        <w:t xml:space="preserve">Run </w:t>
      </w:r>
      <w:r w:rsidR="005D7F0F">
        <w:t>‘</w:t>
      </w:r>
      <w:r>
        <w:t>docker-compose up</w:t>
      </w:r>
      <w:r w:rsidR="005D7F0F">
        <w:t>’</w:t>
      </w:r>
      <w:r>
        <w:t xml:space="preserve"> to launch the entire stack</w:t>
      </w:r>
      <w:r w:rsidR="002D49BC">
        <w:t xml:space="preserve"> on your local machine.</w:t>
      </w:r>
    </w:p>
    <w:p w14:paraId="6742863F" w14:textId="77777777" w:rsidR="00103716" w:rsidRDefault="00103716"/>
    <w:p w14:paraId="105E45FB" w14:textId="77777777" w:rsidR="003138AD" w:rsidRDefault="003138AD"/>
    <w:p w14:paraId="22F4CCB9" w14:textId="1330873F" w:rsidR="003138AD" w:rsidRDefault="003138AD" w:rsidP="003138AD">
      <w:pPr>
        <w:pStyle w:val="Heading2"/>
      </w:pPr>
      <w:r>
        <w:t>Cloud-side Deployments (IaC)</w:t>
      </w:r>
    </w:p>
    <w:p w14:paraId="01757C42" w14:textId="77777777" w:rsidR="003138AD" w:rsidRDefault="003138AD"/>
    <w:p w14:paraId="0256BBA7" w14:textId="4F79A7D8" w:rsidR="003138AD" w:rsidRDefault="002D49BC">
      <w:r>
        <w:t xml:space="preserve">Use this method </w:t>
      </w:r>
      <w:r w:rsidR="003A55B1">
        <w:t xml:space="preserve">to deploy/execute </w:t>
      </w:r>
      <w:r w:rsidR="003138AD">
        <w:t>Container</w:t>
      </w:r>
      <w:r w:rsidR="003A55B1">
        <w:t>s</w:t>
      </w:r>
      <w:r w:rsidR="003138AD">
        <w:t xml:space="preserve"> on public cloud hosts.</w:t>
      </w:r>
    </w:p>
    <w:p w14:paraId="555F0870" w14:textId="77777777" w:rsidR="003138AD" w:rsidRDefault="003138AD"/>
    <w:p w14:paraId="5C5C30C3" w14:textId="137238DF" w:rsidR="003138AD" w:rsidRDefault="003138AD">
      <w:r>
        <w:t>Infrastructure-as-Code (IaC) offers a more safe, secure, fast, robust, and repeatable way of deploying to cloud in comparison to ClickOps or shell scripts, due to its idempotency</w:t>
      </w:r>
      <w:r w:rsidR="005D7F0F">
        <w:t>, and so has been included here.</w:t>
      </w:r>
    </w:p>
    <w:p w14:paraId="1DE14862" w14:textId="77777777" w:rsidR="003138AD" w:rsidRDefault="003138AD"/>
    <w:p w14:paraId="12CBA41F" w14:textId="0678652C" w:rsidR="003138AD" w:rsidRDefault="003138AD" w:rsidP="003138AD">
      <w:r>
        <w:lastRenderedPageBreak/>
        <w:t xml:space="preserve">Terraform </w:t>
      </w:r>
      <w:r w:rsidR="00E15C04">
        <w:t>has been</w:t>
      </w:r>
      <w:r>
        <w:t xml:space="preserve"> selected </w:t>
      </w:r>
      <w:r>
        <w:t>for th</w:t>
      </w:r>
      <w:r w:rsidR="006D695E">
        <w:t>is</w:t>
      </w:r>
      <w:r>
        <w:t xml:space="preserve"> example due to it being cloud provider agnostic, however provider-specific tools are also widely used (e.g. CloudFormation/CDK for AWS, ARM/Bicep for Azure).</w:t>
      </w:r>
      <w:r w:rsidR="00270E1B">
        <w:t xml:space="preserve">  Azure </w:t>
      </w:r>
      <w:r w:rsidR="0023089E">
        <w:t>has</w:t>
      </w:r>
      <w:r w:rsidR="00270E1B">
        <w:t xml:space="preserve"> </w:t>
      </w:r>
      <w:r w:rsidR="002013F4">
        <w:t xml:space="preserve">also </w:t>
      </w:r>
      <w:r w:rsidR="0023089E">
        <w:t xml:space="preserve">been </w:t>
      </w:r>
      <w:r w:rsidR="00270E1B">
        <w:t xml:space="preserve">used </w:t>
      </w:r>
      <w:r w:rsidR="0023089E">
        <w:t xml:space="preserve">in </w:t>
      </w:r>
      <w:r w:rsidR="00270E1B">
        <w:t>this example.</w:t>
      </w:r>
    </w:p>
    <w:p w14:paraId="1723269F" w14:textId="77777777" w:rsidR="00B20300" w:rsidRDefault="00B20300" w:rsidP="003138AD"/>
    <w:p w14:paraId="6CA7CA94" w14:textId="564A1D18" w:rsidR="006E5F05" w:rsidRPr="002047A0" w:rsidRDefault="006E5F05" w:rsidP="006E5F05">
      <w:r w:rsidRPr="002047A0">
        <w:t>Terraform does not directly support deploying docker-compose files to Azure Container Apps, so the docker-compose services</w:t>
      </w:r>
      <w:r w:rsidR="0023089E">
        <w:t xml:space="preserve"> need to be translated</w:t>
      </w:r>
      <w:r w:rsidRPr="002047A0">
        <w:t xml:space="preserve"> into individual Azure Container Apps and configure</w:t>
      </w:r>
      <w:r w:rsidR="00C115DC">
        <w:t>d</w:t>
      </w:r>
      <w:r w:rsidRPr="002047A0">
        <w:t xml:space="preserve"> accordingly.</w:t>
      </w:r>
      <w:r w:rsidR="00C115DC">
        <w:t xml:space="preserve">  </w:t>
      </w:r>
      <w:r w:rsidRPr="002047A0">
        <w:t xml:space="preserve">Azure Container Registry (ACR) </w:t>
      </w:r>
      <w:r w:rsidR="00C115DC">
        <w:t xml:space="preserve">is used here </w:t>
      </w:r>
      <w:r w:rsidRPr="002047A0">
        <w:t xml:space="preserve">to store the Docker images and Azure Database for PostgreSQL for persistent storage. The volumes for frontend and backend are less critical in a containerized cloud setup, as application code is typically baked into the images, but </w:t>
      </w:r>
      <w:r w:rsidR="0050752F" w:rsidRPr="00202EFE">
        <w:t xml:space="preserve">this setup </w:t>
      </w:r>
      <w:r w:rsidRPr="002047A0">
        <w:t>ensure</w:t>
      </w:r>
      <w:r w:rsidR="0050752F" w:rsidRPr="00202EFE">
        <w:t>s</w:t>
      </w:r>
      <w:r w:rsidRPr="002047A0">
        <w:t xml:space="preserve"> database persistence.</w:t>
      </w:r>
    </w:p>
    <w:p w14:paraId="36ABF308" w14:textId="77777777" w:rsidR="006E5F05" w:rsidRDefault="006E5F05" w:rsidP="002047A0"/>
    <w:p w14:paraId="2FD98A8E" w14:textId="32F3F3D2" w:rsidR="006E5F05" w:rsidRPr="002047A0" w:rsidRDefault="006E5F05" w:rsidP="002047A0">
      <w:r>
        <w:t xml:space="preserve">Terraform deployment </w:t>
      </w:r>
      <w:r w:rsidR="0050653F">
        <w:t xml:space="preserve">to cloud </w:t>
      </w:r>
      <w:r w:rsidR="00200918">
        <w:t>may</w:t>
      </w:r>
      <w:r>
        <w:t xml:space="preserve"> </w:t>
      </w:r>
      <w:r w:rsidR="00200918">
        <w:t>execu</w:t>
      </w:r>
      <w:r w:rsidR="00FD240C">
        <w:t>te</w:t>
      </w:r>
      <w:r w:rsidR="00200918">
        <w:t xml:space="preserve"> </w:t>
      </w:r>
      <w:r>
        <w:t xml:space="preserve">from </w:t>
      </w:r>
      <w:r w:rsidR="006B0A2C">
        <w:t>localhost</w:t>
      </w:r>
      <w:r>
        <w:t xml:space="preserve">/IDE or </w:t>
      </w:r>
      <w:r w:rsidR="006B0A2C">
        <w:t xml:space="preserve">from </w:t>
      </w:r>
      <w:r w:rsidR="00200918">
        <w:t xml:space="preserve">automation pipeline worker node/agent (e.g. Jenkins, Azure DevOps, </w:t>
      </w:r>
      <w:r w:rsidR="006B0A2C">
        <w:t>GitHub</w:t>
      </w:r>
      <w:r w:rsidR="00200918">
        <w:t xml:space="preserve"> Actions, etc.).</w:t>
      </w:r>
    </w:p>
    <w:p w14:paraId="7C296D6E" w14:textId="31CC67DC" w:rsidR="002047A0" w:rsidRDefault="002047A0" w:rsidP="002047A0">
      <w:r w:rsidRPr="002047A0">
        <w:rPr>
          <w:vanish/>
        </w:rPr>
        <w:drawing>
          <wp:inline distT="0" distB="0" distL="0" distR="0" wp14:anchorId="32C62ECA" wp14:editId="18A94BC4">
            <wp:extent cx="407670" cy="407670"/>
            <wp:effectExtent l="0" t="0" r="0" b="0"/>
            <wp:docPr id="841953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CA72" w14:textId="77777777" w:rsidR="006E5F05" w:rsidRPr="002047A0" w:rsidRDefault="006E5F05" w:rsidP="002047A0">
      <w:pPr>
        <w:rPr>
          <w:vanish/>
        </w:rPr>
      </w:pPr>
    </w:p>
    <w:p w14:paraId="5C57FDDC" w14:textId="77777777" w:rsidR="002047A0" w:rsidRPr="002047A0" w:rsidRDefault="002047A0" w:rsidP="002047A0">
      <w:r w:rsidRPr="002047A0">
        <w:t>Prerequisites</w:t>
      </w:r>
    </w:p>
    <w:p w14:paraId="36B2C627" w14:textId="77777777" w:rsidR="002047A0" w:rsidRPr="002047A0" w:rsidRDefault="002047A0" w:rsidP="002047A0">
      <w:pPr>
        <w:numPr>
          <w:ilvl w:val="0"/>
          <w:numId w:val="1"/>
        </w:numPr>
      </w:pPr>
      <w:r w:rsidRPr="002047A0">
        <w:t>An Azure subscription.</w:t>
      </w:r>
    </w:p>
    <w:p w14:paraId="036888DC" w14:textId="77777777" w:rsidR="002047A0" w:rsidRPr="002047A0" w:rsidRDefault="002047A0" w:rsidP="002047A0">
      <w:pPr>
        <w:numPr>
          <w:ilvl w:val="0"/>
          <w:numId w:val="1"/>
        </w:numPr>
      </w:pPr>
      <w:r w:rsidRPr="002047A0">
        <w:t>Terraform CLI installed.</w:t>
      </w:r>
    </w:p>
    <w:p w14:paraId="5C57065C" w14:textId="77777777" w:rsidR="002047A0" w:rsidRPr="002047A0" w:rsidRDefault="002047A0" w:rsidP="002047A0">
      <w:pPr>
        <w:numPr>
          <w:ilvl w:val="0"/>
          <w:numId w:val="1"/>
        </w:numPr>
      </w:pPr>
      <w:r w:rsidRPr="002047A0">
        <w:t>Azure CLI installed and authenticated (</w:t>
      </w:r>
      <w:proofErr w:type="spellStart"/>
      <w:r w:rsidRPr="002047A0">
        <w:t>az</w:t>
      </w:r>
      <w:proofErr w:type="spellEnd"/>
      <w:r w:rsidRPr="002047A0">
        <w:t xml:space="preserve"> login).</w:t>
      </w:r>
    </w:p>
    <w:p w14:paraId="119BD83B" w14:textId="77777777" w:rsidR="002047A0" w:rsidRPr="002047A0" w:rsidRDefault="002047A0" w:rsidP="002047A0">
      <w:pPr>
        <w:numPr>
          <w:ilvl w:val="0"/>
          <w:numId w:val="1"/>
        </w:numPr>
      </w:pPr>
      <w:r w:rsidRPr="002047A0">
        <w:t>Docker images for the frontend and backend built and pushed to Azure Container Registry.</w:t>
      </w:r>
    </w:p>
    <w:p w14:paraId="22C31CFD" w14:textId="77777777" w:rsidR="002047A0" w:rsidRPr="002047A0" w:rsidRDefault="002047A0" w:rsidP="002047A0">
      <w:pPr>
        <w:numPr>
          <w:ilvl w:val="0"/>
          <w:numId w:val="1"/>
        </w:numPr>
      </w:pPr>
      <w:r w:rsidRPr="002047A0">
        <w:t>A .env file or Terraform variables for sensitive data (e.g., database credentials).</w:t>
      </w:r>
    </w:p>
    <w:p w14:paraId="49A72C14" w14:textId="77777777" w:rsidR="002047A0" w:rsidRDefault="002047A0" w:rsidP="003138AD"/>
    <w:p w14:paraId="20A8D726" w14:textId="77777777" w:rsidR="00C40517" w:rsidRDefault="00C40517" w:rsidP="00C40517">
      <w:r w:rsidRPr="00C40517">
        <w:t>If you prefer deploying the docker-compose file directly, you could use Azure App Service with multi-container support, but this has limitations and is less flexible than Container Apps.</w:t>
      </w:r>
    </w:p>
    <w:p w14:paraId="370E8480" w14:textId="77777777" w:rsidR="00420A34" w:rsidRDefault="00420A34" w:rsidP="00C40517"/>
    <w:p w14:paraId="242B2E43" w14:textId="6BD28E15" w:rsidR="00420A34" w:rsidRDefault="00420A34" w:rsidP="00C40517">
      <w:r>
        <w:t>Steps to Deploy</w:t>
      </w:r>
      <w:r w:rsidR="007E5A98">
        <w:t>:</w:t>
      </w:r>
    </w:p>
    <w:p w14:paraId="0293B04F" w14:textId="77777777" w:rsidR="00D24E1D" w:rsidRDefault="00D24E1D" w:rsidP="00C40517"/>
    <w:p w14:paraId="17CF234F" w14:textId="17BC80DD" w:rsidR="00420A34" w:rsidRDefault="00420A34" w:rsidP="007E5A98">
      <w:pPr>
        <w:pStyle w:val="ListParagraph"/>
        <w:numPr>
          <w:ilvl w:val="0"/>
          <w:numId w:val="2"/>
        </w:numPr>
      </w:pPr>
      <w:r>
        <w:t>Prepare docker images</w:t>
      </w:r>
    </w:p>
    <w:p w14:paraId="19380AC5" w14:textId="3F1BE918" w:rsidR="00420A34" w:rsidRDefault="005E24C0" w:rsidP="007E5A98">
      <w:pPr>
        <w:pStyle w:val="ListParagraph"/>
        <w:numPr>
          <w:ilvl w:val="0"/>
          <w:numId w:val="2"/>
        </w:numPr>
      </w:pPr>
      <w:proofErr w:type="gramStart"/>
      <w:r>
        <w:t>Setup</w:t>
      </w:r>
      <w:proofErr w:type="gramEnd"/>
      <w:r>
        <w:t xml:space="preserve"> terraform backend</w:t>
      </w:r>
    </w:p>
    <w:p w14:paraId="3F68B247" w14:textId="56C7471E" w:rsidR="005E24C0" w:rsidRDefault="005E24C0" w:rsidP="007E5A98">
      <w:pPr>
        <w:pStyle w:val="ListParagraph"/>
        <w:numPr>
          <w:ilvl w:val="0"/>
          <w:numId w:val="2"/>
        </w:numPr>
      </w:pPr>
      <w:r>
        <w:t>Initialize terraform</w:t>
      </w:r>
    </w:p>
    <w:p w14:paraId="40913279" w14:textId="44A1806D" w:rsidR="005E24C0" w:rsidRDefault="005E24C0" w:rsidP="007E5A98">
      <w:pPr>
        <w:pStyle w:val="ListParagraph"/>
        <w:numPr>
          <w:ilvl w:val="0"/>
          <w:numId w:val="2"/>
        </w:numPr>
      </w:pPr>
      <w:r>
        <w:t>Set sensitive input variables</w:t>
      </w:r>
    </w:p>
    <w:p w14:paraId="2642052A" w14:textId="08F96F3C" w:rsidR="000E51A5" w:rsidRDefault="000E51A5" w:rsidP="007E5A98">
      <w:pPr>
        <w:pStyle w:val="ListParagraph"/>
        <w:numPr>
          <w:ilvl w:val="0"/>
          <w:numId w:val="2"/>
        </w:numPr>
      </w:pPr>
      <w:r>
        <w:t xml:space="preserve">Terraform </w:t>
      </w:r>
      <w:proofErr w:type="spellStart"/>
      <w:r>
        <w:t>fmt</w:t>
      </w:r>
      <w:proofErr w:type="spellEnd"/>
      <w:r>
        <w:t>, validate, plan &amp; apply</w:t>
      </w:r>
    </w:p>
    <w:p w14:paraId="2FB05018" w14:textId="7CED90FE" w:rsidR="000E51A5" w:rsidRDefault="000E51A5" w:rsidP="007E5A98">
      <w:pPr>
        <w:pStyle w:val="ListParagraph"/>
        <w:numPr>
          <w:ilvl w:val="0"/>
          <w:numId w:val="2"/>
        </w:numPr>
      </w:pPr>
      <w:r>
        <w:t xml:space="preserve">Test access to </w:t>
      </w:r>
      <w:r w:rsidR="007E5A98">
        <w:t>frontend URL, API URL, and database CLI</w:t>
      </w:r>
    </w:p>
    <w:p w14:paraId="6E44CCC6" w14:textId="77777777" w:rsidR="00C40517" w:rsidRDefault="00C40517" w:rsidP="003138AD"/>
    <w:p w14:paraId="4338D399" w14:textId="7C8EFD0D" w:rsidR="00C40517" w:rsidRDefault="00C40517" w:rsidP="003138AD">
      <w:r>
        <w:t>Cleanup</w:t>
      </w:r>
      <w:r w:rsidR="00D24E1D">
        <w:t>:</w:t>
      </w:r>
    </w:p>
    <w:p w14:paraId="47F3E0B5" w14:textId="77777777" w:rsidR="00D24E1D" w:rsidRDefault="00D24E1D" w:rsidP="003138AD"/>
    <w:p w14:paraId="2B2D44D2" w14:textId="09336359" w:rsidR="00FD240C" w:rsidRDefault="00FD240C" w:rsidP="003138AD">
      <w:r>
        <w:t>To remove the deployment once finished run:</w:t>
      </w:r>
    </w:p>
    <w:p w14:paraId="5510F1C5" w14:textId="77777777" w:rsidR="00FD240C" w:rsidRDefault="00FD240C" w:rsidP="003138AD"/>
    <w:p w14:paraId="700D378A" w14:textId="60BDCD77" w:rsidR="00C40517" w:rsidRDefault="00FD240C" w:rsidP="003138AD">
      <w:r>
        <w:t>t</w:t>
      </w:r>
      <w:r w:rsidR="00C40517">
        <w:t>erraform destroy</w:t>
      </w:r>
    </w:p>
    <w:p w14:paraId="67E662CB" w14:textId="77777777" w:rsidR="003138AD" w:rsidRDefault="003138AD" w:rsidP="003138AD"/>
    <w:p w14:paraId="1E116035" w14:textId="77777777" w:rsidR="006E206D" w:rsidRDefault="006E20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0F01F9D" w14:textId="36E5844D" w:rsidR="00D24E1D" w:rsidRDefault="00D24E1D" w:rsidP="00D24E1D">
      <w:pPr>
        <w:pStyle w:val="Heading2"/>
      </w:pPr>
      <w:r>
        <w:lastRenderedPageBreak/>
        <w:t>Conclusion</w:t>
      </w:r>
    </w:p>
    <w:p w14:paraId="0D06C7A6" w14:textId="77777777" w:rsidR="00D24E1D" w:rsidRDefault="00D24E1D"/>
    <w:p w14:paraId="172F75EC" w14:textId="1C293817" w:rsidR="003138AD" w:rsidRDefault="003138AD">
      <w:r>
        <w:t xml:space="preserve">The above </w:t>
      </w:r>
      <w:r w:rsidR="008422BC">
        <w:t xml:space="preserve">localhost &amp; </w:t>
      </w:r>
      <w:r w:rsidR="000B43D6">
        <w:t xml:space="preserve">IaC </w:t>
      </w:r>
      <w:r w:rsidR="008422BC">
        <w:t xml:space="preserve">deployment </w:t>
      </w:r>
      <w:r w:rsidR="000B43D6">
        <w:t>example</w:t>
      </w:r>
      <w:r w:rsidR="008422BC">
        <w:t>s</w:t>
      </w:r>
      <w:r w:rsidR="000B43D6">
        <w:t xml:space="preserve"> should be</w:t>
      </w:r>
      <w:r>
        <w:t xml:space="preserve"> fine for development and test scenarios.</w:t>
      </w:r>
      <w:r w:rsidR="008470E6">
        <w:t xml:space="preserve">  </w:t>
      </w:r>
      <w:r>
        <w:t xml:space="preserve">For production environments, </w:t>
      </w:r>
      <w:r w:rsidR="00A90891">
        <w:t xml:space="preserve">there are </w:t>
      </w:r>
      <w:r w:rsidR="005A10F4">
        <w:t>many</w:t>
      </w:r>
      <w:r w:rsidR="00A90891">
        <w:t xml:space="preserve"> recommended security and performance enhancements</w:t>
      </w:r>
      <w:r w:rsidR="005A10F4">
        <w:t>/considerations</w:t>
      </w:r>
      <w:r w:rsidR="00A90891">
        <w:t>, such as private networking</w:t>
      </w:r>
      <w:r w:rsidR="00BD06EA">
        <w:t>, firewall/security groups,</w:t>
      </w:r>
      <w:r w:rsidR="00A90891">
        <w:t xml:space="preserve"> </w:t>
      </w:r>
      <w:r w:rsidR="00976FF6">
        <w:t xml:space="preserve">storing sensitive data in key vaults, </w:t>
      </w:r>
      <w:r w:rsidR="0092044D">
        <w:t xml:space="preserve">encryption in-flight and at-rest, </w:t>
      </w:r>
      <w:r w:rsidR="00A90891">
        <w:t>and autoscaling</w:t>
      </w:r>
      <w:r w:rsidR="003A6C74">
        <w:t xml:space="preserve"> to name but a few</w:t>
      </w:r>
      <w:r w:rsidR="00403504">
        <w:t>; a</w:t>
      </w:r>
      <w:r>
        <w:t xml:space="preserve"> managed Kubernetes service</w:t>
      </w:r>
      <w:r w:rsidR="00715669">
        <w:t xml:space="preserve"> for container orchestration,</w:t>
      </w:r>
      <w:r>
        <w:t xml:space="preserve"> such as </w:t>
      </w:r>
      <w:r w:rsidR="00D37010">
        <w:t>Elastic Kubernetes Service (EKS)</w:t>
      </w:r>
      <w:r>
        <w:t xml:space="preserve"> in AWS or </w:t>
      </w:r>
      <w:r w:rsidR="00772C05">
        <w:t>Azure Kubernetes Service (AKS)</w:t>
      </w:r>
      <w:r>
        <w:t xml:space="preserve"> in Azure</w:t>
      </w:r>
      <w:r w:rsidR="00715669">
        <w:t xml:space="preserve">, combined with </w:t>
      </w:r>
      <w:r w:rsidR="007B5945">
        <w:t>H</w:t>
      </w:r>
      <w:r w:rsidR="00715669">
        <w:t xml:space="preserve">elm </w:t>
      </w:r>
      <w:r w:rsidR="007B5945">
        <w:t>C</w:t>
      </w:r>
      <w:r w:rsidR="00715669">
        <w:t xml:space="preserve">hart </w:t>
      </w:r>
      <w:r w:rsidR="007B5945">
        <w:t>for</w:t>
      </w:r>
      <w:r>
        <w:t xml:space="preserve"> </w:t>
      </w:r>
      <w:r w:rsidR="007B5945">
        <w:t xml:space="preserve">resource templates is </w:t>
      </w:r>
      <w:r w:rsidR="004750EA">
        <w:t xml:space="preserve">a </w:t>
      </w:r>
      <w:r w:rsidR="007B5945">
        <w:t>popular</w:t>
      </w:r>
      <w:r w:rsidR="004750EA">
        <w:t xml:space="preserve"> solution</w:t>
      </w:r>
      <w:r w:rsidR="007B5945">
        <w:t xml:space="preserve"> and </w:t>
      </w:r>
      <w:r w:rsidR="00034733">
        <w:t>should</w:t>
      </w:r>
      <w:r>
        <w:t xml:space="preserve"> work well.</w:t>
      </w:r>
    </w:p>
    <w:p w14:paraId="421C2042" w14:textId="77777777" w:rsidR="00403504" w:rsidRDefault="00403504"/>
    <w:sectPr w:rsidR="00403504">
      <w:headerReference w:type="even" r:id="rId8"/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E5B9F" w14:textId="77777777" w:rsidR="008909E1" w:rsidRDefault="008909E1" w:rsidP="008909E1">
      <w:r>
        <w:separator/>
      </w:r>
    </w:p>
  </w:endnote>
  <w:endnote w:type="continuationSeparator" w:id="0">
    <w:p w14:paraId="74030374" w14:textId="77777777" w:rsidR="008909E1" w:rsidRDefault="008909E1" w:rsidP="0089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BCC7F" w14:textId="77777777" w:rsidR="008909E1" w:rsidRDefault="008909E1" w:rsidP="008909E1">
      <w:r>
        <w:separator/>
      </w:r>
    </w:p>
  </w:footnote>
  <w:footnote w:type="continuationSeparator" w:id="0">
    <w:p w14:paraId="149A9338" w14:textId="77777777" w:rsidR="008909E1" w:rsidRDefault="008909E1" w:rsidP="0089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9004090"/>
      <w:docPartObj>
        <w:docPartGallery w:val="Page Numbers (Top of Page)"/>
        <w:docPartUnique/>
      </w:docPartObj>
    </w:sdtPr>
    <w:sdtContent>
      <w:p w14:paraId="5B1706A5" w14:textId="0E29F908" w:rsidR="008909E1" w:rsidRDefault="008909E1" w:rsidP="00B91FC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F9911A" w14:textId="77777777" w:rsidR="008909E1" w:rsidRDefault="008909E1" w:rsidP="008909E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71484872"/>
      <w:docPartObj>
        <w:docPartGallery w:val="Page Numbers (Top of Page)"/>
        <w:docPartUnique/>
      </w:docPartObj>
    </w:sdtPr>
    <w:sdtContent>
      <w:p w14:paraId="1B1D2915" w14:textId="4E481611" w:rsidR="008909E1" w:rsidRDefault="008909E1" w:rsidP="00B91FC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42DAD9" w14:textId="5CF6F7B2" w:rsidR="008909E1" w:rsidRDefault="008909E1" w:rsidP="008909E1">
    <w:pPr>
      <w:pStyle w:val="Header"/>
      <w:ind w:right="360"/>
    </w:pPr>
    <w:r>
      <w:t>Andrew Sumner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9379D"/>
    <w:multiLevelType w:val="multilevel"/>
    <w:tmpl w:val="73F0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F20FCF"/>
    <w:multiLevelType w:val="hybridMultilevel"/>
    <w:tmpl w:val="688C3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F17AD"/>
    <w:multiLevelType w:val="hybridMultilevel"/>
    <w:tmpl w:val="F6082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09083">
    <w:abstractNumId w:val="0"/>
  </w:num>
  <w:num w:numId="2" w16cid:durableId="1147933866">
    <w:abstractNumId w:val="2"/>
  </w:num>
  <w:num w:numId="3" w16cid:durableId="1036857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AD"/>
    <w:rsid w:val="00034733"/>
    <w:rsid w:val="000B35DD"/>
    <w:rsid w:val="000B43D6"/>
    <w:rsid w:val="000E51A5"/>
    <w:rsid w:val="00103716"/>
    <w:rsid w:val="001479A5"/>
    <w:rsid w:val="00200918"/>
    <w:rsid w:val="002013F4"/>
    <w:rsid w:val="00202EFE"/>
    <w:rsid w:val="002047A0"/>
    <w:rsid w:val="0023089E"/>
    <w:rsid w:val="00270E1B"/>
    <w:rsid w:val="002C30C4"/>
    <w:rsid w:val="002D49BC"/>
    <w:rsid w:val="003138AD"/>
    <w:rsid w:val="00325F5B"/>
    <w:rsid w:val="00360250"/>
    <w:rsid w:val="003A55B1"/>
    <w:rsid w:val="003A6C74"/>
    <w:rsid w:val="00403504"/>
    <w:rsid w:val="00405466"/>
    <w:rsid w:val="00420A34"/>
    <w:rsid w:val="004750EA"/>
    <w:rsid w:val="0050558F"/>
    <w:rsid w:val="0050653F"/>
    <w:rsid w:val="0050752F"/>
    <w:rsid w:val="0054324B"/>
    <w:rsid w:val="005564C7"/>
    <w:rsid w:val="005A10F4"/>
    <w:rsid w:val="005D7F0F"/>
    <w:rsid w:val="005E24C0"/>
    <w:rsid w:val="006B0A2C"/>
    <w:rsid w:val="006D695E"/>
    <w:rsid w:val="006E206D"/>
    <w:rsid w:val="006E5F05"/>
    <w:rsid w:val="007011DA"/>
    <w:rsid w:val="00715669"/>
    <w:rsid w:val="007271FC"/>
    <w:rsid w:val="00772C05"/>
    <w:rsid w:val="007B5945"/>
    <w:rsid w:val="007D000C"/>
    <w:rsid w:val="007E5A98"/>
    <w:rsid w:val="007E7A7C"/>
    <w:rsid w:val="008422BC"/>
    <w:rsid w:val="008470E6"/>
    <w:rsid w:val="008909E1"/>
    <w:rsid w:val="0092044D"/>
    <w:rsid w:val="00976FF6"/>
    <w:rsid w:val="00A90891"/>
    <w:rsid w:val="00B121D2"/>
    <w:rsid w:val="00B20300"/>
    <w:rsid w:val="00BD06EA"/>
    <w:rsid w:val="00C115DC"/>
    <w:rsid w:val="00C40517"/>
    <w:rsid w:val="00D24E1D"/>
    <w:rsid w:val="00D37010"/>
    <w:rsid w:val="00DE1913"/>
    <w:rsid w:val="00E00A68"/>
    <w:rsid w:val="00E15C04"/>
    <w:rsid w:val="00EB17EC"/>
    <w:rsid w:val="00F0218C"/>
    <w:rsid w:val="00FD240C"/>
    <w:rsid w:val="00FD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EECD1"/>
  <w15:chartTrackingRefBased/>
  <w15:docId w15:val="{B8F1C3BD-1F60-A642-A87B-27FA5ADC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8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8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8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8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8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8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8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8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09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9E1"/>
  </w:style>
  <w:style w:type="paragraph" w:styleId="Footer">
    <w:name w:val="footer"/>
    <w:basedOn w:val="Normal"/>
    <w:link w:val="FooterChar"/>
    <w:uiPriority w:val="99"/>
    <w:unhideWhenUsed/>
    <w:rsid w:val="008909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9E1"/>
  </w:style>
  <w:style w:type="character" w:styleId="PageNumber">
    <w:name w:val="page number"/>
    <w:basedOn w:val="DefaultParagraphFont"/>
    <w:uiPriority w:val="99"/>
    <w:semiHidden/>
    <w:unhideWhenUsed/>
    <w:rsid w:val="00890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9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0433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71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476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734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52411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9699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8454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2779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7507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1527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058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6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4550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6724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69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4920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9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709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695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2770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5980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905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7652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8834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7064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79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Sumner</dc:creator>
  <cp:keywords/>
  <dc:description/>
  <cp:lastModifiedBy>Andrew Sumner</cp:lastModifiedBy>
  <cp:revision>58</cp:revision>
  <dcterms:created xsi:type="dcterms:W3CDTF">2025-04-23T10:56:00Z</dcterms:created>
  <dcterms:modified xsi:type="dcterms:W3CDTF">2025-04-23T12:32:00Z</dcterms:modified>
</cp:coreProperties>
</file>