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rPr>
          <w:b w:val="false"/>
          <w:bCs w:val="false"/>
          <w:i w:val="false"/>
          <w:iCs w:val="false"/>
          <w:color w:val="222222"/>
          <w:sz w:val="22"/>
          <w:szCs w:val="22"/>
        </w:rPr>
        <w:t xml:space="preserve"/>
      </w:r>
    </w:p>
    <w:p>
      <w:pPr>
        <w:spacing w:after="100"/>
        <w:jc w:val="center"/>
      </w:pPr>
      <w:r>
        <w:rPr>
          <w:b/>
          <w:bCs/>
          <w:color w:val="C9A86A"/>
          <w:sz w:val="22"/>
          <w:szCs w:val="22"/>
        </w:rPr>
        <w:t xml:space="preserve">BUSINESS PLAN</w:t>
      </w:r>
    </w:p>
    <w:p>
      <w:pPr>
        <w:spacing w:after="240"/>
        <w:jc w:val="center"/>
      </w:pPr>
      <w:r>
        <w:rPr>
          <w:b/>
          <w:bCs/>
          <w:color w:val="1F4E79"/>
          <w:sz w:val="80"/>
          <w:szCs w:val="80"/>
        </w:rPr>
        <w:t xml:space="preserve">Aisle &amp; Co.</w:t>
      </w:r>
    </w:p>
    <w:p>
      <w:pPr>
        <w:spacing w:after="120"/>
        <w:jc w:val="center"/>
      </w:pPr>
      <w:r>
        <w:rPr>
          <w:i/>
          <w:iCs/>
          <w:color w:val="6A6A6A"/>
          <w:sz w:val="20"/>
          <w:szCs w:val="20"/>
        </w:rPr>
        <w:t xml:space="preserve">Founding Plan v1.1</w:t>
      </w:r>
    </w:p>
    <w:p>
      <w:pPr>
        <w:pBdr>
          <w:bottom w:val="single" w:color="C9A86A" w:sz="12" w:space="12"/>
        </w:pBdr>
        <w:spacing w:after="280" w:before="280"/>
        <w:jc w:val="center"/>
      </w:pPr>
      <w:r>
        <w:rPr>
          <w:i/>
          <w:iCs/>
          <w:color w:val="222222"/>
          <w:sz w:val="26"/>
          <w:szCs w:val="26"/>
        </w:rPr>
        <w:t xml:space="preserve">Wedding-day care for your littlest guests — two-legged and four.</w:t>
      </w:r>
    </w:p>
    <w:p>
      <w:pPr>
        <w:spacing w:after="100"/>
        <w:jc w:val="center"/>
      </w:pPr>
      <w:r>
        <w:rPr>
          <w:color w:val="222222"/>
          <w:sz w:val="22"/>
          <w:szCs w:val="22"/>
        </w:rPr>
        <w:t xml:space="preserve">Northeast Florida · Jacksonville · St. Augustine · Ponte Vedra · Amelia Island · Palm Coast · Daytona</w:t>
      </w:r>
    </w:p>
    <w:p>
      <w:pPr>
        <w:spacing w:after="1800" w:before="0"/>
      </w:pPr>
      <w:r>
        <w:rPr>
          <w:b w:val="false"/>
          <w:bCs w:val="false"/>
          <w:i w:val="false"/>
          <w:iCs w:val="false"/>
          <w:color w:val="222222"/>
          <w:sz w:val="22"/>
          <w:szCs w:val="22"/>
        </w:rPr>
        <w:t xml:space="preserve"/>
      </w:r>
    </w:p>
    <w:p>
      <w:pPr>
        <w:jc w:val="center"/>
      </w:pPr>
      <w:r>
        <w:rPr>
          <w:color w:val="6A6A6A"/>
          <w:sz w:val="22"/>
          <w:szCs w:val="22"/>
        </w:rPr>
        <w:t xml:space="preserve">Prepared for: Kyle (Co-founder)</w:t>
      </w:r>
    </w:p>
    <w:p>
      <w:pPr>
        <w:spacing w:after="60"/>
        <w:jc w:val="center"/>
      </w:pPr>
      <w:r>
        <w:rPr>
          <w:color w:val="6A6A6A"/>
          <w:sz w:val="22"/>
          <w:szCs w:val="22"/>
        </w:rPr>
        <w:t xml:space="preserve">Drafted by: CEO mode — Founding Plan v1.1</w:t>
      </w:r>
    </w:p>
    <w:p>
      <w:pPr>
        <w:jc w:val="center"/>
      </w:pPr>
      <w:r>
        <w:rPr>
          <w:color w:val="6A6A6A"/>
          <w:sz w:val="22"/>
          <w:szCs w:val="22"/>
        </w:rPr>
        <w:t xml:space="preserve">May 2026</w:t>
      </w:r>
    </w:p>
    <w:p>
      <w:r>
        <w:br w:type="page"/>
      </w:r>
    </w:p>
    <w:p>
      <w:pPr>
        <w:pStyle w:val="Heading1"/>
        <w:spacing w:after="200" w:before="360"/>
      </w:pPr>
      <w:r>
        <w:rPr>
          <w:b/>
          <w:bCs/>
          <w:color w:val="1F4E79"/>
          <w:sz w:val="36"/>
          <w:szCs w:val="36"/>
        </w:rPr>
        <w:t xml:space="preserve">Contents</w:t>
      </w:r>
    </w:p>
    <w:p>
      <w:pPr>
        <w:pBdr>
          <w:bottom w:val="single" w:color="C9A86A" w:sz="6" w:space="6"/>
        </w:pBdr>
        <w:spacing w:after="200" w:before="60"/>
      </w:pPr>
      <w:r>
        <w:t xml:space="preserve"/>
      </w:r>
    </w:p>
    <w:p>
      <w:pPr>
        <w:spacing w:after="80"/>
      </w:pPr>
      <w:r>
        <w:rPr>
          <w:b/>
          <w:bCs/>
          <w:color w:val="1F4E79"/>
          <w:sz w:val="22"/>
          <w:szCs w:val="22"/>
        </w:rPr>
        <w:t xml:space="preserve">1.  </w:t>
      </w:r>
      <w:r>
        <w:rPr>
          <w:color w:val="222222"/>
          <w:sz w:val="22"/>
          <w:szCs w:val="22"/>
        </w:rPr>
        <w:t xml:space="preserve">Executive Summary</w:t>
      </w:r>
    </w:p>
    <w:p>
      <w:pPr>
        <w:spacing w:after="80"/>
      </w:pPr>
      <w:r>
        <w:rPr>
          <w:b/>
          <w:bCs/>
          <w:color w:val="1F4E79"/>
          <w:sz w:val="22"/>
          <w:szCs w:val="22"/>
        </w:rPr>
        <w:t xml:space="preserve">2.  </w:t>
      </w:r>
      <w:r>
        <w:rPr>
          <w:color w:val="222222"/>
          <w:sz w:val="22"/>
          <w:szCs w:val="22"/>
        </w:rPr>
        <w:t xml:space="preserve">The Opportunity — Why This, Why Here, Why Now</w:t>
      </w:r>
    </w:p>
    <w:p>
      <w:pPr>
        <w:spacing w:after="80"/>
      </w:pPr>
      <w:r>
        <w:rPr>
          <w:b/>
          <w:bCs/>
          <w:color w:val="1F4E79"/>
          <w:sz w:val="22"/>
          <w:szCs w:val="22"/>
        </w:rPr>
        <w:t xml:space="preserve">3.  </w:t>
      </w:r>
      <w:r>
        <w:rPr>
          <w:color w:val="222222"/>
          <w:sz w:val="22"/>
          <w:szCs w:val="22"/>
        </w:rPr>
        <w:t xml:space="preserve">Service Offerings — The Three Pillars</w:t>
      </w:r>
    </w:p>
    <w:p>
      <w:pPr>
        <w:spacing w:after="80"/>
      </w:pPr>
      <w:r>
        <w:rPr>
          <w:b/>
          <w:bCs/>
          <w:color w:val="1F4E79"/>
          <w:sz w:val="22"/>
          <w:szCs w:val="22"/>
        </w:rPr>
        <w:t xml:space="preserve">4.  </w:t>
      </w:r>
      <w:r>
        <w:rPr>
          <w:color w:val="222222"/>
          <w:sz w:val="22"/>
          <w:szCs w:val="22"/>
        </w:rPr>
        <w:t xml:space="preserve">Pricing &amp; Revenue Model</w:t>
      </w:r>
    </w:p>
    <w:p>
      <w:pPr>
        <w:spacing w:after="80"/>
      </w:pPr>
      <w:r>
        <w:rPr>
          <w:b/>
          <w:bCs/>
          <w:color w:val="1F4E79"/>
          <w:sz w:val="22"/>
          <w:szCs w:val="22"/>
        </w:rPr>
        <w:t xml:space="preserve">5.  </w:t>
      </w:r>
      <w:r>
        <w:rPr>
          <w:color w:val="222222"/>
          <w:sz w:val="22"/>
          <w:szCs w:val="22"/>
        </w:rPr>
        <w:t xml:space="preserve">Operations &amp; Team</w:t>
      </w:r>
    </w:p>
    <w:p>
      <w:pPr>
        <w:spacing w:after="80"/>
      </w:pPr>
      <w:r>
        <w:rPr>
          <w:b/>
          <w:bCs/>
          <w:color w:val="1F4E79"/>
          <w:sz w:val="22"/>
          <w:szCs w:val="22"/>
        </w:rPr>
        <w:t xml:space="preserve">6.  </w:t>
      </w:r>
      <w:r>
        <w:rPr>
          <w:color w:val="222222"/>
          <w:sz w:val="22"/>
          <w:szCs w:val="22"/>
        </w:rPr>
        <w:t xml:space="preserve">Marketing &amp; Sales Strategy</w:t>
      </w:r>
    </w:p>
    <w:p>
      <w:pPr>
        <w:spacing w:after="80"/>
      </w:pPr>
      <w:r>
        <w:rPr>
          <w:b/>
          <w:bCs/>
          <w:color w:val="1F4E79"/>
          <w:sz w:val="22"/>
          <w:szCs w:val="22"/>
        </w:rPr>
        <w:t xml:space="preserve">7.  </w:t>
      </w:r>
      <w:r>
        <w:rPr>
          <w:color w:val="222222"/>
          <w:sz w:val="22"/>
          <w:szCs w:val="22"/>
        </w:rPr>
        <w:t xml:space="preserve">Legal, Insurance &amp; Compliance</w:t>
      </w:r>
    </w:p>
    <w:p>
      <w:pPr>
        <w:spacing w:after="80"/>
      </w:pPr>
      <w:r>
        <w:rPr>
          <w:b/>
          <w:bCs/>
          <w:color w:val="1F4E79"/>
          <w:sz w:val="22"/>
          <w:szCs w:val="22"/>
        </w:rPr>
        <w:t xml:space="preserve">8.  </w:t>
      </w:r>
      <w:r>
        <w:rPr>
          <w:color w:val="222222"/>
          <w:sz w:val="22"/>
          <w:szCs w:val="22"/>
        </w:rPr>
        <w:t xml:space="preserve">Financial Projections</w:t>
      </w:r>
    </w:p>
    <w:p>
      <w:pPr>
        <w:spacing w:after="80"/>
      </w:pPr>
      <w:r>
        <w:rPr>
          <w:b/>
          <w:bCs/>
          <w:color w:val="1F4E79"/>
          <w:sz w:val="22"/>
          <w:szCs w:val="22"/>
        </w:rPr>
        <w:t xml:space="preserve">9.  </w:t>
      </w:r>
      <w:r>
        <w:rPr>
          <w:color w:val="222222"/>
          <w:sz w:val="22"/>
          <w:szCs w:val="22"/>
        </w:rPr>
        <w:t xml:space="preserve">12-Month Execution Roadmap</w:t>
      </w:r>
    </w:p>
    <w:p>
      <w:pPr>
        <w:spacing w:after="80"/>
      </w:pPr>
      <w:r>
        <w:rPr>
          <w:b/>
          <w:bCs/>
          <w:color w:val="1F4E79"/>
          <w:sz w:val="22"/>
          <w:szCs w:val="22"/>
        </w:rPr>
        <w:t xml:space="preserve">10.  </w:t>
      </w:r>
      <w:r>
        <w:rPr>
          <w:color w:val="222222"/>
          <w:sz w:val="22"/>
          <w:szCs w:val="22"/>
        </w:rPr>
        <w:t xml:space="preserve">Risks &amp; Mitigation</w:t>
      </w:r>
    </w:p>
    <w:p>
      <w:pPr>
        <w:spacing w:after="80"/>
      </w:pPr>
      <w:r>
        <w:rPr>
          <w:b/>
          <w:bCs/>
          <w:color w:val="1F4E79"/>
          <w:sz w:val="22"/>
          <w:szCs w:val="22"/>
        </w:rPr>
        <w:t xml:space="preserve">11.  </w:t>
      </w:r>
      <w:r>
        <w:rPr>
          <w:color w:val="222222"/>
          <w:sz w:val="22"/>
          <w:szCs w:val="22"/>
        </w:rPr>
        <w:t xml:space="preserve">Brand Name Recommendations</w:t>
      </w:r>
    </w:p>
    <w:p>
      <w:pPr>
        <w:spacing w:after="80"/>
      </w:pPr>
      <w:r>
        <w:rPr>
          <w:b/>
          <w:bCs/>
          <w:color w:val="1F4E79"/>
          <w:sz w:val="22"/>
          <w:szCs w:val="22"/>
        </w:rPr>
        <w:t xml:space="preserve">12.  </w:t>
      </w:r>
      <w:r>
        <w:rPr>
          <w:color w:val="222222"/>
          <w:sz w:val="22"/>
          <w:szCs w:val="22"/>
        </w:rPr>
        <w:t xml:space="preserve">Appendix A — Venue Target List</w:t>
      </w:r>
    </w:p>
    <w:p>
      <w:pPr>
        <w:spacing w:after="80"/>
      </w:pPr>
      <w:r>
        <w:rPr>
          <w:b/>
          <w:bCs/>
          <w:color w:val="1F4E79"/>
          <w:sz w:val="22"/>
          <w:szCs w:val="22"/>
        </w:rPr>
        <w:t xml:space="preserve">13.  </w:t>
      </w:r>
      <w:r>
        <w:rPr>
          <w:color w:val="222222"/>
          <w:sz w:val="22"/>
          <w:szCs w:val="22"/>
        </w:rPr>
        <w:t xml:space="preserve">Appendix B — Planner &amp; Coordinator Outreach List</w:t>
      </w:r>
    </w:p>
    <w:p>
      <w:pPr>
        <w:spacing w:after="80"/>
      </w:pPr>
      <w:r>
        <w:rPr>
          <w:b/>
          <w:bCs/>
          <w:color w:val="1F4E79"/>
          <w:sz w:val="22"/>
          <w:szCs w:val="22"/>
        </w:rPr>
        <w:t xml:space="preserve">14.  </w:t>
      </w:r>
      <w:r>
        <w:rPr>
          <w:color w:val="222222"/>
          <w:sz w:val="22"/>
          <w:szCs w:val="22"/>
        </w:rPr>
        <w:t xml:space="preserve">Appendix C — Contract &amp; Waiver Checklist</w:t>
      </w:r>
    </w:p>
    <w:p>
      <w:pPr>
        <w:spacing w:after="80"/>
      </w:pPr>
      <w:r>
        <w:rPr>
          <w:b/>
          <w:bCs/>
          <w:color w:val="1F4E79"/>
          <w:sz w:val="22"/>
          <w:szCs w:val="22"/>
        </w:rPr>
        <w:t xml:space="preserve">15.  </w:t>
      </w:r>
      <w:r>
        <w:rPr>
          <w:color w:val="222222"/>
          <w:sz w:val="22"/>
          <w:szCs w:val="22"/>
        </w:rPr>
        <w:t xml:space="preserve">Appendix D — Pre-Launch Checklist</w:t>
      </w:r>
    </w:p>
    <w:p>
      <w:r>
        <w:br w:type="page"/>
      </w:r>
    </w:p>
    <w:p>
      <w:pPr>
        <w:pStyle w:val="Heading1"/>
        <w:spacing w:after="200" w:before="360"/>
      </w:pPr>
      <w:r>
        <w:rPr>
          <w:b/>
          <w:bCs/>
          <w:color w:val="1F4E79"/>
          <w:sz w:val="36"/>
          <w:szCs w:val="36"/>
        </w:rPr>
        <w:t xml:space="preserve">1. Executive Summary</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Aisle &amp; Co. is a wedding-day childcare and pet care service serving the Northeast Florida wedding corridor — Jacksonville, St. Augustine, Ponte Vedra, Amelia Island, Palm Coast, and Daytona Beach. We give couples and their guests the one thing every wedding lacks: a trusted, insured, wedding-trained team to look after the kids and the dog so that everyone in the family gets to actually enjoy the day.</w:t>
      </w:r>
    </w:p>
    <w:p>
      <w:pPr>
        <w:spacing w:after="120" w:before="0"/>
      </w:pPr>
      <w:r>
        <w:rPr>
          <w:b w:val="false"/>
          <w:bCs w:val="false"/>
          <w:i w:val="false"/>
          <w:iCs w:val="false"/>
          <w:color w:val="222222"/>
          <w:sz w:val="22"/>
          <w:szCs w:val="22"/>
        </w:rPr>
        <w:t xml:space="preserve">The corridor hosts an estimated 9,600–12,500 weddings annually, with St. Augustine and Amelia Island generating the highest concentration of destination weddings in the Southeast outside of Charleston. Destination weddings in particular create our customer: out-of-town families with kids in tow, no local sitter, and a $40K–$150K wedding budget where a $700–$2,500 line item for childcare and pet care is invisible.</w:t>
      </w:r>
    </w:p>
    <w:p>
      <w:pPr>
        <w:spacing w:after="120" w:before="0"/>
      </w:pPr>
      <w:r>
        <w:rPr>
          <w:b w:val="false"/>
          <w:bCs w:val="false"/>
          <w:i w:val="false"/>
          <w:iCs w:val="false"/>
          <w:color w:val="222222"/>
          <w:sz w:val="22"/>
          <w:szCs w:val="22"/>
        </w:rPr>
        <w:t xml:space="preserve">There is no dedicated wedding-childcare-and-pet-care brand operating the full corridor. Generic nanny agencies and Rover sitters take ad-hoc gigs, but none specialize, and none carry the wedding-event-specific liability insurance that sophisticated venues require. That is the gap we close.</w:t>
      </w:r>
    </w:p>
    <w:p>
      <w:pPr>
        <w:pStyle w:val="Heading3"/>
        <w:spacing w:after="100" w:before="220"/>
      </w:pPr>
      <w:r>
        <w:rPr>
          <w:b/>
          <w:bCs/>
          <w:color w:val="222222"/>
          <w:sz w:val="24"/>
          <w:szCs w:val="24"/>
        </w:rPr>
        <w:t xml:space="preserve">The model</w:t>
      </w:r>
    </w:p>
    <w:p>
      <w:pPr>
        <w:spacing w:after="120" w:before="0"/>
      </w:pPr>
      <w:r>
        <w:rPr>
          <w:b w:val="false"/>
          <w:bCs w:val="false"/>
          <w:i w:val="false"/>
          <w:iCs w:val="false"/>
          <w:color w:val="222222"/>
          <w:sz w:val="22"/>
          <w:szCs w:val="22"/>
        </w:rPr>
        <w:t xml:space="preserve">Three service pillars, sold individually or bundled:</w:t>
      </w:r>
    </w:p>
    <w:p>
      <w:pPr>
        <w:pStyle w:val="ListParagraph"/>
        <w:numPr>
          <w:ilvl w:val="0"/>
          <w:numId w:val="2"/>
        </w:numPr>
        <w:spacing w:after="60"/>
      </w:pPr>
      <w:r>
        <w:rPr>
          <w:b/>
          <w:bCs/>
          <w:i w:val="false"/>
          <w:iCs w:val="false"/>
          <w:color w:val="222222"/>
          <w:sz w:val="22"/>
          <w:szCs w:val="22"/>
        </w:rPr>
        <w:t xml:space="preserve">Aisle Sitters</w:t>
      </w:r>
      <w:r>
        <w:rPr>
          <w:b w:val="false"/>
          <w:bCs w:val="false"/>
          <w:i w:val="false"/>
          <w:iCs w:val="false"/>
          <w:color w:val="222222"/>
          <w:sz w:val="22"/>
          <w:szCs w:val="22"/>
        </w:rPr>
        <w:t xml:space="preserve"> — on-site, dedicated kids-room childcare during the ceremony and reception.</w:t>
      </w:r>
    </w:p>
    <w:p>
      <w:pPr>
        <w:pStyle w:val="ListParagraph"/>
        <w:numPr>
          <w:ilvl w:val="0"/>
          <w:numId w:val="2"/>
        </w:numPr>
        <w:spacing w:after="60"/>
      </w:pPr>
      <w:r>
        <w:rPr>
          <w:b/>
          <w:bCs/>
          <w:i w:val="false"/>
          <w:iCs w:val="false"/>
          <w:color w:val="222222"/>
          <w:sz w:val="22"/>
          <w:szCs w:val="22"/>
        </w:rPr>
        <w:t xml:space="preserve">Pet of Honor</w:t>
      </w:r>
      <w:r>
        <w:rPr>
          <w:b w:val="false"/>
          <w:bCs w:val="false"/>
          <w:i w:val="false"/>
          <w:iCs w:val="false"/>
          <w:color w:val="222222"/>
          <w:sz w:val="22"/>
          <w:szCs w:val="22"/>
        </w:rPr>
        <w:t xml:space="preserve"> — a dedicated handler who picks up the pet, brings them for ceremony and photos, and returns them home so the couple is hands-free.</w:t>
      </w:r>
    </w:p>
    <w:p>
      <w:pPr>
        <w:pStyle w:val="ListParagraph"/>
        <w:numPr>
          <w:ilvl w:val="0"/>
          <w:numId w:val="2"/>
        </w:numPr>
        <w:spacing w:after="60"/>
      </w:pPr>
      <w:r>
        <w:rPr>
          <w:b/>
          <w:bCs/>
          <w:i w:val="false"/>
          <w:iCs w:val="false"/>
          <w:color w:val="222222"/>
          <w:sz w:val="22"/>
          <w:szCs w:val="22"/>
        </w:rPr>
        <w:t xml:space="preserve">Wedding Weekend Care</w:t>
      </w:r>
      <w:r>
        <w:rPr>
          <w:b w:val="false"/>
          <w:bCs w:val="false"/>
          <w:i w:val="false"/>
          <w:iCs w:val="false"/>
          <w:color w:val="222222"/>
          <w:sz w:val="22"/>
          <w:szCs w:val="22"/>
        </w:rPr>
        <w:t xml:space="preserve"> — a multi-day combined package covering rehearsal dinner childcare, wedding-day care, optional pet ceremony attendance, and morning-after brunch sitting.</w:t>
      </w:r>
    </w:p>
    <w:p>
      <w:pPr>
        <w:pStyle w:val="Heading3"/>
        <w:spacing w:after="100" w:before="220"/>
      </w:pPr>
      <w:r>
        <w:rPr>
          <w:b/>
          <w:bCs/>
          <w:color w:val="222222"/>
          <w:sz w:val="24"/>
          <w:szCs w:val="24"/>
        </w:rPr>
        <w:t xml:space="preserve">The team</w:t>
      </w:r>
    </w:p>
    <w:p>
      <w:pPr>
        <w:spacing w:after="120" w:before="0"/>
      </w:pPr>
      <w:r>
        <w:rPr>
          <w:b w:val="false"/>
          <w:bCs w:val="false"/>
          <w:i w:val="false"/>
          <w:iCs w:val="false"/>
          <w:color w:val="222222"/>
          <w:sz w:val="22"/>
          <w:szCs w:val="22"/>
        </w:rPr>
        <w:t xml:space="preserve">Kyle (co-founder) operates as Founder/Operator with childcare, pet care, and events background. The CEO role oversees brand, vendor relationships, financial discipline, and quality control. Service delivery runs through a vetted roster of 15–25 1099 contractors in Year 1, transitioning to a W-2 core with 1099 surge staff at scale.</w:t>
      </w:r>
    </w:p>
    <w:p>
      <w:pPr>
        <w:pStyle w:val="Heading3"/>
        <w:spacing w:after="100" w:before="220"/>
      </w:pPr>
      <w:r>
        <w:rPr>
          <w:b/>
          <w:bCs/>
          <w:color w:val="222222"/>
          <w:sz w:val="24"/>
          <w:szCs w:val="24"/>
        </w:rPr>
        <w:t xml:space="preserve">The financials at a glance (Side Path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1 (Launch)</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2 (Ramp)</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3 (Side Path)</w:t>
            </w:r>
          </w:p>
        </w:tc>
      </w:tr>
      <w:tr>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Events booked</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~30</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~80</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~180</w:t>
            </w:r>
          </w:p>
        </w:tc>
      </w:tr>
      <w:tr>
        <w:tc>
          <w:tcPr>
            <w:tcW w:type="dxa" w:w="216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Avg revenue / event</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$650</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$750</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$850</w:t>
            </w:r>
          </w:p>
        </w:tc>
      </w:tr>
      <w:tr>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Gross revenue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$19,500</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$60,000</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$153,000</w:t>
            </w:r>
          </w:p>
        </w:tc>
      </w:tr>
      <w:tr>
        <w:tc>
          <w:tcPr>
            <w:tcW w:type="dxa" w:w="216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Net to founders (pre-tax)</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~breakeven</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~$22–28K</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~$67K</w:t>
            </w:r>
          </w:p>
        </w:tc>
      </w:tr>
      <w:tr>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Roster size (sitters/handlers)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8–12</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18–25</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35–50</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Year 1 is a launch year, not a profit year — it absorbs ~$9.5K of one-time startup. Year 2 is when the side income becomes meaningful. Year 3 is a fork: stay a high-margin Side Path business at ~$67K net (the default), or pay for an Operations Lead and push toward $250K+ on the Scale Path in Year 4. Section 8.5 walks through both.</w:t>
      </w:r>
    </w:p>
    <w:p>
      <w:pPr>
        <w:pStyle w:val="Heading3"/>
        <w:spacing w:after="100" w:before="220"/>
      </w:pPr>
      <w:r>
        <w:rPr>
          <w:b/>
          <w:bCs/>
          <w:color w:val="222222"/>
          <w:sz w:val="24"/>
          <w:szCs w:val="24"/>
        </w:rPr>
        <w:t xml:space="preserve">The ask of this plan</w:t>
      </w:r>
    </w:p>
    <w:p>
      <w:pPr>
        <w:spacing w:after="120" w:before="0"/>
      </w:pPr>
      <w:r>
        <w:rPr>
          <w:b w:val="false"/>
          <w:bCs w:val="false"/>
          <w:i w:val="false"/>
          <w:iCs w:val="false"/>
          <w:color w:val="222222"/>
          <w:sz w:val="22"/>
          <w:szCs w:val="22"/>
        </w:rPr>
        <w:t xml:space="preserve">This plan is the operating manual for the next 12 months. Section 9 (the roadmap) is the most important section in the document — it sequences every decision and dollar. Read the rest as the why behind the what.</w:t>
      </w:r>
    </w:p>
    <w:p>
      <w:r>
        <w:br w:type="page"/>
      </w:r>
    </w:p>
    <w:p>
      <w:pPr>
        <w:pStyle w:val="Heading1"/>
        <w:spacing w:after="200" w:before="360"/>
      </w:pPr>
      <w:r>
        <w:rPr>
          <w:b/>
          <w:bCs/>
          <w:color w:val="1F4E79"/>
          <w:sz w:val="36"/>
          <w:szCs w:val="36"/>
        </w:rPr>
        <w:t xml:space="preserve">2. The Opportunity</w:t>
      </w:r>
    </w:p>
    <w:p>
      <w:pPr>
        <w:pBdr>
          <w:bottom w:val="single" w:color="C9A86A" w:sz="6" w:space="6"/>
        </w:pBdr>
        <w:spacing w:after="200" w:before="60"/>
      </w:pPr>
      <w:r>
        <w:t xml:space="preserve"/>
      </w:r>
    </w:p>
    <w:p>
      <w:pPr>
        <w:pStyle w:val="Heading2"/>
        <w:spacing w:after="160" w:before="280"/>
      </w:pPr>
      <w:r>
        <w:rPr>
          <w:b/>
          <w:bCs/>
          <w:color w:val="1F4E79"/>
          <w:sz w:val="28"/>
          <w:szCs w:val="28"/>
        </w:rPr>
        <w:t xml:space="preserve">2.1 The Northeast Florida wedding corridor</w:t>
      </w:r>
    </w:p>
    <w:p>
      <w:pPr>
        <w:spacing w:after="120" w:before="0"/>
      </w:pPr>
      <w:r>
        <w:rPr>
          <w:b w:val="false"/>
          <w:bCs w:val="false"/>
          <w:i w:val="false"/>
          <w:iCs w:val="false"/>
          <w:color w:val="222222"/>
          <w:sz w:val="22"/>
          <w:szCs w:val="22"/>
        </w:rPr>
        <w:t xml:space="preserve">Northeast Florida is one of the most under-recognized wedding economies in the Southeast. St. Augustine in particular markets itself as the wedding capital of Florida, drawing destination couples from the Northeast, Midwest, and Southeast for its historic Spanish architecture, walkable downtown, and beach access. Amelia Island anchors the luxury tier with the Ritz-Carlton and Omni resorts. Ponte Vedra carries the country-club affluent (TPC Sawgrass, the Lodge &amp; Club, Ponte Vedra Inn). Jacksonville provides volume across price points. Palm Coast and Daytona round out the southern flank.</w:t>
      </w:r>
    </w:p>
    <w:p>
      <w:pPr>
        <w:spacing w:after="80" w:before="0"/>
      </w:pPr>
      <w:r>
        <w:rPr>
          <w:b w:val="false"/>
          <w:bCs w:val="false"/>
          <w:i w:val="false"/>
          <w:iCs w:val="false"/>
          <w:color w:val="222222"/>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Market</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Est. weddings / yr</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Destination %</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Why it matters for us</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Jacksonville (Duval)</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4,500–5,500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10–15%</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Volume, mid-market, repeat venues</w:t>
            </w:r>
          </w:p>
        </w:tc>
      </w:tr>
      <w:tr>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 Augustine (St. Johns)</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1,800–2,400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60–70%</w:t>
            </w:r>
          </w:p>
        </w:tc>
        <w:tc>
          <w:tcPr>
            <w:tcW w:type="dxa" w:w="216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Highest destination density — our beachhead</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Ponte Vedra</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400–600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40–50%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Premium pricing power, country-club referrals</w:t>
            </w:r>
          </w:p>
        </w:tc>
      </w:tr>
      <w:tr>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Amelia Island / Fernandina</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600–900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65–75%</w:t>
            </w:r>
          </w:p>
        </w:tc>
        <w:tc>
          <w:tcPr>
            <w:tcW w:type="dxa" w:w="216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Luxury tier; childcare line items normalized</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Palm Coast (Flagler)</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500–700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25–35%</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Hammock Beach + state park venues</w:t>
            </w:r>
          </w:p>
        </w:tc>
      </w:tr>
      <w:tr>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Daytona Beach (Volusia)</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1,800–2,400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20–30%</w:t>
            </w:r>
          </w:p>
        </w:tc>
        <w:tc>
          <w:tcPr>
            <w:tcW w:type="dxa" w:w="216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Volume, beach venues, southern reach</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Corridor total</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9,600–12,500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Large, fragmented, underserved</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Numbers are informed estimates from industry sources (The Knot Real Weddings Study 2024, Visit St. Augustine TDC reports, county clerk marriage license data). Pre-launch, we will purchase The Wedding Report's St. Johns and Duval county data ($200/county) for sharper inputs.</w:t>
      </w:r>
    </w:p>
    <w:p>
      <w:pPr>
        <w:pStyle w:val="Heading2"/>
        <w:spacing w:after="160" w:before="280"/>
      </w:pPr>
      <w:r>
        <w:rPr>
          <w:b/>
          <w:bCs/>
          <w:color w:val="1F4E79"/>
          <w:sz w:val="28"/>
          <w:szCs w:val="28"/>
        </w:rPr>
        <w:t xml:space="preserve">2.2 Why destination weddings are our perfect customer</w:t>
      </w:r>
    </w:p>
    <w:p>
      <w:pPr>
        <w:spacing w:after="120" w:before="0"/>
      </w:pPr>
      <w:r>
        <w:rPr>
          <w:b w:val="false"/>
          <w:bCs w:val="false"/>
          <w:i w:val="false"/>
          <w:iCs w:val="false"/>
          <w:color w:val="222222"/>
          <w:sz w:val="22"/>
          <w:szCs w:val="22"/>
        </w:rPr>
        <w:t xml:space="preserve">Local couples often have a cousin, sister-in-law, or college roommate who can watch the kids during the ceremony. Destination couples almost never do. The customer profile we want:</w:t>
      </w:r>
    </w:p>
    <w:p>
      <w:pPr>
        <w:pStyle w:val="ListParagraph"/>
        <w:numPr>
          <w:ilvl w:val="0"/>
          <w:numId w:val="2"/>
        </w:numPr>
        <w:spacing w:after="60"/>
      </w:pPr>
      <w:r>
        <w:rPr>
          <w:b w:val="false"/>
          <w:bCs w:val="false"/>
          <w:i w:val="false"/>
          <w:iCs w:val="false"/>
          <w:color w:val="222222"/>
          <w:sz w:val="22"/>
          <w:szCs w:val="22"/>
        </w:rPr>
        <w:t xml:space="preserve">Couple from outside the corridor (NYC, Atlanta, Chicago, NJ, DC) marrying at a St. Augustine, Amelia Island, or Ponte Vedra venue.</w:t>
      </w:r>
    </w:p>
    <w:p>
      <w:pPr>
        <w:pStyle w:val="ListParagraph"/>
        <w:numPr>
          <w:ilvl w:val="0"/>
          <w:numId w:val="2"/>
        </w:numPr>
        <w:spacing w:after="60"/>
      </w:pPr>
      <w:r>
        <w:rPr>
          <w:b w:val="false"/>
          <w:bCs w:val="false"/>
          <w:i w:val="false"/>
          <w:iCs w:val="false"/>
          <w:color w:val="222222"/>
          <w:sz w:val="22"/>
          <w:szCs w:val="22"/>
        </w:rPr>
        <w:t xml:space="preserve">Wedding budget: $40,000–$150,000+. Guest count: 80–180.</w:t>
      </w:r>
    </w:p>
    <w:p>
      <w:pPr>
        <w:pStyle w:val="ListParagraph"/>
        <w:numPr>
          <w:ilvl w:val="0"/>
          <w:numId w:val="2"/>
        </w:numPr>
        <w:spacing w:after="60"/>
      </w:pPr>
      <w:r>
        <w:rPr>
          <w:b w:val="false"/>
          <w:bCs w:val="false"/>
          <w:i w:val="false"/>
          <w:iCs w:val="false"/>
          <w:color w:val="222222"/>
          <w:sz w:val="22"/>
          <w:szCs w:val="22"/>
        </w:rPr>
        <w:t xml:space="preserve">Several guests bringing children ages 1–12. Some couples want to bring their dog into the ceremony or photos.</w:t>
      </w:r>
    </w:p>
    <w:p>
      <w:pPr>
        <w:pStyle w:val="ListParagraph"/>
        <w:numPr>
          <w:ilvl w:val="0"/>
          <w:numId w:val="2"/>
        </w:numPr>
        <w:spacing w:after="60"/>
      </w:pPr>
      <w:r>
        <w:rPr>
          <w:b w:val="false"/>
          <w:bCs w:val="false"/>
          <w:i w:val="false"/>
          <w:iCs w:val="false"/>
          <w:color w:val="222222"/>
          <w:sz w:val="22"/>
          <w:szCs w:val="22"/>
        </w:rPr>
        <w:t xml:space="preserve">Booked their planner 9–18 months out and trust the planner's vendor recommendations.</w:t>
      </w:r>
    </w:p>
    <w:p>
      <w:pPr>
        <w:spacing w:after="120" w:before="0"/>
      </w:pPr>
      <w:r>
        <w:rPr>
          <w:b w:val="false"/>
          <w:bCs w:val="false"/>
          <w:i w:val="false"/>
          <w:iCs w:val="false"/>
          <w:color w:val="222222"/>
          <w:sz w:val="22"/>
          <w:szCs w:val="22"/>
        </w:rPr>
        <w:t xml:space="preserve">This is the customer who happily pays $800 to make their three-year-old niece happy and their sister-in-law actually enjoy the reception. The same couple will pay $475 to have their goldendoodle walk down the aisle and not pee on the photographer.</w:t>
      </w:r>
    </w:p>
    <w:p>
      <w:pPr>
        <w:pStyle w:val="Heading2"/>
        <w:spacing w:after="160" w:before="280"/>
      </w:pPr>
      <w:r>
        <w:rPr>
          <w:b/>
          <w:bCs/>
          <w:color w:val="1F4E79"/>
          <w:sz w:val="28"/>
          <w:szCs w:val="28"/>
        </w:rPr>
        <w:t xml:space="preserve">2.3 The competitive landscape</w:t>
      </w:r>
    </w:p>
    <w:p>
      <w:pPr>
        <w:spacing w:after="120" w:before="0"/>
      </w:pPr>
      <w:r>
        <w:rPr>
          <w:b w:val="false"/>
          <w:bCs w:val="false"/>
          <w:i w:val="false"/>
          <w:iCs w:val="false"/>
          <w:color w:val="222222"/>
          <w:sz w:val="22"/>
          <w:szCs w:val="22"/>
        </w:rPr>
        <w:t xml:space="preserve">Direct competition in the corridor is effectively zero. Adjacent competition is fragmented:</w:t>
      </w:r>
    </w:p>
    <w:p>
      <w:pPr>
        <w:pStyle w:val="ListParagraph"/>
        <w:numPr>
          <w:ilvl w:val="0"/>
          <w:numId w:val="2"/>
        </w:numPr>
        <w:spacing w:after="60"/>
      </w:pPr>
      <w:r>
        <w:rPr>
          <w:b/>
          <w:bCs/>
          <w:i w:val="false"/>
          <w:iCs w:val="false"/>
          <w:color w:val="222222"/>
          <w:sz w:val="22"/>
          <w:szCs w:val="22"/>
        </w:rPr>
        <w:t xml:space="preserve">National wedding-childcare brands</w:t>
      </w:r>
      <w:r>
        <w:rPr>
          <w:b w:val="false"/>
          <w:bCs w:val="false"/>
          <w:i w:val="false"/>
          <w:iCs w:val="false"/>
          <w:color w:val="222222"/>
          <w:sz w:val="22"/>
          <w:szCs w:val="22"/>
        </w:rPr>
        <w:t xml:space="preserve"> (Wee Wedding Sitters, The Wedding Nanny, Trusted Wedding Sitters): operate in some FL markets but typically by referral, not market-resident. Their pricing benchmark is $25–$40/hr per sitter with 4-hour minimums.</w:t>
      </w:r>
    </w:p>
    <w:p>
      <w:pPr>
        <w:pStyle w:val="ListParagraph"/>
        <w:numPr>
          <w:ilvl w:val="0"/>
          <w:numId w:val="2"/>
        </w:numPr>
        <w:spacing w:after="60"/>
      </w:pPr>
      <w:r>
        <w:rPr>
          <w:b/>
          <w:bCs/>
          <w:i w:val="false"/>
          <w:iCs w:val="false"/>
          <w:color w:val="222222"/>
          <w:sz w:val="22"/>
          <w:szCs w:val="22"/>
        </w:rPr>
        <w:t xml:space="preserve">National wedding-pet brands</w:t>
      </w:r>
      <w:r>
        <w:rPr>
          <w:b w:val="false"/>
          <w:bCs w:val="false"/>
          <w:i w:val="false"/>
          <w:iCs w:val="false"/>
          <w:color w:val="222222"/>
          <w:sz w:val="22"/>
          <w:szCs w:val="22"/>
        </w:rPr>
        <w:t xml:space="preserve"> (FairyTail Pet Care): travel-based, premium-priced, $400–$900 per package. Closest direct competitor; we beat them on local presence and venue-list inclusion.</w:t>
      </w:r>
    </w:p>
    <w:p>
      <w:pPr>
        <w:pStyle w:val="ListParagraph"/>
        <w:numPr>
          <w:ilvl w:val="0"/>
          <w:numId w:val="2"/>
        </w:numPr>
        <w:spacing w:after="60"/>
      </w:pPr>
      <w:r>
        <w:rPr>
          <w:b/>
          <w:bCs/>
          <w:i w:val="false"/>
          <w:iCs w:val="false"/>
          <w:color w:val="222222"/>
          <w:sz w:val="22"/>
          <w:szCs w:val="22"/>
        </w:rPr>
        <w:t xml:space="preserve">Generalist nanny agencies</w:t>
      </w:r>
      <w:r>
        <w:rPr>
          <w:b w:val="false"/>
          <w:bCs w:val="false"/>
          <w:i w:val="false"/>
          <w:iCs w:val="false"/>
          <w:color w:val="222222"/>
          <w:sz w:val="22"/>
          <w:szCs w:val="22"/>
        </w:rPr>
        <w:t xml:space="preserve"> (College Nannies / Jovie of Jacksonville, local Jax Beach Sitters): take wedding gigs ad-hoc; not specialized; weak on pet services and event-specific liability.</w:t>
      </w:r>
    </w:p>
    <w:p>
      <w:pPr>
        <w:pStyle w:val="ListParagraph"/>
        <w:numPr>
          <w:ilvl w:val="0"/>
          <w:numId w:val="2"/>
        </w:numPr>
        <w:spacing w:after="60"/>
      </w:pPr>
      <w:r>
        <w:rPr>
          <w:b/>
          <w:bCs/>
          <w:i w:val="false"/>
          <w:iCs w:val="false"/>
          <w:color w:val="222222"/>
          <w:sz w:val="22"/>
          <w:szCs w:val="22"/>
        </w:rPr>
        <w:t xml:space="preserve">Rover &amp; Care.com freelancers</w:t>
      </w:r>
      <w:r>
        <w:rPr>
          <w:b w:val="false"/>
          <w:bCs w:val="false"/>
          <w:i w:val="false"/>
          <w:iCs w:val="false"/>
          <w:color w:val="222222"/>
          <w:sz w:val="22"/>
          <w:szCs w:val="22"/>
        </w:rPr>
        <w:t xml:space="preserve">: cheapest, no insurance, no venue access — invisible to our target couple's planner.</w:t>
      </w:r>
    </w:p>
    <w:p>
      <w:pPr>
        <w:spacing w:after="120" w:before="0"/>
      </w:pPr>
      <w:r>
        <w:rPr>
          <w:b w:val="false"/>
          <w:bCs w:val="false"/>
          <w:i w:val="false"/>
          <w:iCs w:val="false"/>
          <w:color w:val="222222"/>
          <w:sz w:val="22"/>
          <w:szCs w:val="22"/>
        </w:rPr>
        <w:t xml:space="preserve">Our moat is three things venues care about: written wedding-event liability coverage with the venue named as additional insured, a single-point-of-contact pro who has run the kids' room before, and a Pet of Honor service the photographer can plan around. None of the adjacent competitors offer all three.</w:t>
      </w:r>
    </w:p>
    <w:p>
      <w:pPr>
        <w:pStyle w:val="Heading2"/>
        <w:spacing w:after="160" w:before="280"/>
      </w:pPr>
      <w:r>
        <w:rPr>
          <w:b/>
          <w:bCs/>
          <w:color w:val="1F4E79"/>
          <w:sz w:val="28"/>
          <w:szCs w:val="28"/>
        </w:rPr>
        <w:t xml:space="preserve">2.4 Seasonality</w:t>
      </w:r>
    </w:p>
    <w:p>
      <w:pPr>
        <w:spacing w:after="120" w:before="0"/>
      </w:pPr>
      <w:r>
        <w:rPr>
          <w:b w:val="false"/>
          <w:bCs w:val="false"/>
          <w:i w:val="false"/>
          <w:iCs w:val="false"/>
          <w:color w:val="222222"/>
          <w:sz w:val="22"/>
          <w:szCs w:val="22"/>
        </w:rPr>
        <w:t xml:space="preserve">Northeast Florida wedding seasonality is a double-peak pattern that works in our favor compared with northern markets:</w:t>
      </w:r>
    </w:p>
    <w:p>
      <w:pPr>
        <w:pStyle w:val="ListParagraph"/>
        <w:numPr>
          <w:ilvl w:val="0"/>
          <w:numId w:val="2"/>
        </w:numPr>
        <w:spacing w:after="60"/>
      </w:pPr>
      <w:r>
        <w:rPr>
          <w:b/>
          <w:bCs/>
          <w:i w:val="false"/>
          <w:iCs w:val="false"/>
          <w:color w:val="222222"/>
          <w:sz w:val="22"/>
          <w:szCs w:val="22"/>
        </w:rPr>
        <w:t xml:space="preserve">October–November (primary peak):</w:t>
      </w:r>
      <w:r>
        <w:rPr>
          <w:b w:val="false"/>
          <w:bCs w:val="false"/>
          <w:i w:val="false"/>
          <w:iCs w:val="false"/>
          <w:color w:val="222222"/>
          <w:sz w:val="22"/>
          <w:szCs w:val="22"/>
        </w:rPr>
        <w:t xml:space="preserve"> ~40–45% of annual weddings. October is the single biggest month.</w:t>
      </w:r>
    </w:p>
    <w:p>
      <w:pPr>
        <w:pStyle w:val="ListParagraph"/>
        <w:numPr>
          <w:ilvl w:val="0"/>
          <w:numId w:val="2"/>
        </w:numPr>
        <w:spacing w:after="60"/>
      </w:pPr>
      <w:r>
        <w:rPr>
          <w:b/>
          <w:bCs/>
          <w:i w:val="false"/>
          <w:iCs w:val="false"/>
          <w:color w:val="222222"/>
          <w:sz w:val="22"/>
          <w:szCs w:val="22"/>
        </w:rPr>
        <w:t xml:space="preserve">March–May (secondary peak):</w:t>
      </w:r>
      <w:r>
        <w:rPr>
          <w:b w:val="false"/>
          <w:bCs w:val="false"/>
          <w:i w:val="false"/>
          <w:iCs w:val="false"/>
          <w:color w:val="222222"/>
          <w:sz w:val="22"/>
          <w:szCs w:val="22"/>
        </w:rPr>
        <w:t xml:space="preserve"> ~30–35%. Pre-summer-heat sweet spot.</w:t>
      </w:r>
    </w:p>
    <w:p>
      <w:pPr>
        <w:pStyle w:val="ListParagraph"/>
        <w:numPr>
          <w:ilvl w:val="0"/>
          <w:numId w:val="2"/>
        </w:numPr>
        <w:spacing w:after="60"/>
      </w:pPr>
      <w:r>
        <w:rPr>
          <w:b/>
          <w:bCs/>
          <w:i w:val="false"/>
          <w:iCs w:val="false"/>
          <w:color w:val="222222"/>
          <w:sz w:val="22"/>
          <w:szCs w:val="22"/>
        </w:rPr>
        <w:t xml:space="preserve">December–February, June (shoulder):</w:t>
      </w:r>
      <w:r>
        <w:rPr>
          <w:b w:val="false"/>
          <w:bCs w:val="false"/>
          <w:i w:val="false"/>
          <w:iCs w:val="false"/>
          <w:color w:val="222222"/>
          <w:sz w:val="22"/>
          <w:szCs w:val="22"/>
        </w:rPr>
        <w:t xml:space="preserve"> ~15–20%. NYE, Valentine's, June pre-heat.</w:t>
      </w:r>
    </w:p>
    <w:p>
      <w:pPr>
        <w:pStyle w:val="ListParagraph"/>
        <w:numPr>
          <w:ilvl w:val="0"/>
          <w:numId w:val="2"/>
        </w:numPr>
        <w:spacing w:after="60"/>
      </w:pPr>
      <w:r>
        <w:rPr>
          <w:b/>
          <w:bCs/>
          <w:i w:val="false"/>
          <w:iCs w:val="false"/>
          <w:color w:val="222222"/>
          <w:sz w:val="22"/>
          <w:szCs w:val="22"/>
        </w:rPr>
        <w:t xml:space="preserve">July–September (trough):</w:t>
      </w:r>
      <w:r>
        <w:rPr>
          <w:b w:val="false"/>
          <w:bCs w:val="false"/>
          <w:i w:val="false"/>
          <w:iCs w:val="false"/>
          <w:color w:val="222222"/>
          <w:sz w:val="22"/>
          <w:szCs w:val="22"/>
        </w:rPr>
        <w:t xml:space="preserve"> ~10%. Heat, humidity, hurricane season; venues discount.</w:t>
      </w:r>
    </w:p>
    <w:p>
      <w:pPr>
        <w:spacing w:after="120" w:before="0"/>
      </w:pPr>
      <w:r>
        <w:rPr>
          <w:b w:val="false"/>
          <w:bCs w:val="false"/>
          <w:i w:val="false"/>
          <w:iCs w:val="false"/>
          <w:color w:val="222222"/>
          <w:sz w:val="22"/>
          <w:szCs w:val="22"/>
        </w:rPr>
        <w:t xml:space="preserve">Net effect: ~10 bookable months vs. ~6 in the Northeast. That extends our annual revenue window and makes a side-income model viable. The single risk: October Saturdays will be brutal — potentially 8–15 weddings happening in the corridor on the same night. We need surge capacity.</w:t>
      </w:r>
    </w:p>
    <w:p>
      <w:r>
        <w:br w:type="page"/>
      </w:r>
    </w:p>
    <w:p>
      <w:pPr>
        <w:pStyle w:val="Heading1"/>
        <w:spacing w:after="200" w:before="360"/>
      </w:pPr>
      <w:r>
        <w:rPr>
          <w:b/>
          <w:bCs/>
          <w:color w:val="1F4E79"/>
          <w:sz w:val="36"/>
          <w:szCs w:val="36"/>
        </w:rPr>
        <w:t xml:space="preserve">3. Service Offerings</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Three pillars under the Aisle &amp; Co. parent brand. We sell them individually because that's what couples ask for, and we cross-sell because that's where the margin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Aisle &amp; Co. (parent)</w:t>
            </w:r>
          </w:p>
        </w:tc>
        <w:tc>
          <w:tcPr>
            <w:tcW w:type="dxa" w:w="6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What it is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Aisle Sitters</w:t>
            </w:r>
          </w:p>
        </w:tc>
        <w:tc>
          <w:tcPr>
            <w:tcW w:type="dxa" w:w="6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On-site wedding-day childcare service line</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Pet of Honor</w:t>
            </w:r>
          </w:p>
        </w:tc>
        <w:tc>
          <w:tcPr>
            <w:tcW w:type="dxa" w:w="6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Wedding-day pet handling service line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Wedding Weekend Care</w:t>
            </w:r>
          </w:p>
        </w:tc>
        <w:tc>
          <w:tcPr>
            <w:tcW w:type="dxa" w:w="6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Multi-day combined package across kids and pets</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3.1 Aisle Sitters — On-site wedding childcare</w:t>
      </w:r>
    </w:p>
    <w:p>
      <w:pPr>
        <w:spacing w:after="120" w:before="0"/>
      </w:pPr>
      <w:r>
        <w:rPr>
          <w:b w:val="false"/>
          <w:bCs w:val="false"/>
          <w:i w:val="false"/>
          <w:iCs w:val="false"/>
          <w:color w:val="222222"/>
          <w:sz w:val="22"/>
          <w:szCs w:val="22"/>
        </w:rPr>
        <w:t xml:space="preserve">A dedicated kids' room (or zone) at the venue, staffed by Aisle &amp; Co. sitters from cocktail hour through reception end. Parents drop off, the sitters take over, parents enjoy the reception. Kids get age-appropriate activities, dinner, a quiet wind-down area, and visible-but-discreet check-ins from parents.</w:t>
      </w:r>
    </w:p>
    <w:p>
      <w:pPr>
        <w:pStyle w:val="Heading3"/>
        <w:spacing w:after="100" w:before="220"/>
      </w:pPr>
      <w:r>
        <w:rPr>
          <w:b/>
          <w:bCs/>
          <w:color w:val="222222"/>
          <w:sz w:val="24"/>
          <w:szCs w:val="24"/>
        </w:rPr>
        <w:t xml:space="preserve">What's included</w:t>
      </w:r>
    </w:p>
    <w:p>
      <w:pPr>
        <w:pStyle w:val="ListParagraph"/>
        <w:numPr>
          <w:ilvl w:val="0"/>
          <w:numId w:val="2"/>
        </w:numPr>
        <w:spacing w:after="60"/>
      </w:pPr>
      <w:r>
        <w:rPr>
          <w:b w:val="false"/>
          <w:bCs w:val="false"/>
          <w:i w:val="false"/>
          <w:iCs w:val="false"/>
          <w:color w:val="222222"/>
          <w:sz w:val="22"/>
          <w:szCs w:val="22"/>
        </w:rPr>
        <w:t xml:space="preserve">Dedicated lead sitter who acts as parent point-of-contact and runs the room.</w:t>
      </w:r>
    </w:p>
    <w:p>
      <w:pPr>
        <w:pStyle w:val="ListParagraph"/>
        <w:numPr>
          <w:ilvl w:val="0"/>
          <w:numId w:val="2"/>
        </w:numPr>
        <w:spacing w:after="60"/>
      </w:pPr>
      <w:r>
        <w:rPr>
          <w:b w:val="false"/>
          <w:bCs w:val="false"/>
          <w:i w:val="false"/>
          <w:iCs w:val="false"/>
          <w:color w:val="222222"/>
          <w:sz w:val="22"/>
          <w:szCs w:val="22"/>
        </w:rPr>
        <w:t xml:space="preserve">Branded activity kit per child: coloring books, age-appropriate craft, small wedding-themed favor (kid-friendly).</w:t>
      </w:r>
    </w:p>
    <w:p>
      <w:pPr>
        <w:pStyle w:val="ListParagraph"/>
        <w:numPr>
          <w:ilvl w:val="0"/>
          <w:numId w:val="2"/>
        </w:numPr>
        <w:spacing w:after="60"/>
      </w:pPr>
      <w:r>
        <w:rPr>
          <w:b w:val="false"/>
          <w:bCs w:val="false"/>
          <w:i w:val="false"/>
          <w:iCs w:val="false"/>
          <w:color w:val="222222"/>
          <w:sz w:val="22"/>
          <w:szCs w:val="22"/>
        </w:rPr>
        <w:t xml:space="preserve">Movie/iPad station with pre-curated G/PG content.</w:t>
      </w:r>
    </w:p>
    <w:p>
      <w:pPr>
        <w:pStyle w:val="ListParagraph"/>
        <w:numPr>
          <w:ilvl w:val="0"/>
          <w:numId w:val="2"/>
        </w:numPr>
        <w:spacing w:after="60"/>
      </w:pPr>
      <w:r>
        <w:rPr>
          <w:b w:val="false"/>
          <w:bCs w:val="false"/>
          <w:i w:val="false"/>
          <w:iCs w:val="false"/>
          <w:color w:val="222222"/>
          <w:sz w:val="22"/>
          <w:szCs w:val="22"/>
        </w:rPr>
        <w:t xml:space="preserve">Quiet wind-down zone with floor mats and blankets for younger kids.</w:t>
      </w:r>
    </w:p>
    <w:p>
      <w:pPr>
        <w:pStyle w:val="ListParagraph"/>
        <w:numPr>
          <w:ilvl w:val="0"/>
          <w:numId w:val="2"/>
        </w:numPr>
        <w:spacing w:after="60"/>
      </w:pPr>
      <w:r>
        <w:rPr>
          <w:b w:val="false"/>
          <w:bCs w:val="false"/>
          <w:i w:val="false"/>
          <w:iCs w:val="false"/>
          <w:color w:val="222222"/>
          <w:sz w:val="22"/>
          <w:szCs w:val="22"/>
        </w:rPr>
        <w:t xml:space="preserve">Parent text-based check-in protocol every 60–90 minutes.</w:t>
      </w:r>
    </w:p>
    <w:p>
      <w:pPr>
        <w:pStyle w:val="ListParagraph"/>
        <w:numPr>
          <w:ilvl w:val="0"/>
          <w:numId w:val="2"/>
        </w:numPr>
        <w:spacing w:after="60"/>
      </w:pPr>
      <w:r>
        <w:rPr>
          <w:b w:val="false"/>
          <w:bCs w:val="false"/>
          <w:i w:val="false"/>
          <w:iCs w:val="false"/>
          <w:color w:val="222222"/>
          <w:sz w:val="22"/>
          <w:szCs w:val="22"/>
        </w:rPr>
        <w:t xml:space="preserve">Coordination with venue catering for kids' meals.</w:t>
      </w:r>
    </w:p>
    <w:p>
      <w:pPr>
        <w:pStyle w:val="Heading3"/>
        <w:spacing w:after="100" w:before="220"/>
      </w:pPr>
      <w:r>
        <w:rPr>
          <w:b/>
          <w:bCs/>
          <w:color w:val="222222"/>
          <w:sz w:val="24"/>
          <w:szCs w:val="24"/>
        </w:rPr>
        <w:t xml:space="preserve">Sitter ratios (industry-standard, set by us as a quality floor)</w:t>
      </w:r>
    </w:p>
    <w:p>
      <w:pPr>
        <w:pStyle w:val="ListParagraph"/>
        <w:numPr>
          <w:ilvl w:val="0"/>
          <w:numId w:val="2"/>
        </w:numPr>
        <w:spacing w:after="60"/>
      </w:pPr>
      <w:r>
        <w:rPr>
          <w:b w:val="false"/>
          <w:bCs w:val="false"/>
          <w:i w:val="false"/>
          <w:iCs w:val="false"/>
          <w:color w:val="222222"/>
          <w:sz w:val="22"/>
          <w:szCs w:val="22"/>
        </w:rPr>
        <w:t xml:space="preserve">Ages 0–2: 1 sitter per 2 children.</w:t>
      </w:r>
    </w:p>
    <w:p>
      <w:pPr>
        <w:pStyle w:val="ListParagraph"/>
        <w:numPr>
          <w:ilvl w:val="0"/>
          <w:numId w:val="2"/>
        </w:numPr>
        <w:spacing w:after="60"/>
      </w:pPr>
      <w:r>
        <w:rPr>
          <w:b w:val="false"/>
          <w:bCs w:val="false"/>
          <w:i w:val="false"/>
          <w:iCs w:val="false"/>
          <w:color w:val="222222"/>
          <w:sz w:val="22"/>
          <w:szCs w:val="22"/>
        </w:rPr>
        <w:t xml:space="preserve">Ages 3–6: 1 sitter per 4 children.</w:t>
      </w:r>
    </w:p>
    <w:p>
      <w:pPr>
        <w:pStyle w:val="ListParagraph"/>
        <w:numPr>
          <w:ilvl w:val="0"/>
          <w:numId w:val="2"/>
        </w:numPr>
        <w:spacing w:after="60"/>
      </w:pPr>
      <w:r>
        <w:rPr>
          <w:b w:val="false"/>
          <w:bCs w:val="false"/>
          <w:i w:val="false"/>
          <w:iCs w:val="false"/>
          <w:color w:val="222222"/>
          <w:sz w:val="22"/>
          <w:szCs w:val="22"/>
        </w:rPr>
        <w:t xml:space="preserve">Ages 7–12: 1 sitter per 6 children.</w:t>
      </w:r>
    </w:p>
    <w:p>
      <w:pPr>
        <w:spacing w:after="120" w:before="0"/>
      </w:pPr>
      <w:r>
        <w:rPr>
          <w:b w:val="false"/>
          <w:bCs w:val="false"/>
          <w:i w:val="false"/>
          <w:iCs w:val="false"/>
          <w:color w:val="222222"/>
          <w:sz w:val="22"/>
          <w:szCs w:val="22"/>
        </w:rPr>
        <w:t xml:space="preserve">Below-ratio bookings are not negotiable. This is a brand and safety boundary, not a sales boundary.</w:t>
      </w:r>
    </w:p>
    <w:p>
      <w:pPr>
        <w:pStyle w:val="Heading2"/>
        <w:spacing w:after="160" w:before="280"/>
      </w:pPr>
      <w:r>
        <w:rPr>
          <w:b/>
          <w:bCs/>
          <w:color w:val="1F4E79"/>
          <w:sz w:val="28"/>
          <w:szCs w:val="28"/>
        </w:rPr>
        <w:t xml:space="preserve">3.2 Pet of Honor — Wedding-day pet handling</w:t>
      </w:r>
    </w:p>
    <w:p>
      <w:pPr>
        <w:spacing w:after="120" w:before="0"/>
      </w:pPr>
      <w:r>
        <w:rPr>
          <w:b w:val="false"/>
          <w:bCs w:val="false"/>
          <w:i w:val="false"/>
          <w:iCs w:val="false"/>
          <w:color w:val="222222"/>
          <w:sz w:val="22"/>
          <w:szCs w:val="22"/>
        </w:rPr>
        <w:t xml:space="preserve">A dedicated, insured handler who picks up the pet from home or hotel, transports them to the venue, attends the ceremony with them, manages photos with the photographer, and returns them home before the reception. Couples get to include their pet in the moments that matter without the stress.</w:t>
      </w:r>
    </w:p>
    <w:p>
      <w:pPr>
        <w:pStyle w:val="Heading3"/>
        <w:spacing w:after="100" w:before="220"/>
      </w:pPr>
      <w:r>
        <w:rPr>
          <w:b/>
          <w:bCs/>
          <w:color w:val="222222"/>
          <w:sz w:val="24"/>
          <w:szCs w:val="24"/>
        </w:rPr>
        <w:t xml:space="preserve">What's included (Standard package)</w:t>
      </w:r>
    </w:p>
    <w:p>
      <w:pPr>
        <w:pStyle w:val="ListParagraph"/>
        <w:numPr>
          <w:ilvl w:val="0"/>
          <w:numId w:val="2"/>
        </w:numPr>
        <w:spacing w:after="60"/>
      </w:pPr>
      <w:r>
        <w:rPr>
          <w:b w:val="false"/>
          <w:bCs w:val="false"/>
          <w:i w:val="false"/>
          <w:iCs w:val="false"/>
          <w:color w:val="222222"/>
          <w:sz w:val="22"/>
          <w:szCs w:val="22"/>
        </w:rPr>
        <w:t xml:space="preserve">Pickup at home, hotel, or boarding within 25 miles of venue.</w:t>
      </w:r>
    </w:p>
    <w:p>
      <w:pPr>
        <w:pStyle w:val="ListParagraph"/>
        <w:numPr>
          <w:ilvl w:val="0"/>
          <w:numId w:val="2"/>
        </w:numPr>
        <w:spacing w:after="60"/>
      </w:pPr>
      <w:r>
        <w:rPr>
          <w:b w:val="false"/>
          <w:bCs w:val="false"/>
          <w:i w:val="false"/>
          <w:iCs w:val="false"/>
          <w:color w:val="222222"/>
          <w:sz w:val="22"/>
          <w:szCs w:val="22"/>
        </w:rPr>
        <w:t xml:space="preserve">Pre-ceremony grooming touchup (brush-out, paw wipes, tear stains, water/potty).</w:t>
      </w:r>
    </w:p>
    <w:p>
      <w:pPr>
        <w:pStyle w:val="ListParagraph"/>
        <w:numPr>
          <w:ilvl w:val="0"/>
          <w:numId w:val="2"/>
        </w:numPr>
        <w:spacing w:after="60"/>
      </w:pPr>
      <w:r>
        <w:rPr>
          <w:b w:val="false"/>
          <w:bCs w:val="false"/>
          <w:i w:val="false"/>
          <w:iCs w:val="false"/>
          <w:color w:val="222222"/>
          <w:sz w:val="22"/>
          <w:szCs w:val="22"/>
        </w:rPr>
        <w:t xml:space="preserve">Ceremony attendance with handler positioned per planner's run-of-show.</w:t>
      </w:r>
    </w:p>
    <w:p>
      <w:pPr>
        <w:pStyle w:val="ListParagraph"/>
        <w:numPr>
          <w:ilvl w:val="0"/>
          <w:numId w:val="2"/>
        </w:numPr>
        <w:spacing w:after="60"/>
      </w:pPr>
      <w:r>
        <w:rPr>
          <w:b w:val="false"/>
          <w:bCs w:val="false"/>
          <w:i w:val="false"/>
          <w:iCs w:val="false"/>
          <w:color w:val="222222"/>
          <w:sz w:val="22"/>
          <w:szCs w:val="22"/>
        </w:rPr>
        <w:t xml:space="preserve">Photo session attendance — typically 30–60 minutes of formal photos.</w:t>
      </w:r>
    </w:p>
    <w:p>
      <w:pPr>
        <w:pStyle w:val="ListParagraph"/>
        <w:numPr>
          <w:ilvl w:val="0"/>
          <w:numId w:val="2"/>
        </w:numPr>
        <w:spacing w:after="60"/>
      </w:pPr>
      <w:r>
        <w:rPr>
          <w:b w:val="false"/>
          <w:bCs w:val="false"/>
          <w:i w:val="false"/>
          <w:iCs w:val="false"/>
          <w:color w:val="222222"/>
          <w:sz w:val="22"/>
          <w:szCs w:val="22"/>
        </w:rPr>
        <w:t xml:space="preserve">Return transportation home or to boarding.</w:t>
      </w:r>
    </w:p>
    <w:p>
      <w:pPr>
        <w:pStyle w:val="ListParagraph"/>
        <w:numPr>
          <w:ilvl w:val="0"/>
          <w:numId w:val="2"/>
        </w:numPr>
        <w:spacing w:after="60"/>
      </w:pPr>
      <w:r>
        <w:rPr>
          <w:b w:val="false"/>
          <w:bCs w:val="false"/>
          <w:i w:val="false"/>
          <w:iCs w:val="false"/>
          <w:color w:val="222222"/>
          <w:sz w:val="22"/>
          <w:szCs w:val="22"/>
        </w:rPr>
        <w:t xml:space="preserve">Pre-event vet info and emergency authorization on file.</w:t>
      </w:r>
    </w:p>
    <w:p>
      <w:pPr>
        <w:pStyle w:val="Heading3"/>
        <w:spacing w:after="100" w:before="220"/>
      </w:pPr>
      <w:r>
        <w:rPr>
          <w:b/>
          <w:bCs/>
          <w:color w:val="222222"/>
          <w:sz w:val="24"/>
          <w:szCs w:val="24"/>
        </w:rPr>
        <w:t xml:space="preserve">Premium and weekend tiers</w:t>
      </w:r>
    </w:p>
    <w:p>
      <w:pPr>
        <w:pStyle w:val="ListParagraph"/>
        <w:numPr>
          <w:ilvl w:val="0"/>
          <w:numId w:val="2"/>
        </w:numPr>
        <w:spacing w:after="60"/>
      </w:pPr>
      <w:r>
        <w:rPr>
          <w:b/>
          <w:bCs/>
          <w:i w:val="false"/>
          <w:iCs w:val="false"/>
          <w:color w:val="222222"/>
          <w:sz w:val="22"/>
          <w:szCs w:val="22"/>
        </w:rPr>
        <w:t xml:space="preserve">Premium package</w:t>
      </w:r>
      <w:r>
        <w:rPr>
          <w:b w:val="false"/>
          <w:bCs w:val="false"/>
          <w:i w:val="false"/>
          <w:iCs w:val="false"/>
          <w:color w:val="222222"/>
          <w:sz w:val="22"/>
          <w:szCs w:val="22"/>
        </w:rPr>
        <w:t xml:space="preserve"> adds reception cameo (1 hour), custom branded collar/leash to keep, and pre-event behavior consult.</w:t>
      </w:r>
    </w:p>
    <w:p>
      <w:pPr>
        <w:pStyle w:val="ListParagraph"/>
        <w:numPr>
          <w:ilvl w:val="0"/>
          <w:numId w:val="2"/>
        </w:numPr>
        <w:spacing w:after="60"/>
      </w:pPr>
      <w:r>
        <w:rPr>
          <w:b/>
          <w:bCs/>
          <w:i w:val="false"/>
          <w:iCs w:val="false"/>
          <w:color w:val="222222"/>
          <w:sz w:val="22"/>
          <w:szCs w:val="22"/>
        </w:rPr>
        <w:t xml:space="preserve">Weekend Pet Care</w:t>
      </w:r>
      <w:r>
        <w:rPr>
          <w:b w:val="false"/>
          <w:bCs w:val="false"/>
          <w:i w:val="false"/>
          <w:iCs w:val="false"/>
          <w:color w:val="222222"/>
          <w:sz w:val="22"/>
          <w:szCs w:val="22"/>
        </w:rPr>
        <w:t xml:space="preserve"> covers Friday–Sunday: rehearsal dinner sitting at the couple's hotel/home, full wedding-day attendance, and overnight pet sitting Friday and Saturday nights so the couple can be wherever they need to be.</w:t>
      </w:r>
    </w:p>
    <w:p>
      <w:pPr>
        <w:pStyle w:val="Heading2"/>
        <w:spacing w:after="160" w:before="280"/>
      </w:pPr>
      <w:r>
        <w:rPr>
          <w:b/>
          <w:bCs/>
          <w:color w:val="1F4E79"/>
          <w:sz w:val="28"/>
          <w:szCs w:val="28"/>
        </w:rPr>
        <w:t xml:space="preserve">3.3 Wedding Weekend Care — Combined multi-day package</w:t>
      </w:r>
    </w:p>
    <w:p>
      <w:pPr>
        <w:spacing w:after="120" w:before="0"/>
      </w:pPr>
      <w:r>
        <w:rPr>
          <w:b w:val="false"/>
          <w:bCs w:val="false"/>
          <w:i w:val="false"/>
          <w:iCs w:val="false"/>
          <w:color w:val="222222"/>
          <w:sz w:val="22"/>
          <w:szCs w:val="22"/>
        </w:rPr>
        <w:t xml:space="preserve">For destination couples whose families fly in Thursday and stay through Sunday brunch. One quote, one team, one point of contact across the full weekend.</w:t>
      </w:r>
    </w:p>
    <w:p>
      <w:pPr>
        <w:pStyle w:val="Heading3"/>
        <w:spacing w:after="100" w:before="220"/>
      </w:pPr>
      <w:r>
        <w:rPr>
          <w:b/>
          <w:bCs/>
          <w:color w:val="222222"/>
          <w:sz w:val="24"/>
          <w:szCs w:val="24"/>
        </w:rPr>
        <w:t xml:space="preserve">Typical components</w:t>
      </w:r>
    </w:p>
    <w:p>
      <w:pPr>
        <w:pStyle w:val="ListParagraph"/>
        <w:numPr>
          <w:ilvl w:val="0"/>
          <w:numId w:val="2"/>
        </w:numPr>
        <w:spacing w:after="60"/>
      </w:pPr>
      <w:r>
        <w:rPr>
          <w:b w:val="false"/>
          <w:bCs w:val="false"/>
          <w:i w:val="false"/>
          <w:iCs w:val="false"/>
          <w:color w:val="222222"/>
          <w:sz w:val="22"/>
          <w:szCs w:val="22"/>
        </w:rPr>
        <w:t xml:space="preserve">Rehearsal dinner childcare (Friday evening, 3–4 hours).</w:t>
      </w:r>
    </w:p>
    <w:p>
      <w:pPr>
        <w:pStyle w:val="ListParagraph"/>
        <w:numPr>
          <w:ilvl w:val="0"/>
          <w:numId w:val="2"/>
        </w:numPr>
        <w:spacing w:after="60"/>
      </w:pPr>
      <w:r>
        <w:rPr>
          <w:b w:val="false"/>
          <w:bCs w:val="false"/>
          <w:i w:val="false"/>
          <w:iCs w:val="false"/>
          <w:color w:val="222222"/>
          <w:sz w:val="22"/>
          <w:szCs w:val="22"/>
        </w:rPr>
        <w:t xml:space="preserve">Wedding-day Aisle Sitters (Saturday, 6–8 hours).</w:t>
      </w:r>
    </w:p>
    <w:p>
      <w:pPr>
        <w:pStyle w:val="ListParagraph"/>
        <w:numPr>
          <w:ilvl w:val="0"/>
          <w:numId w:val="2"/>
        </w:numPr>
        <w:spacing w:after="60"/>
      </w:pPr>
      <w:r>
        <w:rPr>
          <w:b w:val="false"/>
          <w:bCs w:val="false"/>
          <w:i w:val="false"/>
          <w:iCs w:val="false"/>
          <w:color w:val="222222"/>
          <w:sz w:val="22"/>
          <w:szCs w:val="22"/>
        </w:rPr>
        <w:t xml:space="preserve">Pet of Honor add-on for ceremony and photos (Saturday).</w:t>
      </w:r>
    </w:p>
    <w:p>
      <w:pPr>
        <w:pStyle w:val="ListParagraph"/>
        <w:numPr>
          <w:ilvl w:val="0"/>
          <w:numId w:val="2"/>
        </w:numPr>
        <w:spacing w:after="60"/>
      </w:pPr>
      <w:r>
        <w:rPr>
          <w:b w:val="false"/>
          <w:bCs w:val="false"/>
          <w:i w:val="false"/>
          <w:iCs w:val="false"/>
          <w:color w:val="222222"/>
          <w:sz w:val="22"/>
          <w:szCs w:val="22"/>
        </w:rPr>
        <w:t xml:space="preserve">Sunday brunch sitting if the couple is hosting (2–3 hours).</w:t>
      </w:r>
    </w:p>
    <w:p>
      <w:pPr>
        <w:pStyle w:val="ListParagraph"/>
        <w:numPr>
          <w:ilvl w:val="0"/>
          <w:numId w:val="2"/>
        </w:numPr>
        <w:spacing w:after="60"/>
      </w:pPr>
      <w:r>
        <w:rPr>
          <w:b w:val="false"/>
          <w:bCs w:val="false"/>
          <w:i w:val="false"/>
          <w:iCs w:val="false"/>
          <w:color w:val="222222"/>
          <w:sz w:val="22"/>
          <w:szCs w:val="22"/>
        </w:rPr>
        <w:t xml:space="preserve">Single contract, single deposit, single point of contact.</w:t>
      </w:r>
    </w:p>
    <w:p>
      <w:pPr>
        <w:spacing w:after="120" w:before="0"/>
      </w:pPr>
      <w:r>
        <w:rPr>
          <w:b w:val="false"/>
          <w:bCs w:val="false"/>
          <w:i w:val="false"/>
          <w:iCs w:val="false"/>
          <w:color w:val="222222"/>
          <w:sz w:val="22"/>
          <w:szCs w:val="22"/>
        </w:rPr>
        <w:t xml:space="preserve">Weekend Care is our highest-margin product because the customer is buying convenience, not minutes. It's also the easiest cross-sell once a planner has placed a couple with us for one service.</w:t>
      </w:r>
    </w:p>
    <w:p>
      <w:pPr>
        <w:pStyle w:val="Heading2"/>
        <w:spacing w:after="160" w:before="280"/>
      </w:pPr>
      <w:r>
        <w:rPr>
          <w:b/>
          <w:bCs/>
          <w:color w:val="1F4E79"/>
          <w:sz w:val="28"/>
          <w:szCs w:val="28"/>
        </w:rPr>
        <w:t xml:space="preserve">3.4 Add-ons and customizations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5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Add-on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Price</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Late-night surcharge (after 11pm)</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$15/hr/sitter</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Common at destination weddings</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Themed activity station</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$150 flat</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Mermaid, Lego, art station, etc.</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Kids' meal coordination</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$15/child</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We coordinate with catering</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Photo-session pet styling</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$95 flat</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Florals, branded leash, brush-out</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Multi-pet handling</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$150/addl pet</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Cap of 3 pets per handler</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Travel beyond 25 miles</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$1.50/mile</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From lead sitter's address</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Last-minute booking (&lt;30 days)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 rush fee</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Subject to availability</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Holiday weekend (NYE, July 4)</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+20%</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Off-season volume booster</w:t>
            </w:r>
          </w:p>
        </w:tc>
      </w:tr>
    </w:tbl>
    <w:p>
      <w:r>
        <w:br w:type="page"/>
      </w:r>
    </w:p>
    <w:p>
      <w:pPr>
        <w:pStyle w:val="Heading1"/>
        <w:spacing w:after="200" w:before="360"/>
      </w:pPr>
      <w:r>
        <w:rPr>
          <w:b/>
          <w:bCs/>
          <w:color w:val="1F4E79"/>
          <w:sz w:val="36"/>
          <w:szCs w:val="36"/>
        </w:rPr>
        <w:t xml:space="preserve">4. Pricing &amp; Revenue Model</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Pricing reflects three things: a premium positioning relative to Rover/Care.com freelancers, parity with national wedding-specialized brands, and Northeast Florida's destination-wedding willingness to pay. We are not the cheapest. We are the choice the planner can stand behind.</w:t>
      </w:r>
    </w:p>
    <w:p>
      <w:pPr>
        <w:pStyle w:val="Heading2"/>
        <w:spacing w:after="160" w:before="280"/>
      </w:pPr>
      <w:r>
        <w:rPr>
          <w:b/>
          <w:bCs/>
          <w:color w:val="1F4E79"/>
          <w:sz w:val="28"/>
          <w:szCs w:val="28"/>
        </w:rPr>
        <w:t xml:space="preserve">4.1 Aisle Sitters pricing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0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Rate</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Lead sitter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$65 / hour</w:t>
            </w:r>
          </w:p>
        </w:tc>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4-hour minimum</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Additional sitter</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$50 / hour</w:t>
            </w:r>
          </w:p>
        </w:tc>
        <w:tc>
          <w:tcPr>
            <w:tcW w:type="dxa" w:w="4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4-hour minimum, ratio-driven</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Setup fee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$50 flat</w:t>
            </w:r>
          </w:p>
        </w:tc>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Activity kit, room prep, parent intake</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Late night (after 11pm)</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+$15 / hour / sitter</w:t>
            </w:r>
          </w:p>
        </w:tc>
        <w:tc>
          <w:tcPr>
            <w:tcW w:type="dxa" w:w="4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Travel (&gt;25 miles)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$1.50 / mile</w:t>
            </w:r>
          </w:p>
        </w:tc>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Lead sitter origin</w:t>
            </w:r>
          </w:p>
        </w:tc>
      </w:tr>
    </w:tbl>
    <w:p>
      <w:pPr>
        <w:spacing w:after="80" w:before="0"/>
      </w:pPr>
      <w:r>
        <w:rPr>
          <w:b w:val="false"/>
          <w:bCs w:val="false"/>
          <w:i w:val="false"/>
          <w:iCs w:val="false"/>
          <w:color w:val="222222"/>
          <w:sz w:val="22"/>
          <w:szCs w:val="22"/>
        </w:rPr>
        <w:t xml:space="preserve"/>
      </w:r>
    </w:p>
    <w:p>
      <w:pPr>
        <w:pStyle w:val="Heading3"/>
        <w:spacing w:after="100" w:before="220"/>
      </w:pPr>
      <w:r>
        <w:rPr>
          <w:b/>
          <w:bCs/>
          <w:color w:val="222222"/>
          <w:sz w:val="24"/>
          <w:szCs w:val="24"/>
        </w:rPr>
        <w:t xml:space="preserve">Typical Aisle Sitters quote (8 kids, 6-hour event)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3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Line item</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Calculation</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Amount</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Lead sitter</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$65 × 6 hr</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$390</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Additional sitter (1)</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$50 × 6 hr</w:t>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$300</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Setup fee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Flat</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$50</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Activities upcharge</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Themed station</w:t>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$150</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Total to couple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$890</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Sitter pay (lead)</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$32 × 6 hr</w:t>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$192</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Sitter pay (addl)</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$25 × 6 hr</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$150</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Supplies / activity kit</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Per child</w:t>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$60</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Gross profit</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$488 (55%)</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4.2 Pet of Honor pricing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4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Package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Price</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Includes</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Standard — "Pet of Honor"</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$475</w:t>
            </w:r>
          </w:p>
        </w:tc>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Pickup, ceremony, photos (60 min), return home, supplies</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Premium — "Best Pup"</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$695</w:t>
            </w:r>
          </w:p>
        </w:tc>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Standard + reception cameo (1 hr), grooming touchup, custom collar</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Weekend Pet Care</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$1,275</w:t>
            </w:r>
          </w:p>
        </w:tc>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Friday rehearsal dinner sitting + Saturday ceremony/photos + Fri &amp; Sat overnight</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Multi-pet add-on</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+$150 / pet</w:t>
            </w:r>
          </w:p>
        </w:tc>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Up to 3 pets total per handler</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Boarding (per night)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$95 / night</w:t>
            </w:r>
          </w:p>
        </w:tc>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If host home or sitter home, max 2 pets</w:t>
            </w:r>
          </w:p>
        </w:tc>
      </w:tr>
    </w:tbl>
    <w:p>
      <w:pPr>
        <w:spacing w:after="80" w:before="0"/>
      </w:pPr>
      <w:r>
        <w:rPr>
          <w:b w:val="false"/>
          <w:bCs w:val="false"/>
          <w:i w:val="false"/>
          <w:iCs w:val="false"/>
          <w:color w:val="222222"/>
          <w:sz w:val="22"/>
          <w:szCs w:val="22"/>
        </w:rPr>
        <w:t xml:space="preserve"/>
      </w:r>
    </w:p>
    <w:p>
      <w:pPr>
        <w:pStyle w:val="Heading3"/>
        <w:spacing w:after="100" w:before="220"/>
      </w:pPr>
      <w:r>
        <w:rPr>
          <w:b/>
          <w:bCs/>
          <w:color w:val="222222"/>
          <w:sz w:val="24"/>
          <w:szCs w:val="24"/>
        </w:rPr>
        <w:t xml:space="preserve">Typical Pet of Honor quote (Standard)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3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Line item</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Calculation</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Amount</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Standard package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Flat</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$475</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Handler pay</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$130 flat per package</w:t>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$130</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Transport / supplies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Fuel, treats, collar, water</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$30</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Gross profit</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
            </w:r>
          </w:p>
        </w:tc>
        <w:tc>
          <w:tcPr>
            <w:tcW w:type="dxa" w:w="3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$315 (66%)</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4.3 Wedding Weekend Care pricing</w:t>
      </w:r>
    </w:p>
    <w:p>
      <w:pPr>
        <w:spacing w:after="120" w:before="0"/>
      </w:pPr>
      <w:r>
        <w:rPr>
          <w:b w:val="false"/>
          <w:bCs w:val="false"/>
          <w:i w:val="false"/>
          <w:iCs w:val="false"/>
          <w:color w:val="222222"/>
          <w:sz w:val="22"/>
          <w:szCs w:val="22"/>
        </w:rPr>
        <w:t xml:space="preserve">Custom-quoted, but anchored to a published range so couples can self-qualify before reaching out:</w:t>
      </w:r>
    </w:p>
    <w:p>
      <w:pPr>
        <w:pStyle w:val="ListParagraph"/>
        <w:numPr>
          <w:ilvl w:val="0"/>
          <w:numId w:val="2"/>
        </w:numPr>
        <w:spacing w:after="60"/>
      </w:pPr>
      <w:r>
        <w:rPr>
          <w:b/>
          <w:bCs/>
          <w:i w:val="false"/>
          <w:iCs w:val="false"/>
          <w:color w:val="222222"/>
          <w:sz w:val="22"/>
          <w:szCs w:val="22"/>
        </w:rPr>
        <w:t xml:space="preserve">Starter Weekend</w:t>
      </w:r>
      <w:r>
        <w:rPr>
          <w:b w:val="false"/>
          <w:bCs w:val="false"/>
          <w:i w:val="false"/>
          <w:iCs w:val="false"/>
          <w:color w:val="222222"/>
          <w:sz w:val="22"/>
          <w:szCs w:val="22"/>
        </w:rPr>
        <w:t xml:space="preserve"> ($1,500–$2,000): rehearsal dinner sitting + 6-hour wedding-day childcare.</w:t>
      </w:r>
    </w:p>
    <w:p>
      <w:pPr>
        <w:pStyle w:val="ListParagraph"/>
        <w:numPr>
          <w:ilvl w:val="0"/>
          <w:numId w:val="2"/>
        </w:numPr>
        <w:spacing w:after="60"/>
      </w:pPr>
      <w:r>
        <w:rPr>
          <w:b/>
          <w:bCs/>
          <w:i w:val="false"/>
          <w:iCs w:val="false"/>
          <w:color w:val="222222"/>
          <w:sz w:val="22"/>
          <w:szCs w:val="22"/>
        </w:rPr>
        <w:t xml:space="preserve">Signature Weekend</w:t>
      </w:r>
      <w:r>
        <w:rPr>
          <w:b w:val="false"/>
          <w:bCs w:val="false"/>
          <w:i w:val="false"/>
          <w:iCs w:val="false"/>
          <w:color w:val="222222"/>
          <w:sz w:val="22"/>
          <w:szCs w:val="22"/>
        </w:rPr>
        <w:t xml:space="preserve"> ($2,000–$2,800): Starter + Pet of Honor Standard + Sunday brunch sitting.</w:t>
      </w:r>
    </w:p>
    <w:p>
      <w:pPr>
        <w:pStyle w:val="ListParagraph"/>
        <w:numPr>
          <w:ilvl w:val="0"/>
          <w:numId w:val="2"/>
        </w:numPr>
        <w:spacing w:after="60"/>
      </w:pPr>
      <w:r>
        <w:rPr>
          <w:b/>
          <w:bCs/>
          <w:i w:val="false"/>
          <w:iCs w:val="false"/>
          <w:color w:val="222222"/>
          <w:sz w:val="22"/>
          <w:szCs w:val="22"/>
        </w:rPr>
        <w:t xml:space="preserve">Full Concierge Weekend</w:t>
      </w:r>
      <w:r>
        <w:rPr>
          <w:b w:val="false"/>
          <w:bCs w:val="false"/>
          <w:i w:val="false"/>
          <w:iCs w:val="false"/>
          <w:color w:val="222222"/>
          <w:sz w:val="22"/>
          <w:szCs w:val="22"/>
        </w:rPr>
        <w:t xml:space="preserve"> ($2,800–$3,500+): Signature + Premium Pet + extended Friday and Sunday hours + dedicated weekend coordinator.</w:t>
      </w:r>
    </w:p>
    <w:p>
      <w:pPr>
        <w:pStyle w:val="Heading2"/>
        <w:spacing w:after="160" w:before="280"/>
      </w:pPr>
      <w:r>
        <w:rPr>
          <w:b/>
          <w:bCs/>
          <w:color w:val="1F4E79"/>
          <w:sz w:val="28"/>
          <w:szCs w:val="28"/>
        </w:rPr>
        <w:t xml:space="preserve">4.4 Booking, deposits, and payment terms</w:t>
      </w:r>
    </w:p>
    <w:p>
      <w:pPr>
        <w:pStyle w:val="ListParagraph"/>
        <w:numPr>
          <w:ilvl w:val="0"/>
          <w:numId w:val="2"/>
        </w:numPr>
        <w:spacing w:after="60"/>
      </w:pPr>
      <w:r>
        <w:rPr>
          <w:b/>
          <w:bCs/>
          <w:i w:val="false"/>
          <w:iCs w:val="false"/>
          <w:color w:val="222222"/>
          <w:sz w:val="22"/>
          <w:szCs w:val="22"/>
        </w:rPr>
        <w:t xml:space="preserve">Inquiry to quote:</w:t>
      </w:r>
      <w:r>
        <w:rPr>
          <w:b w:val="false"/>
          <w:bCs w:val="false"/>
          <w:i w:val="false"/>
          <w:iCs w:val="false"/>
          <w:color w:val="222222"/>
          <w:sz w:val="22"/>
          <w:szCs w:val="22"/>
        </w:rPr>
        <w:t xml:space="preserve"> within 24 hours.</w:t>
      </w:r>
    </w:p>
    <w:p>
      <w:pPr>
        <w:pStyle w:val="ListParagraph"/>
        <w:numPr>
          <w:ilvl w:val="0"/>
          <w:numId w:val="2"/>
        </w:numPr>
        <w:spacing w:after="60"/>
      </w:pPr>
      <w:r>
        <w:rPr>
          <w:b/>
          <w:bCs/>
          <w:i w:val="false"/>
          <w:iCs w:val="false"/>
          <w:color w:val="222222"/>
          <w:sz w:val="22"/>
          <w:szCs w:val="22"/>
        </w:rPr>
        <w:t xml:space="preserve">Hold deposit:</w:t>
      </w:r>
      <w:r>
        <w:rPr>
          <w:b w:val="false"/>
          <w:bCs w:val="false"/>
          <w:i w:val="false"/>
          <w:iCs w:val="false"/>
          <w:color w:val="222222"/>
          <w:sz w:val="22"/>
          <w:szCs w:val="22"/>
        </w:rPr>
        <w:t xml:space="preserve"> 25% non-refundable to lock the date.</w:t>
      </w:r>
    </w:p>
    <w:p>
      <w:pPr>
        <w:pStyle w:val="ListParagraph"/>
        <w:numPr>
          <w:ilvl w:val="0"/>
          <w:numId w:val="2"/>
        </w:numPr>
        <w:spacing w:after="60"/>
      </w:pPr>
      <w:r>
        <w:rPr>
          <w:b/>
          <w:bCs/>
          <w:i w:val="false"/>
          <w:iCs w:val="false"/>
          <w:color w:val="222222"/>
          <w:sz w:val="22"/>
          <w:szCs w:val="22"/>
        </w:rPr>
        <w:t xml:space="preserve">Balance:</w:t>
      </w:r>
      <w:r>
        <w:rPr>
          <w:b w:val="false"/>
          <w:bCs w:val="false"/>
          <w:i w:val="false"/>
          <w:iCs w:val="false"/>
          <w:color w:val="222222"/>
          <w:sz w:val="22"/>
          <w:szCs w:val="22"/>
        </w:rPr>
        <w:t xml:space="preserve"> due 14 days before event.</w:t>
      </w:r>
    </w:p>
    <w:p>
      <w:pPr>
        <w:pStyle w:val="ListParagraph"/>
        <w:numPr>
          <w:ilvl w:val="0"/>
          <w:numId w:val="2"/>
        </w:numPr>
        <w:spacing w:after="60"/>
      </w:pPr>
      <w:r>
        <w:rPr>
          <w:b/>
          <w:bCs/>
          <w:i w:val="false"/>
          <w:iCs w:val="false"/>
          <w:color w:val="222222"/>
          <w:sz w:val="22"/>
          <w:szCs w:val="22"/>
        </w:rPr>
        <w:t xml:space="preserve">Final headcount lock:</w:t>
      </w:r>
      <w:r>
        <w:rPr>
          <w:b w:val="false"/>
          <w:bCs w:val="false"/>
          <w:i w:val="false"/>
          <w:iCs w:val="false"/>
          <w:color w:val="222222"/>
          <w:sz w:val="22"/>
          <w:szCs w:val="22"/>
        </w:rPr>
        <w:t xml:space="preserve"> 7 days before event. Headcount can increase up to event day at 1.2× the per-child rate; cannot decrease after lock.</w:t>
      </w:r>
    </w:p>
    <w:p>
      <w:pPr>
        <w:pStyle w:val="ListParagraph"/>
        <w:numPr>
          <w:ilvl w:val="0"/>
          <w:numId w:val="2"/>
        </w:numPr>
        <w:spacing w:after="60"/>
      </w:pPr>
      <w:r>
        <w:rPr>
          <w:b/>
          <w:bCs/>
          <w:i w:val="false"/>
          <w:iCs w:val="false"/>
          <w:color w:val="222222"/>
          <w:sz w:val="22"/>
          <w:szCs w:val="22"/>
        </w:rPr>
        <w:t xml:space="preserve">Cancellation:</w:t>
      </w:r>
      <w:r>
        <w:rPr>
          <w:b w:val="false"/>
          <w:bCs w:val="false"/>
          <w:i w:val="false"/>
          <w:iCs w:val="false"/>
          <w:color w:val="222222"/>
          <w:sz w:val="22"/>
          <w:szCs w:val="22"/>
        </w:rPr>
        <w:t xml:space="preserve"> &gt;60 days = 25% kept; 30–60 days = 50%; &lt;30 days = 100%.</w:t>
      </w:r>
    </w:p>
    <w:p>
      <w:pPr>
        <w:pStyle w:val="ListParagraph"/>
        <w:numPr>
          <w:ilvl w:val="0"/>
          <w:numId w:val="2"/>
        </w:numPr>
        <w:spacing w:after="60"/>
      </w:pPr>
      <w:r>
        <w:rPr>
          <w:b/>
          <w:bCs/>
          <w:i w:val="false"/>
          <w:iCs w:val="false"/>
          <w:color w:val="222222"/>
          <w:sz w:val="22"/>
          <w:szCs w:val="22"/>
        </w:rPr>
        <w:t xml:space="preserve">Force majeure (named storm, government order, venue closure):</w:t>
      </w:r>
      <w:r>
        <w:rPr>
          <w:b w:val="false"/>
          <w:bCs w:val="false"/>
          <w:i w:val="false"/>
          <w:iCs w:val="false"/>
          <w:color w:val="222222"/>
          <w:sz w:val="22"/>
          <w:szCs w:val="22"/>
        </w:rPr>
        <w:t xml:space="preserve"> date transfer credit, no refund.</w:t>
      </w:r>
    </w:p>
    <w:p>
      <w:pPr>
        <w:pStyle w:val="ListParagraph"/>
        <w:numPr>
          <w:ilvl w:val="0"/>
          <w:numId w:val="2"/>
        </w:numPr>
        <w:spacing w:after="60"/>
      </w:pPr>
      <w:r>
        <w:rPr>
          <w:b/>
          <w:bCs/>
          <w:i w:val="false"/>
          <w:iCs w:val="false"/>
          <w:color w:val="222222"/>
          <w:sz w:val="22"/>
          <w:szCs w:val="22"/>
        </w:rPr>
        <w:t xml:space="preserve">Payment methods:</w:t>
      </w:r>
      <w:r>
        <w:rPr>
          <w:b w:val="false"/>
          <w:bCs w:val="false"/>
          <w:i w:val="false"/>
          <w:iCs w:val="false"/>
          <w:color w:val="222222"/>
          <w:sz w:val="22"/>
          <w:szCs w:val="22"/>
        </w:rPr>
        <w:t xml:space="preserve"> Stripe (cards), ACH for amounts &gt;$1,500, check accepted.</w:t>
      </w:r>
    </w:p>
    <w:p>
      <w:pPr>
        <w:pStyle w:val="Heading2"/>
        <w:spacing w:after="160" w:before="280"/>
      </w:pPr>
      <w:r>
        <w:rPr>
          <w:b/>
          <w:bCs/>
          <w:color w:val="1F4E79"/>
          <w:sz w:val="28"/>
          <w:szCs w:val="28"/>
        </w:rPr>
        <w:t xml:space="preserve">4.5 Why these prices work</w:t>
      </w:r>
    </w:p>
    <w:p>
      <w:pPr>
        <w:spacing w:after="120" w:before="0"/>
      </w:pPr>
      <w:r>
        <w:rPr>
          <w:b w:val="false"/>
          <w:bCs w:val="false"/>
          <w:i w:val="false"/>
          <w:iCs w:val="false"/>
          <w:color w:val="222222"/>
          <w:sz w:val="22"/>
          <w:szCs w:val="22"/>
        </w:rPr>
        <w:t xml:space="preserve">We benchmark above the local Rover/Care.com freelance rate ($18–$25/hr) and roughly at parity with national wedding-specialized brands like Wee Wedding Sitters and FairyTail Pet Care. On the destination wedding line item, our average $700–$1,500 ticket is well under 5% of the wedding budget at our target venues — a rounding-error spend for a category-defining stress reducer. That's the willingness-to-pay we're capturing.</w:t>
      </w:r>
    </w:p>
    <w:p>
      <w:r>
        <w:br w:type="page"/>
      </w:r>
    </w:p>
    <w:p>
      <w:pPr>
        <w:pStyle w:val="Heading1"/>
        <w:spacing w:after="200" w:before="360"/>
      </w:pPr>
      <w:r>
        <w:rPr>
          <w:b/>
          <w:bCs/>
          <w:color w:val="1F4E79"/>
          <w:sz w:val="36"/>
          <w:szCs w:val="36"/>
        </w:rPr>
        <w:t xml:space="preserve">5. Operations &amp; Team</w:t>
      </w:r>
    </w:p>
    <w:p>
      <w:pPr>
        <w:pBdr>
          <w:bottom w:val="single" w:color="C9A86A" w:sz="6" w:space="6"/>
        </w:pBdr>
        <w:spacing w:after="200" w:before="60"/>
      </w:pPr>
      <w:r>
        <w:t xml:space="preserve"/>
      </w:r>
    </w:p>
    <w:p>
      <w:pPr>
        <w:pStyle w:val="Heading2"/>
        <w:spacing w:after="160" w:before="280"/>
      </w:pPr>
      <w:r>
        <w:rPr>
          <w:b/>
          <w:bCs/>
          <w:color w:val="1F4E79"/>
          <w:sz w:val="28"/>
          <w:szCs w:val="28"/>
        </w:rPr>
        <w:t xml:space="preserve">5.1 Founding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Role</w:t>
            </w:r>
          </w:p>
        </w:tc>
        <w:tc>
          <w:tcPr>
            <w:tcW w:type="dxa" w:w="6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Responsibilities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CEO (this plan)</w:t>
            </w:r>
          </w:p>
        </w:tc>
        <w:tc>
          <w:tcPr>
            <w:tcW w:type="dxa" w:w="6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Brand, vendor partnerships, pricing strategy, financial discipline, quality control, crisis response</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Co-founder / Operator (Kyle)</w:t>
            </w:r>
          </w:p>
        </w:tc>
        <w:tc>
          <w:tcPr>
            <w:tcW w:type="dxa" w:w="6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Day-of operations, sitter recruiting and training, venue relationships, customer experience, hands-on for first 10–15 events</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In Year 1, the Operator is on-site or on-call for every event. From event 15 onward, we promote a Lead Sitter to Operations Captain on a per-event basis, freeing the Operator to focus on growth.</w:t>
      </w:r>
    </w:p>
    <w:p>
      <w:pPr>
        <w:pStyle w:val="Heading2"/>
        <w:spacing w:after="160" w:before="280"/>
      </w:pPr>
      <w:r>
        <w:rPr>
          <w:b/>
          <w:bCs/>
          <w:color w:val="1F4E79"/>
          <w:sz w:val="28"/>
          <w:szCs w:val="28"/>
        </w:rPr>
        <w:t xml:space="preserve">5.2 Sitter and handler roster</w:t>
      </w:r>
    </w:p>
    <w:p>
      <w:pPr>
        <w:spacing w:after="120" w:before="0"/>
      </w:pPr>
      <w:r>
        <w:rPr>
          <w:b w:val="false"/>
          <w:bCs w:val="false"/>
          <w:i w:val="false"/>
          <w:iCs w:val="false"/>
          <w:color w:val="222222"/>
          <w:sz w:val="22"/>
          <w:szCs w:val="22"/>
        </w:rPr>
        <w:t xml:space="preserve">We build a vetted roster, not a payroll. Target sizes: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Phase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Roster size</w:t>
            </w:r>
          </w:p>
        </w:tc>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Composition</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Months 1–3 (pre-launch)</w:t>
            </w:r>
          </w:p>
        </w:tc>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5–8</w:t>
            </w:r>
          </w:p>
        </w:tc>
        <w:tc>
          <w:tcPr>
            <w:tcW w:type="dxa" w:w="5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Core trusted sitters/handlers, hand-picked</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Months 4–9</w:t>
            </w:r>
          </w:p>
        </w:tc>
        <w:tc>
          <w:tcPr>
            <w:tcW w:type="dxa" w:w="1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8–12</w:t>
            </w:r>
          </w:p>
        </w:tc>
        <w:tc>
          <w:tcPr>
            <w:tcW w:type="dxa" w:w="5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Add 1–2 leads, 4–6 supporting sitters, 2–3 pet handlers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Months 10–12</w:t>
            </w:r>
          </w:p>
        </w:tc>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12–18</w:t>
            </w:r>
          </w:p>
        </w:tc>
        <w:tc>
          <w:tcPr>
            <w:tcW w:type="dxa" w:w="5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Pre-October surge prep</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Year 2</w:t>
            </w:r>
          </w:p>
        </w:tc>
        <w:tc>
          <w:tcPr>
            <w:tcW w:type="dxa" w:w="1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20–25</w:t>
            </w:r>
          </w:p>
        </w:tc>
        <w:tc>
          <w:tcPr>
            <w:tcW w:type="dxa" w:w="5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Geographic dispersion: Jax, St. Aug, Amelia, Daytona anchors</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5.3 Vetting and training protocol</w:t>
      </w:r>
    </w:p>
    <w:p>
      <w:pPr>
        <w:spacing w:after="120" w:before="0"/>
      </w:pPr>
      <w:r>
        <w:rPr>
          <w:b w:val="false"/>
          <w:bCs w:val="false"/>
          <w:i w:val="false"/>
          <w:iCs w:val="false"/>
          <w:color w:val="222222"/>
          <w:sz w:val="22"/>
          <w:szCs w:val="22"/>
        </w:rPr>
        <w:t xml:space="preserve">Every roster member completes the following before their first paid event:</w:t>
      </w:r>
    </w:p>
    <w:p>
      <w:pPr>
        <w:pStyle w:val="ListParagraph"/>
        <w:numPr>
          <w:ilvl w:val="0"/>
          <w:numId w:val="3"/>
        </w:numPr>
        <w:spacing w:after="60"/>
      </w:pPr>
      <w:r>
        <w:rPr>
          <w:b w:val="false"/>
          <w:bCs w:val="false"/>
          <w:i w:val="false"/>
          <w:iCs w:val="false"/>
          <w:color w:val="222222"/>
          <w:sz w:val="22"/>
          <w:szCs w:val="22"/>
        </w:rPr>
        <w:t xml:space="preserve">Application + structured interview (60 min) with the Operator.</w:t>
      </w:r>
    </w:p>
    <w:p>
      <w:pPr>
        <w:pStyle w:val="ListParagraph"/>
        <w:numPr>
          <w:ilvl w:val="0"/>
          <w:numId w:val="3"/>
        </w:numPr>
        <w:spacing w:after="60"/>
      </w:pPr>
      <w:r>
        <w:rPr>
          <w:b w:val="false"/>
          <w:bCs w:val="false"/>
          <w:i w:val="false"/>
          <w:iCs w:val="false"/>
          <w:color w:val="222222"/>
          <w:sz w:val="22"/>
          <w:szCs w:val="22"/>
        </w:rPr>
        <w:t xml:space="preserve">Two reference checks — one professional childcare/petcare, one personal.</w:t>
      </w:r>
    </w:p>
    <w:p>
      <w:pPr>
        <w:pStyle w:val="ListParagraph"/>
        <w:numPr>
          <w:ilvl w:val="0"/>
          <w:numId w:val="3"/>
        </w:numPr>
        <w:spacing w:after="60"/>
      </w:pPr>
      <w:r>
        <w:rPr>
          <w:b w:val="false"/>
          <w:bCs w:val="false"/>
          <w:i w:val="false"/>
          <w:iCs w:val="false"/>
          <w:color w:val="222222"/>
          <w:sz w:val="22"/>
          <w:szCs w:val="22"/>
        </w:rPr>
        <w:t xml:space="preserve">AHCA Level 2 background screening (FDLE + FBI, ~$85 + $6 retention) for all childcare workers; Checkr Pro for pet-only handlers (~$50).</w:t>
      </w:r>
    </w:p>
    <w:p>
      <w:pPr>
        <w:pStyle w:val="ListParagraph"/>
        <w:numPr>
          <w:ilvl w:val="0"/>
          <w:numId w:val="3"/>
        </w:numPr>
        <w:spacing w:after="60"/>
      </w:pPr>
      <w:r>
        <w:rPr>
          <w:b w:val="false"/>
          <w:bCs w:val="false"/>
          <w:i w:val="false"/>
          <w:iCs w:val="false"/>
          <w:color w:val="222222"/>
          <w:sz w:val="22"/>
          <w:szCs w:val="22"/>
        </w:rPr>
        <w:t xml:space="preserve">CPR + First Aid certification — we reimburse on first paid shift; Pediatric CPR for childcare staff.</w:t>
      </w:r>
    </w:p>
    <w:p>
      <w:pPr>
        <w:pStyle w:val="ListParagraph"/>
        <w:numPr>
          <w:ilvl w:val="0"/>
          <w:numId w:val="3"/>
        </w:numPr>
        <w:spacing w:after="60"/>
      </w:pPr>
      <w:r>
        <w:rPr>
          <w:b w:val="false"/>
          <w:bCs w:val="false"/>
          <w:i w:val="false"/>
          <w:iCs w:val="false"/>
          <w:color w:val="222222"/>
          <w:sz w:val="22"/>
          <w:szCs w:val="22"/>
        </w:rPr>
        <w:t xml:space="preserve">Aisle &amp; Co. Sitter Manual training: a 4-hour paid in-person session covering wedding flow, parent intake, allergies, age-appropriate activities, photo etiquette, emergency protocol, and brand standards.</w:t>
      </w:r>
    </w:p>
    <w:p>
      <w:pPr>
        <w:pStyle w:val="ListParagraph"/>
        <w:numPr>
          <w:ilvl w:val="0"/>
          <w:numId w:val="3"/>
        </w:numPr>
        <w:spacing w:after="60"/>
      </w:pPr>
      <w:r>
        <w:rPr>
          <w:b w:val="false"/>
          <w:bCs w:val="false"/>
          <w:i w:val="false"/>
          <w:iCs w:val="false"/>
          <w:color w:val="222222"/>
          <w:sz w:val="22"/>
          <w:szCs w:val="22"/>
        </w:rPr>
        <w:t xml:space="preserve">Shadow event — first paid event is at half rate, paired with an experienced lead. Lead writes a debrief.</w:t>
      </w:r>
    </w:p>
    <w:p>
      <w:pPr>
        <w:pStyle w:val="ListParagraph"/>
        <w:numPr>
          <w:ilvl w:val="0"/>
          <w:numId w:val="3"/>
        </w:numPr>
        <w:spacing w:after="60"/>
      </w:pPr>
      <w:r>
        <w:rPr>
          <w:b w:val="false"/>
          <w:bCs w:val="false"/>
          <w:i w:val="false"/>
          <w:iCs w:val="false"/>
          <w:color w:val="222222"/>
          <w:sz w:val="22"/>
          <w:szCs w:val="22"/>
        </w:rPr>
        <w:t xml:space="preserve">Pet handlers add: 2-hour pet handling workshop (basic obedience signals, leash control, photographer coordination, multi-dog management).</w:t>
      </w:r>
    </w:p>
    <w:p>
      <w:pPr>
        <w:pStyle w:val="Heading2"/>
        <w:spacing w:after="160" w:before="280"/>
      </w:pPr>
      <w:r>
        <w:rPr>
          <w:b/>
          <w:bCs/>
          <w:color w:val="1F4E79"/>
          <w:sz w:val="28"/>
          <w:szCs w:val="28"/>
        </w:rPr>
        <w:t xml:space="preserve">5.4 Worker classification — 1099 vs W-2</w:t>
      </w:r>
    </w:p>
    <w:p>
      <w:pPr>
        <w:spacing w:after="120" w:before="0"/>
      </w:pPr>
      <w:r>
        <w:rPr>
          <w:b w:val="false"/>
          <w:bCs w:val="false"/>
          <w:i w:val="false"/>
          <w:iCs w:val="false"/>
          <w:color w:val="222222"/>
          <w:sz w:val="22"/>
          <w:szCs w:val="22"/>
        </w:rPr>
        <w:t xml:space="preserve">We launch as 1099 contractors. This is sustainable for Year 1 because:</w:t>
      </w:r>
    </w:p>
    <w:p>
      <w:pPr>
        <w:pStyle w:val="ListParagraph"/>
        <w:numPr>
          <w:ilvl w:val="0"/>
          <w:numId w:val="2"/>
        </w:numPr>
        <w:spacing w:after="60"/>
      </w:pPr>
      <w:r>
        <w:rPr>
          <w:b w:val="false"/>
          <w:bCs w:val="false"/>
          <w:i w:val="false"/>
          <w:iCs w:val="false"/>
          <w:color w:val="222222"/>
          <w:sz w:val="22"/>
          <w:szCs w:val="22"/>
        </w:rPr>
        <w:t xml:space="preserve">Sitters work for multiple clients (we explicitly do not require exclusivity).</w:t>
      </w:r>
    </w:p>
    <w:p>
      <w:pPr>
        <w:pStyle w:val="ListParagraph"/>
        <w:numPr>
          <w:ilvl w:val="0"/>
          <w:numId w:val="2"/>
        </w:numPr>
        <w:spacing w:after="60"/>
      </w:pPr>
      <w:r>
        <w:rPr>
          <w:b w:val="false"/>
          <w:bCs w:val="false"/>
          <w:i w:val="false"/>
          <w:iCs w:val="false"/>
          <w:color w:val="222222"/>
          <w:sz w:val="22"/>
          <w:szCs w:val="22"/>
        </w:rPr>
        <w:t xml:space="preserve">Sitters can decline any booking.</w:t>
      </w:r>
    </w:p>
    <w:p>
      <w:pPr>
        <w:pStyle w:val="ListParagraph"/>
        <w:numPr>
          <w:ilvl w:val="0"/>
          <w:numId w:val="2"/>
        </w:numPr>
        <w:spacing w:after="60"/>
      </w:pPr>
      <w:r>
        <w:rPr>
          <w:b w:val="false"/>
          <w:bCs w:val="false"/>
          <w:i w:val="false"/>
          <w:iCs w:val="false"/>
          <w:color w:val="222222"/>
          <w:sz w:val="22"/>
          <w:szCs w:val="22"/>
        </w:rPr>
        <w:t xml:space="preserve">Sitters bring their own basic supplies (we provide branded activity kits).</w:t>
      </w:r>
    </w:p>
    <w:p>
      <w:pPr>
        <w:pStyle w:val="ListParagraph"/>
        <w:numPr>
          <w:ilvl w:val="0"/>
          <w:numId w:val="2"/>
        </w:numPr>
        <w:spacing w:after="60"/>
      </w:pPr>
      <w:r>
        <w:rPr>
          <w:b w:val="false"/>
          <w:bCs w:val="false"/>
          <w:i w:val="false"/>
          <w:iCs w:val="false"/>
          <w:color w:val="222222"/>
          <w:sz w:val="22"/>
          <w:szCs w:val="22"/>
        </w:rPr>
        <w:t xml:space="preserve">Written contractor agreement with clear scope of work.</w:t>
      </w:r>
    </w:p>
    <w:p>
      <w:pPr>
        <w:spacing w:after="120" w:before="0"/>
      </w:pPr>
      <w:r>
        <w:rPr>
          <w:b w:val="false"/>
          <w:bCs w:val="false"/>
          <w:i w:val="false"/>
          <w:iCs w:val="false"/>
          <w:color w:val="222222"/>
          <w:sz w:val="22"/>
          <w:szCs w:val="22"/>
        </w:rPr>
        <w:t xml:space="preserve">We re-evaluate at end of Year 1. Florida and the IRS have been aggressive with reclassification in event-staffing and nanny businesses. Once we exceed ~$60K in contractor pay or roughly 50 events, we move the lead-sitter cohort to W-2 and keep surge staff as 1099. Workers' comp is mandatory at 4 W-2 employees in Florida (§440.02 F.S.); we plan around that threshold deliberately.</w:t>
      </w:r>
    </w:p>
    <w:p>
      <w:pPr>
        <w:pStyle w:val="Heading2"/>
        <w:spacing w:after="160" w:before="280"/>
      </w:pPr>
      <w:r>
        <w:rPr>
          <w:b/>
          <w:bCs/>
          <w:color w:val="1F4E79"/>
          <w:sz w:val="28"/>
          <w:szCs w:val="28"/>
        </w:rPr>
        <w:t xml:space="preserve">5.5 Tools and software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Function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Tool (initial)</w:t>
            </w:r>
          </w:p>
        </w:tc>
        <w:tc>
          <w:tcPr>
            <w:tcW w:type="dxa" w:w="4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Cost / month</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CRM + booking</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HoneyBook or Dubsado</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$32–$45</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Payments</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Stripe</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2.9% + $0.30 per txn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Scheduling sitters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When I Work or Homebase</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$0–$30</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E-signature for contracts</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Bundled in HoneyBook</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Background checks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AHCA Livescan + Checkr</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Per-check</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Bookkeeping</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QuickBooks Online Simple Start</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$30</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Email / domain / Google Workspace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Google Workspace</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Website</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Squarespace</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$23</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Phone (separate biz line)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Google Voice or OpenPhone</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$0–$15</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Total recurring software cost: roughly $130–$180/month — budget $2,000/year.</w:t>
      </w:r>
    </w:p>
    <w:p>
      <w:pPr>
        <w:pStyle w:val="Heading2"/>
        <w:spacing w:after="160" w:before="280"/>
      </w:pPr>
      <w:r>
        <w:rPr>
          <w:b/>
          <w:bCs/>
          <w:color w:val="1F4E79"/>
          <w:sz w:val="28"/>
          <w:szCs w:val="28"/>
        </w:rPr>
        <w:t xml:space="preserve">5.6 Day-of-event operating procedure</w:t>
      </w:r>
    </w:p>
    <w:p>
      <w:pPr>
        <w:spacing w:after="120" w:before="0"/>
      </w:pPr>
      <w:r>
        <w:rPr>
          <w:b w:val="false"/>
          <w:bCs w:val="false"/>
          <w:i w:val="false"/>
          <w:iCs w:val="false"/>
          <w:color w:val="222222"/>
          <w:sz w:val="22"/>
          <w:szCs w:val="22"/>
        </w:rPr>
        <w:t xml:space="preserve">Every event runs through a four-stage SOP:</w:t>
      </w:r>
    </w:p>
    <w:p>
      <w:pPr>
        <w:pStyle w:val="ListParagraph"/>
        <w:numPr>
          <w:ilvl w:val="0"/>
          <w:numId w:val="3"/>
        </w:numPr>
        <w:spacing w:after="60"/>
      </w:pPr>
      <w:r>
        <w:rPr>
          <w:b/>
          <w:bCs/>
          <w:i w:val="false"/>
          <w:iCs w:val="false"/>
          <w:color w:val="222222"/>
          <w:sz w:val="22"/>
          <w:szCs w:val="22"/>
        </w:rPr>
        <w:t xml:space="preserve">T-14 days:</w:t>
      </w:r>
      <w:r>
        <w:rPr>
          <w:b w:val="false"/>
          <w:bCs w:val="false"/>
          <w:i w:val="false"/>
          <w:iCs w:val="false"/>
          <w:color w:val="222222"/>
          <w:sz w:val="22"/>
          <w:szCs w:val="22"/>
        </w:rPr>
        <w:t xml:space="preserve"> final headcount confirmed, sitter assignments locked, Pet of Honor vet info on file, balance invoiced.</w:t>
      </w:r>
    </w:p>
    <w:p>
      <w:pPr>
        <w:pStyle w:val="ListParagraph"/>
        <w:numPr>
          <w:ilvl w:val="0"/>
          <w:numId w:val="3"/>
        </w:numPr>
        <w:spacing w:after="60"/>
      </w:pPr>
      <w:r>
        <w:rPr>
          <w:b/>
          <w:bCs/>
          <w:i w:val="false"/>
          <w:iCs w:val="false"/>
          <w:color w:val="222222"/>
          <w:sz w:val="22"/>
          <w:szCs w:val="22"/>
        </w:rPr>
        <w:t xml:space="preserve">T-3 days:</w:t>
      </w:r>
      <w:r>
        <w:rPr>
          <w:b w:val="false"/>
          <w:bCs w:val="false"/>
          <w:i w:val="false"/>
          <w:iCs w:val="false"/>
          <w:color w:val="222222"/>
          <w:sz w:val="22"/>
          <w:szCs w:val="22"/>
        </w:rPr>
        <w:t xml:space="preserve"> sitter pre-brief call (30 min). Activity kits packed. Coordination call with planner re: kids' room location, photo timing.</w:t>
      </w:r>
    </w:p>
    <w:p>
      <w:pPr>
        <w:pStyle w:val="ListParagraph"/>
        <w:numPr>
          <w:ilvl w:val="0"/>
          <w:numId w:val="3"/>
        </w:numPr>
        <w:spacing w:after="60"/>
      </w:pPr>
      <w:r>
        <w:rPr>
          <w:b/>
          <w:bCs/>
          <w:i w:val="false"/>
          <w:iCs w:val="false"/>
          <w:color w:val="222222"/>
          <w:sz w:val="22"/>
          <w:szCs w:val="22"/>
        </w:rPr>
        <w:t xml:space="preserve">Day-of:</w:t>
      </w:r>
      <w:r>
        <w:rPr>
          <w:b w:val="false"/>
          <w:bCs w:val="false"/>
          <w:i w:val="false"/>
          <w:iCs w:val="false"/>
          <w:color w:val="222222"/>
          <w:sz w:val="22"/>
          <w:szCs w:val="22"/>
        </w:rPr>
        <w:t xml:space="preserve"> Operator or Captain on-site 60 min before guests arrive. Sitter check-in, room setup, parent intake forms collected as guests drop off, contact list distributed to parents.</w:t>
      </w:r>
    </w:p>
    <w:p>
      <w:pPr>
        <w:pStyle w:val="ListParagraph"/>
        <w:numPr>
          <w:ilvl w:val="0"/>
          <w:numId w:val="3"/>
        </w:numPr>
        <w:spacing w:after="60"/>
      </w:pPr>
      <w:r>
        <w:rPr>
          <w:b/>
          <w:bCs/>
          <w:i w:val="false"/>
          <w:iCs w:val="false"/>
          <w:color w:val="222222"/>
          <w:sz w:val="22"/>
          <w:szCs w:val="22"/>
        </w:rPr>
        <w:t xml:space="preserve">T+24 hours:</w:t>
      </w:r>
      <w:r>
        <w:rPr>
          <w:b w:val="false"/>
          <w:bCs w:val="false"/>
          <w:i w:val="false"/>
          <w:iCs w:val="false"/>
          <w:color w:val="222222"/>
          <w:sz w:val="22"/>
          <w:szCs w:val="22"/>
        </w:rPr>
        <w:t xml:space="preserve"> thank-you note + post-event survey to couple, planner, and venue coordinator. Sitter debrief (15 min). Incident report if applicable. Net Promoter Score logged.</w:t>
      </w:r>
    </w:p>
    <w:p>
      <w:r>
        <w:br w:type="page"/>
      </w:r>
    </w:p>
    <w:p>
      <w:pPr>
        <w:pStyle w:val="Heading1"/>
        <w:spacing w:after="200" w:before="360"/>
      </w:pPr>
      <w:r>
        <w:rPr>
          <w:b/>
          <w:bCs/>
          <w:color w:val="1F4E79"/>
          <w:sz w:val="36"/>
          <w:szCs w:val="36"/>
        </w:rPr>
        <w:t xml:space="preserve">6. Marketing &amp; Sales Strategy</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This is a B2B2C business. The couple pays us, but the planner or venue coordinator is who recommends us. We acquire couples by acquiring planners and venues. Direct marketing (Instagram, The Knot listings) is a supporting channel, not the primary engine.</w:t>
      </w:r>
    </w:p>
    <w:p>
      <w:pPr>
        <w:pStyle w:val="Heading2"/>
        <w:spacing w:after="160" w:before="280"/>
      </w:pPr>
      <w:r>
        <w:rPr>
          <w:b/>
          <w:bCs/>
          <w:color w:val="1F4E79"/>
          <w:sz w:val="28"/>
          <w:szCs w:val="28"/>
        </w:rPr>
        <w:t xml:space="preserve">6.1 Channel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Priority</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Channel</w:t>
            </w:r>
          </w:p>
        </w:tc>
        <w:tc>
          <w:tcPr>
            <w:tcW w:type="dxa" w:w="4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1 expectation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Tier 1</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Venue preferred-vendor lists</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Drive 50–60% of bookings</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Tier 1</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Wedding planner referrals</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Drive 20–30%</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Tier 2</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Knot, WeddingWire, Zola listings</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Drive 10–15%</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Tier 2</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Instagram + Pinterest</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Brand only, low direct conversion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Tier 3</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Google search ads (geo-targeted)</w:t>
            </w:r>
          </w:p>
        </w:tc>
        <w:tc>
          <w:tcPr>
            <w:tcW w:type="dxa" w:w="4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Test at $300/mo, kill if CPL &gt; $80</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Tier 3</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Direct outreach to couples</w:t>
            </w:r>
          </w:p>
        </w:tc>
        <w:tc>
          <w:tcPr>
            <w:tcW w:type="dxa" w:w="4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Anti-pattern; do not pursue</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6.2 Tier 1 — Venue and planner partnerships (the engine)</w:t>
      </w:r>
    </w:p>
    <w:p>
      <w:pPr>
        <w:spacing w:after="120" w:before="0"/>
      </w:pPr>
      <w:r>
        <w:rPr>
          <w:b w:val="false"/>
          <w:bCs w:val="false"/>
          <w:i w:val="false"/>
          <w:iCs w:val="false"/>
          <w:color w:val="222222"/>
          <w:sz w:val="22"/>
          <w:szCs w:val="22"/>
        </w:rPr>
        <w:t xml:space="preserve">The first 90 days of marketing is one thing: get on the preferred-vendor list at the highest-volume venues in the corridor. Specific targets:</w:t>
      </w:r>
    </w:p>
    <w:p>
      <w:pPr>
        <w:pStyle w:val="Heading3"/>
        <w:spacing w:after="100" w:before="220"/>
      </w:pPr>
      <w:r>
        <w:rPr>
          <w:b/>
          <w:bCs/>
          <w:color w:val="222222"/>
          <w:sz w:val="24"/>
          <w:szCs w:val="24"/>
        </w:rPr>
        <w:t xml:space="preserve">Beachhead venues (top of the list)</w:t>
      </w:r>
    </w:p>
    <w:p>
      <w:pPr>
        <w:pStyle w:val="ListParagraph"/>
        <w:numPr>
          <w:ilvl w:val="0"/>
          <w:numId w:val="2"/>
        </w:numPr>
        <w:spacing w:after="60"/>
      </w:pPr>
      <w:r>
        <w:rPr>
          <w:b/>
          <w:bCs/>
          <w:i w:val="false"/>
          <w:iCs w:val="false"/>
          <w:color w:val="222222"/>
          <w:sz w:val="22"/>
          <w:szCs w:val="22"/>
        </w:rPr>
        <w:t xml:space="preserve">The Treasury on the Plaza</w:t>
      </w:r>
      <w:r>
        <w:rPr>
          <w:b w:val="false"/>
          <w:bCs w:val="false"/>
          <w:i w:val="false"/>
          <w:iCs w:val="false"/>
          <w:color w:val="222222"/>
          <w:sz w:val="22"/>
          <w:szCs w:val="22"/>
        </w:rPr>
        <w:t xml:space="preserve"> + </w:t>
      </w:r>
      <w:r>
        <w:rPr>
          <w:b/>
          <w:bCs/>
          <w:i w:val="false"/>
          <w:iCs w:val="false"/>
          <w:color w:val="222222"/>
          <w:sz w:val="22"/>
          <w:szCs w:val="22"/>
        </w:rPr>
        <w:t xml:space="preserve">The White Room</w:t>
      </w:r>
      <w:r>
        <w:rPr>
          <w:b w:val="false"/>
          <w:bCs w:val="false"/>
          <w:i w:val="false"/>
          <w:iCs w:val="false"/>
          <w:color w:val="222222"/>
          <w:sz w:val="22"/>
          <w:szCs w:val="22"/>
        </w:rPr>
        <w:t xml:space="preserve"> + </w:t>
      </w:r>
      <w:r>
        <w:rPr>
          <w:b/>
          <w:bCs/>
          <w:i w:val="false"/>
          <w:iCs w:val="false"/>
          <w:color w:val="222222"/>
          <w:sz w:val="22"/>
          <w:szCs w:val="22"/>
        </w:rPr>
        <w:t xml:space="preserve">The Treasury at the Sawgrass</w:t>
      </w:r>
      <w:r>
        <w:rPr>
          <w:b w:val="false"/>
          <w:bCs w:val="false"/>
          <w:i w:val="false"/>
          <w:iCs w:val="false"/>
          <w:color w:val="222222"/>
          <w:sz w:val="22"/>
          <w:szCs w:val="22"/>
        </w:rPr>
        <w:t xml:space="preserve"> (Treasury Group, St. Augustine) — likely the single highest-volume cluster in the corridor. Single coordinator relationship covers three venues.</w:t>
      </w:r>
    </w:p>
    <w:p>
      <w:pPr>
        <w:pStyle w:val="ListParagraph"/>
        <w:numPr>
          <w:ilvl w:val="0"/>
          <w:numId w:val="2"/>
        </w:numPr>
        <w:spacing w:after="60"/>
      </w:pPr>
      <w:r>
        <w:rPr>
          <w:b/>
          <w:bCs/>
          <w:i w:val="false"/>
          <w:iCs w:val="false"/>
          <w:color w:val="222222"/>
          <w:sz w:val="22"/>
          <w:szCs w:val="22"/>
        </w:rPr>
        <w:t xml:space="preserve">Omni Amelia Island Plantation Resort</w:t>
      </w:r>
      <w:r>
        <w:rPr>
          <w:b w:val="false"/>
          <w:bCs w:val="false"/>
          <w:i w:val="false"/>
          <w:iCs w:val="false"/>
          <w:color w:val="222222"/>
          <w:sz w:val="22"/>
          <w:szCs w:val="22"/>
        </w:rPr>
        <w:t xml:space="preserve"> — highest weekly wedding volume on Amelia Island, multiple ceremony sites.</w:t>
      </w:r>
    </w:p>
    <w:p>
      <w:pPr>
        <w:pStyle w:val="ListParagraph"/>
        <w:numPr>
          <w:ilvl w:val="0"/>
          <w:numId w:val="2"/>
        </w:numPr>
        <w:spacing w:after="60"/>
      </w:pPr>
      <w:r>
        <w:rPr>
          <w:b/>
          <w:bCs/>
          <w:i w:val="false"/>
          <w:iCs w:val="false"/>
          <w:color w:val="222222"/>
          <w:sz w:val="22"/>
          <w:szCs w:val="22"/>
        </w:rPr>
        <w:t xml:space="preserve">Ritz-Carlton Amelia Island</w:t>
      </w:r>
      <w:r>
        <w:rPr>
          <w:b w:val="false"/>
          <w:bCs w:val="false"/>
          <w:i w:val="false"/>
          <w:iCs w:val="false"/>
          <w:color w:val="222222"/>
          <w:sz w:val="22"/>
          <w:szCs w:val="22"/>
        </w:rPr>
        <w:t xml:space="preserve"> — pure luxury, lower volume but highest per-event spend.</w:t>
      </w:r>
    </w:p>
    <w:p>
      <w:pPr>
        <w:pStyle w:val="ListParagraph"/>
        <w:numPr>
          <w:ilvl w:val="0"/>
          <w:numId w:val="2"/>
        </w:numPr>
        <w:spacing w:after="60"/>
      </w:pPr>
      <w:r>
        <w:rPr>
          <w:b/>
          <w:bCs/>
          <w:i w:val="false"/>
          <w:iCs w:val="false"/>
          <w:color w:val="222222"/>
          <w:sz w:val="22"/>
          <w:szCs w:val="22"/>
        </w:rPr>
        <w:t xml:space="preserve">Sawgrass Marriott Golf Resort</w:t>
      </w:r>
      <w:r>
        <w:rPr>
          <w:b w:val="false"/>
          <w:bCs w:val="false"/>
          <w:i w:val="false"/>
          <w:iCs w:val="false"/>
          <w:color w:val="222222"/>
          <w:sz w:val="22"/>
          <w:szCs w:val="22"/>
        </w:rPr>
        <w:t xml:space="preserve"> + </w:t>
      </w:r>
      <w:r>
        <w:rPr>
          <w:b/>
          <w:bCs/>
          <w:i w:val="false"/>
          <w:iCs w:val="false"/>
          <w:color w:val="222222"/>
          <w:sz w:val="22"/>
          <w:szCs w:val="22"/>
        </w:rPr>
        <w:t xml:space="preserve">TPC Sawgrass Clubhouse</w:t>
      </w:r>
      <w:r>
        <w:rPr>
          <w:b w:val="false"/>
          <w:bCs w:val="false"/>
          <w:i w:val="false"/>
          <w:iCs w:val="false"/>
          <w:color w:val="222222"/>
          <w:sz w:val="22"/>
          <w:szCs w:val="22"/>
        </w:rPr>
        <w:t xml:space="preserve"> + </w:t>
      </w:r>
      <w:r>
        <w:rPr>
          <w:b/>
          <w:bCs/>
          <w:i w:val="false"/>
          <w:iCs w:val="false"/>
          <w:color w:val="222222"/>
          <w:sz w:val="22"/>
          <w:szCs w:val="22"/>
        </w:rPr>
        <w:t xml:space="preserve">The Lodge &amp; Club</w:t>
      </w:r>
      <w:r>
        <w:rPr>
          <w:b w:val="false"/>
          <w:bCs w:val="false"/>
          <w:i w:val="false"/>
          <w:iCs w:val="false"/>
          <w:color w:val="222222"/>
          <w:sz w:val="22"/>
          <w:szCs w:val="22"/>
        </w:rPr>
        <w:t xml:space="preserve"> — Ponte Vedra cluster, country-club affluent.</w:t>
      </w:r>
    </w:p>
    <w:p>
      <w:pPr>
        <w:pStyle w:val="ListParagraph"/>
        <w:numPr>
          <w:ilvl w:val="0"/>
          <w:numId w:val="2"/>
        </w:numPr>
        <w:spacing w:after="60"/>
      </w:pPr>
      <w:r>
        <w:rPr>
          <w:b/>
          <w:bCs/>
          <w:i w:val="false"/>
          <w:iCs w:val="false"/>
          <w:color w:val="222222"/>
          <w:sz w:val="22"/>
          <w:szCs w:val="22"/>
        </w:rPr>
        <w:t xml:space="preserve">Hammock Beach Resort</w:t>
      </w:r>
      <w:r>
        <w:rPr>
          <w:b w:val="false"/>
          <w:bCs w:val="false"/>
          <w:i w:val="false"/>
          <w:iCs w:val="false"/>
          <w:color w:val="222222"/>
          <w:sz w:val="22"/>
          <w:szCs w:val="22"/>
        </w:rPr>
        <w:t xml:space="preserve"> (Palm Coast) — highest-volume Flagler venue.</w:t>
      </w:r>
    </w:p>
    <w:p>
      <w:pPr>
        <w:pStyle w:val="ListParagraph"/>
        <w:numPr>
          <w:ilvl w:val="0"/>
          <w:numId w:val="2"/>
        </w:numPr>
        <w:spacing w:after="60"/>
      </w:pPr>
      <w:r>
        <w:rPr>
          <w:b/>
          <w:bCs/>
          <w:i w:val="false"/>
          <w:iCs w:val="false"/>
          <w:color w:val="222222"/>
          <w:sz w:val="22"/>
          <w:szCs w:val="22"/>
        </w:rPr>
        <w:t xml:space="preserve">Epping Forest Yacht Club</w:t>
      </w:r>
      <w:r>
        <w:rPr>
          <w:b w:val="false"/>
          <w:bCs w:val="false"/>
          <w:i w:val="false"/>
          <w:iCs w:val="false"/>
          <w:color w:val="222222"/>
          <w:sz w:val="22"/>
          <w:szCs w:val="22"/>
        </w:rPr>
        <w:t xml:space="preserve"> + </w:t>
      </w:r>
      <w:r>
        <w:rPr>
          <w:b/>
          <w:bCs/>
          <w:i w:val="false"/>
          <w:iCs w:val="false"/>
          <w:color w:val="222222"/>
          <w:sz w:val="22"/>
          <w:szCs w:val="22"/>
        </w:rPr>
        <w:t xml:space="preserve">The River Club</w:t>
      </w:r>
      <w:r>
        <w:rPr>
          <w:b w:val="false"/>
          <w:bCs w:val="false"/>
          <w:i w:val="false"/>
          <w:iCs w:val="false"/>
          <w:color w:val="222222"/>
          <w:sz w:val="22"/>
          <w:szCs w:val="22"/>
        </w:rPr>
        <w:t xml:space="preserve"> + </w:t>
      </w:r>
      <w:r>
        <w:rPr>
          <w:b/>
          <w:bCs/>
          <w:i w:val="false"/>
          <w:iCs w:val="false"/>
          <w:color w:val="222222"/>
          <w:sz w:val="22"/>
          <w:szCs w:val="22"/>
        </w:rPr>
        <w:t xml:space="preserve">Riverside House</w:t>
      </w:r>
      <w:r>
        <w:rPr>
          <w:b w:val="false"/>
          <w:bCs w:val="false"/>
          <w:i w:val="false"/>
          <w:iCs w:val="false"/>
          <w:color w:val="222222"/>
          <w:sz w:val="22"/>
          <w:szCs w:val="22"/>
        </w:rPr>
        <w:t xml:space="preserve"> (Jacksonville) — mid-market volume anchors.</w:t>
      </w:r>
    </w:p>
    <w:p>
      <w:pPr>
        <w:pStyle w:val="Heading3"/>
        <w:spacing w:after="100" w:before="220"/>
      </w:pPr>
      <w:r>
        <w:rPr>
          <w:b/>
          <w:bCs/>
          <w:color w:val="222222"/>
          <w:sz w:val="24"/>
          <w:szCs w:val="24"/>
        </w:rPr>
        <w:t xml:space="preserve">The pitch motion</w:t>
      </w:r>
    </w:p>
    <w:p>
      <w:pPr>
        <w:pStyle w:val="ListParagraph"/>
        <w:numPr>
          <w:ilvl w:val="0"/>
          <w:numId w:val="3"/>
        </w:numPr>
        <w:spacing w:after="60"/>
      </w:pPr>
      <w:r>
        <w:rPr>
          <w:b w:val="false"/>
          <w:bCs w:val="false"/>
          <w:i w:val="false"/>
          <w:iCs w:val="false"/>
          <w:color w:val="222222"/>
          <w:sz w:val="22"/>
          <w:szCs w:val="22"/>
        </w:rPr>
        <w:t xml:space="preserve">Email introduction to coordinator with one-page service overview, insurance certificate sample, and a Calendly link for a 20-minute discovery call.</w:t>
      </w:r>
    </w:p>
    <w:p>
      <w:pPr>
        <w:pStyle w:val="ListParagraph"/>
        <w:numPr>
          <w:ilvl w:val="0"/>
          <w:numId w:val="3"/>
        </w:numPr>
        <w:spacing w:after="60"/>
      </w:pPr>
      <w:r>
        <w:rPr>
          <w:b w:val="false"/>
          <w:bCs w:val="false"/>
          <w:i w:val="false"/>
          <w:iCs w:val="false"/>
          <w:color w:val="222222"/>
          <w:sz w:val="22"/>
          <w:szCs w:val="22"/>
        </w:rPr>
        <w:t xml:space="preserve">Discovery call: ask about their pain (kids melting down, parents asking for sitter referrals, dogs at ceremonies) before pitching.</w:t>
      </w:r>
    </w:p>
    <w:p>
      <w:pPr>
        <w:pStyle w:val="ListParagraph"/>
        <w:numPr>
          <w:ilvl w:val="0"/>
          <w:numId w:val="3"/>
        </w:numPr>
        <w:spacing w:after="60"/>
      </w:pPr>
      <w:r>
        <w:rPr>
          <w:b w:val="false"/>
          <w:bCs w:val="false"/>
          <w:i w:val="false"/>
          <w:iCs w:val="false"/>
          <w:color w:val="222222"/>
          <w:sz w:val="22"/>
          <w:szCs w:val="22"/>
        </w:rPr>
        <w:t xml:space="preserve">In-person visit — drop off a branded gift box with sample activity kit, business cards for couples folder, branded leash for the resort's preferred dog photographer.</w:t>
      </w:r>
    </w:p>
    <w:p>
      <w:pPr>
        <w:pStyle w:val="ListParagraph"/>
        <w:numPr>
          <w:ilvl w:val="0"/>
          <w:numId w:val="3"/>
        </w:numPr>
        <w:spacing w:after="60"/>
      </w:pPr>
      <w:r>
        <w:rPr>
          <w:b w:val="false"/>
          <w:bCs w:val="false"/>
          <w:i w:val="false"/>
          <w:iCs w:val="false"/>
          <w:color w:val="222222"/>
          <w:sz w:val="22"/>
          <w:szCs w:val="22"/>
        </w:rPr>
        <w:t xml:space="preserve">Provide a co-branded "Family-Friendly Wedding" insert the venue can include in their welcome packet.</w:t>
      </w:r>
    </w:p>
    <w:p>
      <w:pPr>
        <w:pStyle w:val="ListParagraph"/>
        <w:numPr>
          <w:ilvl w:val="0"/>
          <w:numId w:val="3"/>
        </w:numPr>
        <w:spacing w:after="60"/>
      </w:pPr>
      <w:r>
        <w:rPr>
          <w:b w:val="false"/>
          <w:bCs w:val="false"/>
          <w:i w:val="false"/>
          <w:iCs w:val="false"/>
          <w:color w:val="222222"/>
          <w:sz w:val="22"/>
          <w:szCs w:val="22"/>
        </w:rPr>
        <w:t xml:space="preserve">Quarterly planner brunch hosted by us at a partner venue — free coffee and pastries, 15-minute case-study presentation, planner relationships built informally.</w:t>
      </w:r>
    </w:p>
    <w:p>
      <w:pPr>
        <w:pStyle w:val="Heading3"/>
        <w:spacing w:after="100" w:before="220"/>
      </w:pPr>
      <w:r>
        <w:rPr>
          <w:b/>
          <w:bCs/>
          <w:color w:val="222222"/>
          <w:sz w:val="24"/>
          <w:szCs w:val="24"/>
        </w:rPr>
        <w:t xml:space="preserve">Wedding planner outreach</w:t>
      </w:r>
    </w:p>
    <w:p>
      <w:pPr>
        <w:spacing w:after="120" w:before="0"/>
      </w:pPr>
      <w:r>
        <w:rPr>
          <w:b w:val="false"/>
          <w:bCs w:val="false"/>
          <w:i w:val="false"/>
          <w:iCs w:val="false"/>
          <w:color w:val="222222"/>
          <w:sz w:val="22"/>
          <w:szCs w:val="22"/>
        </w:rPr>
        <w:t xml:space="preserve">Initial target list of 12–18 planners across the corridor. Identified planners and firms to research first: Kristin Newman Designs, Heather Maddox Events, Coastal Coordinating, Soiree Key, Lemon Drops Weddings, First Coast Weddings &amp; Events, Engaging Affairs. (Full list and current contacts in Appendix B.)</w:t>
      </w:r>
    </w:p>
    <w:p>
      <w:pPr>
        <w:pStyle w:val="Heading2"/>
        <w:spacing w:after="160" w:before="280"/>
      </w:pPr>
      <w:r>
        <w:rPr>
          <w:b/>
          <w:bCs/>
          <w:color w:val="1F4E79"/>
          <w:sz w:val="28"/>
          <w:szCs w:val="28"/>
        </w:rPr>
        <w:t xml:space="preserve">6.3 Tier 2 — Listing platforms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2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Platform</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1 spend</w:t>
            </w:r>
          </w:p>
        </w:tc>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Knot Storefront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$200–$400 / mo</w:t>
            </w:r>
          </w:p>
        </w:tc>
        <w:tc>
          <w:tcPr>
            <w:tcW w:type="dxa" w:w="5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Largest reach in Jacksonville and St. Augustine; required at venue level</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WeddingWire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$0 (free) initially</w:t>
            </w:r>
          </w:p>
        </w:tc>
        <w:tc>
          <w:tcPr>
            <w:tcW w:type="dxa" w:w="5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Same parent company as The Knot; bundle later</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Zola</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$0–$150 / mo</w:t>
            </w:r>
          </w:p>
        </w:tc>
        <w:tc>
          <w:tcPr>
            <w:tcW w:type="dxa" w:w="5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Younger demo skew, growing</w:t>
            </w:r>
          </w:p>
        </w:tc>
      </w:tr>
      <w:tr>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Here Comes the Guide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5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Free directory submission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Junebug Weddings (editorial)</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5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Aspirational; pitch one styled shoot</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6.4 Tier 2 — Brand and content</w:t>
      </w:r>
    </w:p>
    <w:p>
      <w:pPr>
        <w:spacing w:after="120" w:before="0"/>
      </w:pPr>
      <w:r>
        <w:rPr>
          <w:b w:val="false"/>
          <w:bCs w:val="false"/>
          <w:i w:val="false"/>
          <w:iCs w:val="false"/>
          <w:color w:val="222222"/>
          <w:sz w:val="22"/>
          <w:szCs w:val="22"/>
        </w:rPr>
        <w:t xml:space="preserve">Photography is our entire content strategy. Every event we work, we negotiate three photos with the photographer for our use (signed photo release with the couple).</w:t>
      </w:r>
    </w:p>
    <w:p>
      <w:pPr>
        <w:pStyle w:val="ListParagraph"/>
        <w:numPr>
          <w:ilvl w:val="0"/>
          <w:numId w:val="2"/>
        </w:numPr>
        <w:spacing w:after="60"/>
      </w:pPr>
      <w:r>
        <w:rPr>
          <w:b/>
          <w:bCs/>
          <w:i w:val="false"/>
          <w:iCs w:val="false"/>
          <w:color w:val="222222"/>
          <w:sz w:val="22"/>
          <w:szCs w:val="22"/>
        </w:rPr>
        <w:t xml:space="preserve">Instagram:</w:t>
      </w:r>
      <w:r>
        <w:rPr>
          <w:b w:val="false"/>
          <w:bCs w:val="false"/>
          <w:i w:val="false"/>
          <w:iCs w:val="false"/>
          <w:color w:val="222222"/>
          <w:sz w:val="22"/>
          <w:szCs w:val="22"/>
        </w:rPr>
        <w:t xml:space="preserve"> 3 posts/week — one behind-the-scenes, one couple-feature (with permission), one educational. Aim for 1,500 followers by month 12.</w:t>
      </w:r>
    </w:p>
    <w:p>
      <w:pPr>
        <w:pStyle w:val="ListParagraph"/>
        <w:numPr>
          <w:ilvl w:val="0"/>
          <w:numId w:val="2"/>
        </w:numPr>
        <w:spacing w:after="60"/>
      </w:pPr>
      <w:r>
        <w:rPr>
          <w:b/>
          <w:bCs/>
          <w:i w:val="false"/>
          <w:iCs w:val="false"/>
          <w:color w:val="222222"/>
          <w:sz w:val="22"/>
          <w:szCs w:val="22"/>
        </w:rPr>
        <w:t xml:space="preserve">Pinterest:</w:t>
      </w:r>
      <w:r>
        <w:rPr>
          <w:b w:val="false"/>
          <w:bCs w:val="false"/>
          <w:i w:val="false"/>
          <w:iCs w:val="false"/>
          <w:color w:val="222222"/>
          <w:sz w:val="22"/>
          <w:szCs w:val="22"/>
        </w:rPr>
        <w:t xml:space="preserve"> Repurpose Instagram + create boards ("Wedding Kids' Room Inspo," "Pet of Honor Style"). Pinterest is the silent traffic driver in wedding.</w:t>
      </w:r>
    </w:p>
    <w:p>
      <w:pPr>
        <w:pStyle w:val="ListParagraph"/>
        <w:numPr>
          <w:ilvl w:val="0"/>
          <w:numId w:val="2"/>
        </w:numPr>
        <w:spacing w:after="60"/>
      </w:pPr>
      <w:r>
        <w:rPr>
          <w:b/>
          <w:bCs/>
          <w:i w:val="false"/>
          <w:iCs w:val="false"/>
          <w:color w:val="222222"/>
          <w:sz w:val="22"/>
          <w:szCs w:val="22"/>
        </w:rPr>
        <w:t xml:space="preserve">Blog/SEO:</w:t>
      </w:r>
      <w:r>
        <w:rPr>
          <w:b w:val="false"/>
          <w:bCs w:val="false"/>
          <w:i w:val="false"/>
          <w:iCs w:val="false"/>
          <w:color w:val="222222"/>
          <w:sz w:val="22"/>
          <w:szCs w:val="22"/>
        </w:rPr>
        <w:t xml:space="preserve"> 1 long-form post/month targeting long-tail searches ("do destination weddings in St. Augustine offer childcare," "how to include your dog in your wedding ceremony"). Cheap and compounds.</w:t>
      </w:r>
    </w:p>
    <w:p>
      <w:pPr>
        <w:pStyle w:val="ListParagraph"/>
        <w:numPr>
          <w:ilvl w:val="0"/>
          <w:numId w:val="2"/>
        </w:numPr>
        <w:spacing w:after="60"/>
      </w:pPr>
      <w:r>
        <w:rPr>
          <w:b/>
          <w:bCs/>
          <w:i w:val="false"/>
          <w:iCs w:val="false"/>
          <w:color w:val="222222"/>
          <w:sz w:val="22"/>
          <w:szCs w:val="22"/>
        </w:rPr>
        <w:t xml:space="preserve">Google Business Profile:</w:t>
      </w:r>
      <w:r>
        <w:rPr>
          <w:b w:val="false"/>
          <w:bCs w:val="false"/>
          <w:i w:val="false"/>
          <w:iCs w:val="false"/>
          <w:color w:val="222222"/>
          <w:sz w:val="22"/>
          <w:szCs w:val="22"/>
        </w:rPr>
        <w:t xml:space="preserve"> complete profile, request reviews after every event.</w:t>
      </w:r>
    </w:p>
    <w:p>
      <w:pPr>
        <w:pStyle w:val="Heading2"/>
        <w:spacing w:after="160" w:before="280"/>
      </w:pPr>
      <w:r>
        <w:rPr>
          <w:b/>
          <w:bCs/>
          <w:color w:val="1F4E79"/>
          <w:sz w:val="28"/>
          <w:szCs w:val="28"/>
        </w:rPr>
        <w:t xml:space="preserve">6.5 The first five bookings</w:t>
      </w:r>
    </w:p>
    <w:p>
      <w:pPr>
        <w:spacing w:after="120" w:before="0"/>
      </w:pPr>
      <w:r>
        <w:rPr>
          <w:b w:val="false"/>
          <w:bCs w:val="false"/>
          <w:i w:val="false"/>
          <w:iCs w:val="false"/>
          <w:color w:val="222222"/>
          <w:sz w:val="22"/>
          <w:szCs w:val="22"/>
        </w:rPr>
        <w:t xml:space="preserve">Brand is built on social proof. Before we have it, we trade margin for it:</w:t>
      </w:r>
    </w:p>
    <w:p>
      <w:pPr>
        <w:pStyle w:val="ListParagraph"/>
        <w:numPr>
          <w:ilvl w:val="0"/>
          <w:numId w:val="2"/>
        </w:numPr>
        <w:spacing w:after="60"/>
      </w:pPr>
      <w:r>
        <w:rPr>
          <w:b w:val="false"/>
          <w:bCs w:val="false"/>
          <w:i w:val="false"/>
          <w:iCs w:val="false"/>
          <w:color w:val="222222"/>
          <w:sz w:val="22"/>
          <w:szCs w:val="22"/>
        </w:rPr>
        <w:t xml:space="preserve">First five paid events: 25% off list price in exchange for a video testimonial, 5-star Google review, and full photo release.</w:t>
      </w:r>
    </w:p>
    <w:p>
      <w:pPr>
        <w:pStyle w:val="ListParagraph"/>
        <w:numPr>
          <w:ilvl w:val="0"/>
          <w:numId w:val="2"/>
        </w:numPr>
        <w:spacing w:after="60"/>
      </w:pPr>
      <w:r>
        <w:rPr>
          <w:b w:val="false"/>
          <w:bCs w:val="false"/>
          <w:i w:val="false"/>
          <w:iCs w:val="false"/>
          <w:color w:val="222222"/>
          <w:sz w:val="22"/>
          <w:szCs w:val="22"/>
        </w:rPr>
        <w:t xml:space="preserve">First three planner referrals: 10% commission to the planner on the first booking, 5% on subsequent. After event #10, switch to a $50 per-booking thank-you gift instead of commission.</w:t>
      </w:r>
    </w:p>
    <w:p>
      <w:pPr>
        <w:pStyle w:val="ListParagraph"/>
        <w:numPr>
          <w:ilvl w:val="0"/>
          <w:numId w:val="2"/>
        </w:numPr>
        <w:spacing w:after="60"/>
      </w:pPr>
      <w:r>
        <w:rPr>
          <w:b w:val="false"/>
          <w:bCs w:val="false"/>
          <w:i w:val="false"/>
          <w:iCs w:val="false"/>
          <w:color w:val="222222"/>
          <w:sz w:val="22"/>
          <w:szCs w:val="22"/>
        </w:rPr>
        <w:t xml:space="preserve">First Treasury Group, Omni, or Ritz wedding: discount whatever it takes to land it. The case study is worth more than the margin.</w:t>
      </w:r>
    </w:p>
    <w:p>
      <w:r>
        <w:br w:type="page"/>
      </w:r>
    </w:p>
    <w:p>
      <w:pPr>
        <w:pStyle w:val="Heading1"/>
        <w:spacing w:after="200" w:before="360"/>
      </w:pPr>
      <w:r>
        <w:rPr>
          <w:b/>
          <w:bCs/>
          <w:color w:val="1F4E79"/>
          <w:sz w:val="36"/>
          <w:szCs w:val="36"/>
        </w:rPr>
        <w:t xml:space="preserve">7. Legal, Insurance &amp; Compliance</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The reason couples and venues will pay us instead of hiring a Rover sitter is that we're insured, screened, and contractually rigorous. This section is the moat.</w:t>
      </w:r>
    </w:p>
    <w:p>
      <w:pPr>
        <w:pStyle w:val="Heading2"/>
        <w:spacing w:after="160" w:before="280"/>
      </w:pPr>
      <w:r>
        <w:rPr>
          <w:b/>
          <w:bCs/>
          <w:color w:val="1F4E79"/>
          <w:sz w:val="28"/>
          <w:szCs w:val="28"/>
        </w:rPr>
        <w:t xml:space="preserve">7.1 Business formation</w:t>
      </w:r>
    </w:p>
    <w:p>
      <w:pPr>
        <w:pStyle w:val="ListParagraph"/>
        <w:numPr>
          <w:ilvl w:val="0"/>
          <w:numId w:val="2"/>
        </w:numPr>
        <w:spacing w:after="60"/>
      </w:pPr>
      <w:r>
        <w:rPr>
          <w:b/>
          <w:bCs/>
          <w:i w:val="false"/>
          <w:iCs w:val="false"/>
          <w:color w:val="222222"/>
          <w:sz w:val="22"/>
          <w:szCs w:val="22"/>
        </w:rPr>
        <w:t xml:space="preserve">Entity:</w:t>
      </w:r>
      <w:r>
        <w:rPr>
          <w:b w:val="false"/>
          <w:bCs w:val="false"/>
          <w:i w:val="false"/>
          <w:iCs w:val="false"/>
          <w:color w:val="222222"/>
          <w:sz w:val="22"/>
          <w:szCs w:val="22"/>
        </w:rPr>
        <w:t xml:space="preserve"> Florida LLC. Filed via Sunbiz. Filing fee $125, annual report $138.75 (due May 1).</w:t>
      </w:r>
    </w:p>
    <w:p>
      <w:pPr>
        <w:pStyle w:val="ListParagraph"/>
        <w:numPr>
          <w:ilvl w:val="0"/>
          <w:numId w:val="2"/>
        </w:numPr>
        <w:spacing w:after="60"/>
      </w:pPr>
      <w:r>
        <w:rPr>
          <w:b/>
          <w:bCs/>
          <w:i w:val="false"/>
          <w:iCs w:val="false"/>
          <w:color w:val="222222"/>
          <w:sz w:val="22"/>
          <w:szCs w:val="22"/>
        </w:rPr>
        <w:t xml:space="preserve">EIN:</w:t>
      </w:r>
      <w:r>
        <w:rPr>
          <w:b w:val="false"/>
          <w:bCs w:val="false"/>
          <w:i w:val="false"/>
          <w:iCs w:val="false"/>
          <w:color w:val="222222"/>
          <w:sz w:val="22"/>
          <w:szCs w:val="22"/>
        </w:rPr>
        <w:t xml:space="preserve"> free from IRS.</w:t>
      </w:r>
    </w:p>
    <w:p>
      <w:pPr>
        <w:pStyle w:val="ListParagraph"/>
        <w:numPr>
          <w:ilvl w:val="0"/>
          <w:numId w:val="2"/>
        </w:numPr>
        <w:spacing w:after="60"/>
      </w:pPr>
      <w:r>
        <w:rPr>
          <w:b/>
          <w:bCs/>
          <w:i w:val="false"/>
          <w:iCs w:val="false"/>
          <w:color w:val="222222"/>
          <w:sz w:val="22"/>
          <w:szCs w:val="22"/>
        </w:rPr>
        <w:t xml:space="preserve">Fictitious name (DBA):</w:t>
      </w:r>
      <w:r>
        <w:rPr>
          <w:b w:val="false"/>
          <w:bCs w:val="false"/>
          <w:i w:val="false"/>
          <w:iCs w:val="false"/>
          <w:color w:val="222222"/>
          <w:sz w:val="22"/>
          <w:szCs w:val="22"/>
        </w:rPr>
        <w:t xml:space="preserve"> $50, with newspaper publication requirement.</w:t>
      </w:r>
    </w:p>
    <w:p>
      <w:pPr>
        <w:pStyle w:val="ListParagraph"/>
        <w:numPr>
          <w:ilvl w:val="0"/>
          <w:numId w:val="2"/>
        </w:numPr>
        <w:spacing w:after="60"/>
      </w:pPr>
      <w:r>
        <w:rPr>
          <w:b/>
          <w:bCs/>
          <w:i w:val="false"/>
          <w:iCs w:val="false"/>
          <w:color w:val="222222"/>
          <w:sz w:val="22"/>
          <w:szCs w:val="22"/>
        </w:rPr>
        <w:t xml:space="preserve">Local business tax receipt:</w:t>
      </w:r>
      <w:r>
        <w:rPr>
          <w:b w:val="false"/>
          <w:bCs w:val="false"/>
          <w:i w:val="false"/>
          <w:iCs w:val="false"/>
          <w:color w:val="222222"/>
          <w:sz w:val="22"/>
          <w:szCs w:val="22"/>
        </w:rPr>
        <w:t xml:space="preserve"> Duval/St. Johns/Volusia/Flagler — apply in home county; confirm with venue counties as needed (~$30–$150 each).</w:t>
      </w:r>
    </w:p>
    <w:p>
      <w:pPr>
        <w:pStyle w:val="ListParagraph"/>
        <w:numPr>
          <w:ilvl w:val="0"/>
          <w:numId w:val="2"/>
        </w:numPr>
        <w:spacing w:after="60"/>
      </w:pPr>
      <w:r>
        <w:rPr>
          <w:b/>
          <w:bCs/>
          <w:i w:val="false"/>
          <w:iCs w:val="false"/>
          <w:color w:val="222222"/>
          <w:sz w:val="22"/>
          <w:szCs w:val="22"/>
        </w:rPr>
        <w:t xml:space="preserve">S-Corp election:</w:t>
      </w:r>
      <w:r>
        <w:rPr>
          <w:b w:val="false"/>
          <w:bCs w:val="false"/>
          <w:i w:val="false"/>
          <w:iCs w:val="false"/>
          <w:color w:val="222222"/>
          <w:sz w:val="22"/>
          <w:szCs w:val="22"/>
        </w:rPr>
        <w:t xml:space="preserve"> defer until net profit reliably exceeds $50,000–$70,000/year. With Florida's no-state-income-tax structure, the breakeven is later than in most states.</w:t>
      </w:r>
    </w:p>
    <w:p>
      <w:pPr>
        <w:pStyle w:val="Heading2"/>
        <w:spacing w:after="160" w:before="280"/>
      </w:pPr>
      <w:r>
        <w:rPr>
          <w:b/>
          <w:bCs/>
          <w:color w:val="1F4E79"/>
          <w:sz w:val="28"/>
          <w:szCs w:val="28"/>
        </w:rPr>
        <w:t xml:space="preserve">7.2 Childcare regulation</w:t>
      </w:r>
    </w:p>
    <w:p>
      <w:pPr>
        <w:spacing w:after="120" w:before="0"/>
      </w:pPr>
      <w:r>
        <w:rPr>
          <w:b w:val="false"/>
          <w:bCs w:val="false"/>
          <w:i w:val="false"/>
          <w:iCs w:val="false"/>
          <w:color w:val="222222"/>
          <w:sz w:val="22"/>
          <w:szCs w:val="22"/>
        </w:rPr>
        <w:t xml:space="preserve">Florida §402 governs licensed childcare facilities. Event-based, parent-on-property babysitting at a wedding venue is widely treated by Florida DCF as outside the "regular basis" trigger that requires licensure, and therefore exempt. **We will confirm this in writing from the DCF Northeast Region (Jacksonville) office before the first paid event.** That email is the foundational risk document for the company.</w:t>
      </w:r>
    </w:p>
    <w:p>
      <w:pPr>
        <w:spacing w:after="120" w:before="0"/>
      </w:pPr>
      <w:r>
        <w:rPr>
          <w:b w:val="false"/>
          <w:bCs w:val="false"/>
          <w:i w:val="false"/>
          <w:iCs w:val="false"/>
          <w:color w:val="222222"/>
          <w:sz w:val="22"/>
          <w:szCs w:val="22"/>
        </w:rPr>
        <w:t xml:space="preserve">Even though we are exempt, we self-impose Level 2 background screening (§435 F.S.) on every childcare worker. This is a marketing asset and an insurability requirement.</w:t>
      </w:r>
    </w:p>
    <w:p>
      <w:pPr>
        <w:pStyle w:val="Heading2"/>
        <w:spacing w:after="160" w:before="280"/>
      </w:pPr>
      <w:r>
        <w:rPr>
          <w:b/>
          <w:bCs/>
          <w:color w:val="1F4E79"/>
          <w:sz w:val="28"/>
          <w:szCs w:val="28"/>
        </w:rPr>
        <w:t xml:space="preserve">7.3 Pet sitting regulation</w:t>
      </w:r>
    </w:p>
    <w:p>
      <w:pPr>
        <w:spacing w:after="120" w:before="0"/>
      </w:pPr>
      <w:r>
        <w:rPr>
          <w:b w:val="false"/>
          <w:bCs w:val="false"/>
          <w:i w:val="false"/>
          <w:iCs w:val="false"/>
          <w:color w:val="222222"/>
          <w:sz w:val="22"/>
          <w:szCs w:val="22"/>
        </w:rPr>
        <w:t xml:space="preserve">Florida does not license pet sitters at the state level. We avoid kennel licensing entirely by not operating a fixed boarding facility — pets are sat in the client's home, hotel, or sitter's home (max 2 pets at a time, no recurring boarding business).</w:t>
      </w:r>
    </w:p>
    <w:p>
      <w:pPr>
        <w:pStyle w:val="Heading2"/>
        <w:spacing w:after="160" w:before="280"/>
      </w:pPr>
      <w:r>
        <w:rPr>
          <w:b/>
          <w:bCs/>
          <w:color w:val="1F4E79"/>
          <w:sz w:val="28"/>
          <w:szCs w:val="28"/>
        </w:rPr>
        <w:t xml:space="preserve">7.4 Sales tax</w:t>
      </w:r>
    </w:p>
    <w:p>
      <w:pPr>
        <w:spacing w:after="120" w:before="0"/>
      </w:pPr>
      <w:r>
        <w:rPr>
          <w:b w:val="false"/>
          <w:bCs w:val="false"/>
          <w:i w:val="false"/>
          <w:iCs w:val="false"/>
          <w:color w:val="222222"/>
          <w:sz w:val="22"/>
          <w:szCs w:val="22"/>
        </w:rPr>
        <w:t xml:space="preserve">Babysitting and pet sitting are not in Florida's enumerated taxable services list (§212.05 F.S.). We do not register for sales tax on pure service revenue. If we add merchandise (gift bags, branded treats), we register for a Sales &amp; Use Tax Certificate at that point.</w:t>
      </w:r>
    </w:p>
    <w:p>
      <w:pPr>
        <w:pStyle w:val="Heading2"/>
        <w:spacing w:after="160" w:before="280"/>
      </w:pPr>
      <w:r>
        <w:rPr>
          <w:b/>
          <w:bCs/>
          <w:color w:val="1F4E79"/>
          <w:sz w:val="28"/>
          <w:szCs w:val="28"/>
        </w:rPr>
        <w:t xml:space="preserve">7.5 Insurance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0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Coverage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Limits</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Est. annual</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Why</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General liability (BOP)</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$1M / $2M</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$700–$1,000</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Required by every venue we want to work with</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Professional liability / E&amp;O</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$1M</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Bundled in BOP</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Negligence claims</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Pet care liability rider (PSA / BIC / PSI)</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$1M</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$200–$400</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Animal-specific coverage absent from standard GL</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Employee dishonesty bond</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$10K–$25K</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$100–$300</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Consumer-facing trust signal</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Workers' comp (when 4+ W-2)</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Statutory</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$1.50–$3.50 / $100 payroll</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Mandatory §440.02 F.S.</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Commercial auto (if branded vehicle)</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$1M CSL</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$1,200–$2,500</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Defer until Year 2</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**Total Year 1 insurance budget: $1,200–$1,700.** We get three quotes from FL-licensed agents (Markel Specialty, Philadelphia Insurance, Pet Sitters Associates) before binding. Every venue receives a Certificate of Insurance naming them as additional insured for their event date — this single document is half the reason they put us on the preferred-vendor list.</w:t>
      </w:r>
    </w:p>
    <w:p>
      <w:pPr>
        <w:pStyle w:val="Heading2"/>
        <w:spacing w:after="160" w:before="280"/>
      </w:pPr>
      <w:r>
        <w:rPr>
          <w:b/>
          <w:bCs/>
          <w:color w:val="1F4E79"/>
          <w:sz w:val="28"/>
          <w:szCs w:val="28"/>
        </w:rPr>
        <w:t xml:space="preserve">7.6 Background checks</w:t>
      </w:r>
    </w:p>
    <w:p>
      <w:pPr>
        <w:pStyle w:val="ListParagraph"/>
        <w:numPr>
          <w:ilvl w:val="0"/>
          <w:numId w:val="2"/>
        </w:numPr>
        <w:spacing w:after="60"/>
      </w:pPr>
      <w:r>
        <w:rPr>
          <w:b/>
          <w:bCs/>
          <w:i w:val="false"/>
          <w:iCs w:val="false"/>
          <w:color w:val="222222"/>
          <w:sz w:val="22"/>
          <w:szCs w:val="22"/>
        </w:rPr>
        <w:t xml:space="preserve">Childcare workers:</w:t>
      </w:r>
      <w:r>
        <w:rPr>
          <w:b w:val="false"/>
          <w:bCs w:val="false"/>
          <w:i w:val="false"/>
          <w:iCs w:val="false"/>
          <w:color w:val="222222"/>
          <w:sz w:val="22"/>
          <w:szCs w:val="22"/>
        </w:rPr>
        <w:t xml:space="preserve"> AHCA Level 2 (FDLE + FBI fingerprint, Clearinghouse retention, ~$85). This is the gold standard.</w:t>
      </w:r>
    </w:p>
    <w:p>
      <w:pPr>
        <w:pStyle w:val="ListParagraph"/>
        <w:numPr>
          <w:ilvl w:val="0"/>
          <w:numId w:val="2"/>
        </w:numPr>
        <w:spacing w:after="60"/>
      </w:pPr>
      <w:r>
        <w:rPr>
          <w:b/>
          <w:bCs/>
          <w:i w:val="false"/>
          <w:iCs w:val="false"/>
          <w:color w:val="222222"/>
          <w:sz w:val="22"/>
          <w:szCs w:val="22"/>
        </w:rPr>
        <w:t xml:space="preserve">Pet handlers:</w:t>
      </w:r>
      <w:r>
        <w:rPr>
          <w:b w:val="false"/>
          <w:bCs w:val="false"/>
          <w:i w:val="false"/>
          <w:iCs w:val="false"/>
          <w:color w:val="222222"/>
          <w:sz w:val="22"/>
          <w:szCs w:val="22"/>
        </w:rPr>
        <w:t xml:space="preserve"> Checkr Pro or GoodHire ($30–$80) — county criminal + national + SSN trace.</w:t>
      </w:r>
    </w:p>
    <w:p>
      <w:pPr>
        <w:pStyle w:val="ListParagraph"/>
        <w:numPr>
          <w:ilvl w:val="0"/>
          <w:numId w:val="2"/>
        </w:numPr>
        <w:spacing w:after="60"/>
      </w:pPr>
      <w:r>
        <w:rPr>
          <w:b/>
          <w:bCs/>
          <w:i w:val="false"/>
          <w:iCs w:val="false"/>
          <w:color w:val="222222"/>
          <w:sz w:val="22"/>
          <w:szCs w:val="22"/>
        </w:rPr>
        <w:t xml:space="preserve">Re-screening:</w:t>
      </w:r>
      <w:r>
        <w:rPr>
          <w:b w:val="false"/>
          <w:bCs w:val="false"/>
          <w:i w:val="false"/>
          <w:iCs w:val="false"/>
          <w:color w:val="222222"/>
          <w:sz w:val="22"/>
          <w:szCs w:val="22"/>
        </w:rPr>
        <w:t xml:space="preserve"> annually, plus continuous monitoring via the Clearinghouse for childcare workers.</w:t>
      </w:r>
    </w:p>
    <w:p>
      <w:pPr>
        <w:pStyle w:val="Heading2"/>
        <w:spacing w:after="160" w:before="280"/>
      </w:pPr>
      <w:r>
        <w:rPr>
          <w:b/>
          <w:bCs/>
          <w:color w:val="1F4E79"/>
          <w:sz w:val="28"/>
          <w:szCs w:val="28"/>
        </w:rPr>
        <w:t xml:space="preserve">7.7 Contracts and waivers</w:t>
      </w:r>
    </w:p>
    <w:p>
      <w:pPr>
        <w:spacing w:after="120" w:before="0"/>
      </w:pPr>
      <w:r>
        <w:rPr>
          <w:b w:val="false"/>
          <w:bCs w:val="false"/>
          <w:i w:val="false"/>
          <w:iCs w:val="false"/>
          <w:color w:val="222222"/>
          <w:sz w:val="22"/>
          <w:szCs w:val="22"/>
        </w:rPr>
        <w:t xml:space="preserve">Every booking is governed by a single Aisle &amp; Co. Master Services Agreement plus an event-specific addendum. The MSA is drafted by a Florida-licensed attorney before our first paid event. Budget $750–$1,500 for one-time drafting and review (Avery Law Jacksonville or any small-business firm in St. Augustine).</w:t>
      </w:r>
    </w:p>
    <w:p>
      <w:pPr>
        <w:spacing w:after="120" w:before="0"/>
      </w:pPr>
      <w:r>
        <w:rPr>
          <w:b w:val="false"/>
          <w:bCs w:val="false"/>
          <w:i w:val="false"/>
          <w:iCs w:val="false"/>
          <w:color w:val="222222"/>
          <w:sz w:val="22"/>
          <w:szCs w:val="22"/>
        </w:rPr>
        <w:t xml:space="preserve">Critical clauses (full checklist in Appendix C):</w:t>
      </w:r>
    </w:p>
    <w:p>
      <w:pPr>
        <w:pStyle w:val="ListParagraph"/>
        <w:numPr>
          <w:ilvl w:val="0"/>
          <w:numId w:val="2"/>
        </w:numPr>
        <w:spacing w:after="60"/>
      </w:pPr>
      <w:r>
        <w:rPr>
          <w:b w:val="false"/>
          <w:bCs w:val="false"/>
          <w:i w:val="false"/>
          <w:iCs w:val="false"/>
          <w:color w:val="222222"/>
          <w:sz w:val="22"/>
          <w:szCs w:val="22"/>
        </w:rPr>
        <w:t xml:space="preserve">Scope of services with named caregivers, hours, location, child/pet count and ages.</w:t>
      </w:r>
    </w:p>
    <w:p>
      <w:pPr>
        <w:pStyle w:val="ListParagraph"/>
        <w:numPr>
          <w:ilvl w:val="0"/>
          <w:numId w:val="2"/>
        </w:numPr>
        <w:spacing w:after="60"/>
      </w:pPr>
      <w:r>
        <w:rPr>
          <w:b w:val="false"/>
          <w:bCs w:val="false"/>
          <w:i w:val="false"/>
          <w:iCs w:val="false"/>
          <w:color w:val="222222"/>
          <w:sz w:val="22"/>
          <w:szCs w:val="22"/>
        </w:rPr>
        <w:t xml:space="preserve">Medical authorization for minors (§743.0645 F.S.).</w:t>
      </w:r>
    </w:p>
    <w:p>
      <w:pPr>
        <w:pStyle w:val="ListParagraph"/>
        <w:numPr>
          <w:ilvl w:val="0"/>
          <w:numId w:val="2"/>
        </w:numPr>
        <w:spacing w:after="60"/>
      </w:pPr>
      <w:r>
        <w:rPr>
          <w:b w:val="false"/>
          <w:bCs w:val="false"/>
          <w:i w:val="false"/>
          <w:iCs w:val="false"/>
          <w:color w:val="222222"/>
          <w:sz w:val="22"/>
          <w:szCs w:val="22"/>
        </w:rPr>
        <w:t xml:space="preserve">Veterinary authorization with dollar cap on emergency treatment.</w:t>
      </w:r>
    </w:p>
    <w:p>
      <w:pPr>
        <w:pStyle w:val="ListParagraph"/>
        <w:numPr>
          <w:ilvl w:val="0"/>
          <w:numId w:val="2"/>
        </w:numPr>
        <w:spacing w:after="60"/>
      </w:pPr>
      <w:r>
        <w:rPr>
          <w:b w:val="false"/>
          <w:bCs w:val="false"/>
          <w:i w:val="false"/>
          <w:iCs w:val="false"/>
          <w:color w:val="222222"/>
          <w:sz w:val="22"/>
          <w:szCs w:val="22"/>
        </w:rPr>
        <w:t xml:space="preserve">Hold-harmless / indemnification (enforceable for parent's own claims; cannot waive child's claims).</w:t>
      </w:r>
    </w:p>
    <w:p>
      <w:pPr>
        <w:pStyle w:val="ListParagraph"/>
        <w:numPr>
          <w:ilvl w:val="0"/>
          <w:numId w:val="2"/>
        </w:numPr>
        <w:spacing w:after="60"/>
      </w:pPr>
      <w:r>
        <w:rPr>
          <w:b w:val="false"/>
          <w:bCs w:val="false"/>
          <w:i w:val="false"/>
          <w:iCs w:val="false"/>
          <w:color w:val="222222"/>
          <w:sz w:val="22"/>
          <w:szCs w:val="22"/>
        </w:rPr>
        <w:t xml:space="preserve">Photo/media release — separate opt-in checkbox.</w:t>
      </w:r>
    </w:p>
    <w:p>
      <w:pPr>
        <w:pStyle w:val="ListParagraph"/>
        <w:numPr>
          <w:ilvl w:val="0"/>
          <w:numId w:val="2"/>
        </w:numPr>
        <w:spacing w:after="60"/>
      </w:pPr>
      <w:r>
        <w:rPr>
          <w:b w:val="false"/>
          <w:bCs w:val="false"/>
          <w:i w:val="false"/>
          <w:iCs w:val="false"/>
          <w:color w:val="222222"/>
          <w:sz w:val="22"/>
          <w:szCs w:val="22"/>
        </w:rPr>
        <w:t xml:space="preserve">Force majeure (named storms, government order, venue closure).</w:t>
      </w:r>
    </w:p>
    <w:p>
      <w:pPr>
        <w:pStyle w:val="ListParagraph"/>
        <w:numPr>
          <w:ilvl w:val="0"/>
          <w:numId w:val="2"/>
        </w:numPr>
        <w:spacing w:after="60"/>
      </w:pPr>
      <w:r>
        <w:rPr>
          <w:b w:val="false"/>
          <w:bCs w:val="false"/>
          <w:i w:val="false"/>
          <w:iCs w:val="false"/>
          <w:color w:val="222222"/>
          <w:sz w:val="22"/>
          <w:szCs w:val="22"/>
        </w:rPr>
        <w:t xml:space="preserve">Cancellation and refund schedule.</w:t>
      </w:r>
    </w:p>
    <w:p>
      <w:pPr>
        <w:pStyle w:val="ListParagraph"/>
        <w:numPr>
          <w:ilvl w:val="0"/>
          <w:numId w:val="2"/>
        </w:numPr>
        <w:spacing w:after="60"/>
      </w:pPr>
      <w:r>
        <w:rPr>
          <w:b w:val="false"/>
          <w:bCs w:val="false"/>
          <w:i w:val="false"/>
          <w:iCs w:val="false"/>
          <w:color w:val="222222"/>
          <w:sz w:val="22"/>
          <w:szCs w:val="22"/>
        </w:rPr>
        <w:t xml:space="preserve">Mandatory reporting acknowledgment (§39.201 F.S.).</w:t>
      </w:r>
    </w:p>
    <w:p>
      <w:pPr>
        <w:pStyle w:val="ListParagraph"/>
        <w:numPr>
          <w:ilvl w:val="0"/>
          <w:numId w:val="2"/>
        </w:numPr>
        <w:spacing w:after="60"/>
      </w:pPr>
      <w:r>
        <w:rPr>
          <w:b w:val="false"/>
          <w:bCs w:val="false"/>
          <w:i w:val="false"/>
          <w:iCs w:val="false"/>
          <w:color w:val="222222"/>
          <w:sz w:val="22"/>
          <w:szCs w:val="22"/>
        </w:rPr>
        <w:t xml:space="preserve">Florida choice-of-law and venue.</w:t>
      </w:r>
    </w:p>
    <w:p>
      <w:r>
        <w:br w:type="page"/>
      </w:r>
    </w:p>
    <w:p>
      <w:pPr>
        <w:pStyle w:val="Heading1"/>
        <w:spacing w:after="200" w:before="360"/>
      </w:pPr>
      <w:r>
        <w:rPr>
          <w:b/>
          <w:bCs/>
          <w:color w:val="1F4E79"/>
          <w:sz w:val="36"/>
          <w:szCs w:val="36"/>
        </w:rPr>
        <w:t xml:space="preserve">8. Financial Projections</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Three-year projection. Year 1 is a launch year, not a profit year. Year 2 is the first meaningful side income. Year 3 is the decision point on whether to stay side-business or scale.</w:t>
      </w:r>
    </w:p>
    <w:p>
      <w:pPr>
        <w:pStyle w:val="Heading2"/>
        <w:spacing w:after="160" w:before="280"/>
      </w:pPr>
      <w:r>
        <w:rPr>
          <w:b/>
          <w:bCs/>
          <w:color w:val="1F4E79"/>
          <w:sz w:val="28"/>
          <w:szCs w:val="28"/>
        </w:rPr>
        <w:t xml:space="preserve">8.1 Startup costs (months 1–3, before first revenue)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00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Cost</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LLC formation + DBA + business tax receipt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$250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Sunbiz, county</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Attorney for MSA + waivers</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$1,000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One-time drafting</w:t>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Insurance (annual, paid up front)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$1,400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GL + pet rider + bond</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Brand identity (logo, basic guidelines)</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$1,200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Local designer or 99designs</w:t>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Website + domain + Squarespace setup</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Including 12 mo hosting</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HoneyBook + QuickBooks + Workspace (3 mo prepaid)</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Initial activity kits + branded supplies (10 events)</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$800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Reusable + consumable mix</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Branded leashes / collars / pet kit</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$400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 events of pet inventory</w:t>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Background checks (initial 8 sitters)</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AHCA Level 2 + Checkr</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 Knot Storefront (3 mo)</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Photography for marketing (styled shoot)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 styled shoot, 30 usable photos</w:t>
            </w:r>
          </w:p>
        </w:tc>
      </w:tr>
      <w:tr>
        <w:tc>
          <w:tcPr>
            <w:tcW w:type="dxa" w:w="4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Misc. (printing, gift boxes for venues)</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$450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10 venue gift drops</w:t>
            </w:r>
          </w:p>
        </w:tc>
      </w:tr>
      <w:tr>
        <w:tc>
          <w:tcPr>
            <w:tcW w:type="dxa" w:w="4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Total startup</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$9,500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Founder capital injection: budget $10,000 to be safe. Plan B if cash is tight: defer the styled shoot ($1,500) and the Knot Storefront ($900) until first 3 events are booked — reduces startup to $7,100.</w:t>
      </w:r>
    </w:p>
    <w:p>
      <w:pPr>
        <w:pStyle w:val="Heading2"/>
        <w:spacing w:after="160" w:before="280"/>
      </w:pPr>
      <w:r>
        <w:rPr>
          <w:b/>
          <w:bCs/>
          <w:color w:val="1F4E79"/>
          <w:sz w:val="28"/>
          <w:szCs w:val="28"/>
        </w:rPr>
        <w:t xml:space="preserve">8.2 Year 1 monthly P&amp;L (illustrative)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1500"/>
        <w:gridCol w:w="1700"/>
        <w:gridCol w:w="15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Period</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Events</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Revenue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COGS</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Gross profit</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Net cumulative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 1–3 (setup)</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($9,500)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 4 (Apr)</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$1,300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$520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($9,400)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 5 (May)</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$1,950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$1,170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($8,890)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 6 (Jun)</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$1,300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$520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($8,790)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 7 (Jul)</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$650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$260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$390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($9,070)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 8 (Aug)</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$650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$260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$390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($9,350)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 9 (Sep)</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$1,300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$520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($9,250)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 10 (Oct)</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$5,200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$2,080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$3,120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($6,800)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 11 (Nov)</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$3,900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$1,560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$2,340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($5,150)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Month 12 (Dec)</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$1,950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$1,170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($4,650)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Months 13–15 (carry)</w:t>
            </w:r>
          </w:p>
        </w:tc>
        <w:tc>
          <w:tcPr>
            <w:tcW w:type="dxa" w:w="1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$1,300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$520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$780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($3,800)</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Year 1 total (12 mo)</w:t>
            </w:r>
          </w:p>
        </w:tc>
        <w:tc>
          <w:tcPr>
            <w:tcW w:type="dxa" w:w="1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30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$19,500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$7,800</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$11,700</w:t>
            </w:r>
          </w:p>
        </w:tc>
        <w:tc>
          <w:tcPr>
            <w:tcW w:type="dxa" w:w="1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($4,300)</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Fixed monthly costs (insurance amortized, software, marketing baseline): roughly $650/mo. Year 1 fixed ~$8,000. Cumulative net at end of Y1 reflects startup spend not yet recovered — we are paying for brand, not yet pocketing income. Recovery happens mid-Year 2.</w:t>
      </w:r>
    </w:p>
    <w:p>
      <w:pPr>
        <w:pStyle w:val="Heading2"/>
        <w:spacing w:after="160" w:before="280"/>
      </w:pPr>
      <w:r>
        <w:rPr>
          <w:b/>
          <w:bCs/>
          <w:color w:val="1F4E79"/>
          <w:sz w:val="28"/>
          <w:szCs w:val="28"/>
        </w:rPr>
        <w:t xml:space="preserve">8.3 Year 2 and 3 projection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1</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2</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3</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Events booked</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80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180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Avg ticket</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$650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$750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$850</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Gross revenue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$19,500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$60,000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$153,000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COGS (sitter pay + supplies)</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$7,800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$24,000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$61,200</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Gross profit</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$11,700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$36,000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$91,800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Fixed costs</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$8,000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$12,000</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$22,000</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Pre-tax net to founders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$3,700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$24,000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$69,800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bCs/>
                <w:i w:val="false"/>
                <w:iCs w:val="false"/>
                <w:color w:val="222222"/>
                <w:sz w:val="21"/>
                <w:szCs w:val="21"/>
              </w:rPr>
              <w:t xml:space="preserve">Roster size</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8–12</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18–25</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35–50</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8.4 Sensitivity — what changes the outcome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0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Scenario</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Year 1 net</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Trigger</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Conservative (18 events, $600 avg)</w:t>
            </w:r>
          </w:p>
        </w:tc>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($1,200) loss</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No venue list wins; only direct inquiries</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Base (30 events, $650 avg)</w:t>
            </w:r>
          </w:p>
        </w:tc>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$3,700</w:t>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1–2 venue lists, 2–3 planner referrals</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Aggressive (50 events, $700 avg)</w:t>
            </w:r>
          </w:p>
        </w:tc>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$11,000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Treasury Group + Omni or Ritz on list by month 6</w:t>
            </w:r>
          </w:p>
        </w:tc>
      </w:tr>
      <w:tr>
        <w:tc>
          <w:tcPr>
            <w:tcW w:type="dxa" w:w="3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iCs/>
                <w:color w:val="222222"/>
                <w:sz w:val="21"/>
                <w:szCs w:val="21"/>
              </w:rPr>
              <w:t xml:space="preserve">Year 2 inflection</w:t>
            </w:r>
          </w:p>
        </w:tc>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
            </w:r>
          </w:p>
        </w:tc>
        <w:tc>
          <w:tcPr>
            <w:tcW w:type="dxa" w:w="3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iCs/>
                <w:color w:val="222222"/>
                <w:sz w:val="21"/>
                <w:szCs w:val="21"/>
              </w:rPr>
              <w:t xml:space="preserve">Doubling = added planners + Knot ranking</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8.5 The Year 3 fork — Side Path vs. Scale Path</w:t>
      </w:r>
    </w:p>
    <w:p>
      <w:pPr>
        <w:spacing w:after="120" w:before="0"/>
      </w:pPr>
      <w:r>
        <w:rPr>
          <w:b w:val="false"/>
          <w:bCs w:val="false"/>
          <w:i w:val="false"/>
          <w:iCs w:val="false"/>
          <w:color w:val="222222"/>
          <w:sz w:val="22"/>
          <w:szCs w:val="22"/>
        </w:rPr>
        <w:t xml:space="preserve">Year 3 is the most consequential financial decision in this plan. Same revenue, two different cost structures, two different lifestyles. We make the call at month 24, with 18 months of operating data in hand.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9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
            </w:r>
          </w:p>
        </w:tc>
        <w:tc>
          <w:tcPr>
            <w:tcW w:type="dxa" w:w="2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Side Path (Y3)</w:t>
            </w:r>
          </w:p>
        </w:tc>
        <w:tc>
          <w:tcPr>
            <w:tcW w:type="dxa" w:w="2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Scale Path (Y3)</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Events booked</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180</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180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Avg ticket</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$850</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$850</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Gross revenue</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$153,000</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$153,000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Gross profit (60%)</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$92,000</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$92,000</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Fixed costs</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$25,000</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$73,000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What's added to fixed</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Marketing scale-up only</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Ops Lead salary $45K + scaled marketing</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Pre-tax net to founders</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~$67,000</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~$19,000</w:t>
            </w:r>
          </w:p>
        </w:tc>
      </w:tr>
      <w:tr>
        <w:tc>
          <w:tcPr>
            <w:tcW w:type="dxa" w:w="2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Operator commitment</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Still hands-on most weekends</w:t>
            </w:r>
          </w:p>
        </w:tc>
        <w:tc>
          <w:tcPr>
            <w:tcW w:type="dxa" w:w="29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Off-site for 80%+ of events</w:t>
            </w:r>
          </w:p>
        </w:tc>
      </w:tr>
      <w:tr>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Sets up Year 4 net</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~$70K (stable)</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~$130K+ (leverage kicks in)</w:t>
            </w:r>
          </w:p>
        </w:tc>
      </w:tr>
    </w:tbl>
    <w:p>
      <w:pPr>
        <w:spacing w:after="80" w:before="0"/>
      </w:pPr>
      <w:r>
        <w:rPr>
          <w:b w:val="false"/>
          <w:bCs w:val="false"/>
          <w:i w:val="false"/>
          <w:iCs w:val="false"/>
          <w:color w:val="222222"/>
          <w:sz w:val="22"/>
          <w:szCs w:val="22"/>
        </w:rPr>
        <w:t xml:space="preserve"/>
      </w:r>
    </w:p>
    <w:p>
      <w:pPr>
        <w:spacing w:after="120" w:before="0"/>
      </w:pPr>
      <w:r>
        <w:rPr>
          <w:b w:val="false"/>
          <w:bCs w:val="false"/>
          <w:i w:val="false"/>
          <w:iCs w:val="false"/>
          <w:color w:val="222222"/>
          <w:sz w:val="22"/>
          <w:szCs w:val="22"/>
        </w:rPr>
        <w:t xml:space="preserve">**Side Path** keeps the business comfortable, profitable, and Kyle-dependent. Net stays around $70K indefinitely; the brand is a cash machine but not a sellable asset. Best if Aisle &amp; Co. is a satisfying second income that you don't want to grow into a job.</w:t>
      </w:r>
    </w:p>
    <w:p>
      <w:pPr>
        <w:spacing w:after="120" w:before="0"/>
      </w:pPr>
      <w:r>
        <w:rPr>
          <w:b w:val="false"/>
          <w:bCs w:val="false"/>
          <w:i w:val="false"/>
          <w:iCs w:val="false"/>
          <w:color w:val="222222"/>
          <w:sz w:val="22"/>
          <w:szCs w:val="22"/>
        </w:rPr>
        <w:t xml:space="preserve">**Scale Path** eats a Year 3 dip on purpose to set up Year 4 leverage. Hire an Operations Lead at $45K (event management or hospitality background; takes day-of operations off Kyle), keep growing venues and planners, and Year 4 nets $130K+. Best if you want a real business — eventually saleable, possibly franchisable.</w:t>
      </w:r>
    </w:p>
    <w:p>
      <w:pPr>
        <w:spacing w:after="120" w:before="0"/>
      </w:pPr>
      <w:r>
        <w:rPr>
          <w:b w:val="false"/>
          <w:bCs w:val="false"/>
          <w:i w:val="false"/>
          <w:iCs w:val="false"/>
          <w:color w:val="222222"/>
          <w:sz w:val="22"/>
          <w:szCs w:val="22"/>
        </w:rPr>
        <w:t xml:space="preserve">**The plan defaults to Side Path.** You said "side for now," so the model and roadmap assume Side. The Scale Path numbers are here so you can see what the trade looks like when the question comes up. Don't make this decision before month 24.</w:t>
      </w:r>
    </w:p>
    <w:p>
      <w:pPr>
        <w:pStyle w:val="Heading2"/>
        <w:spacing w:after="160" w:before="280"/>
      </w:pPr>
      <w:r>
        <w:rPr>
          <w:b/>
          <w:bCs/>
          <w:color w:val="1F4E79"/>
          <w:sz w:val="28"/>
          <w:szCs w:val="28"/>
        </w:rPr>
        <w:t xml:space="preserve">8.6 The financial "so what"</w:t>
      </w:r>
    </w:p>
    <w:p>
      <w:pPr>
        <w:pStyle w:val="ListParagraph"/>
        <w:numPr>
          <w:ilvl w:val="0"/>
          <w:numId w:val="2"/>
        </w:numPr>
        <w:spacing w:after="60"/>
      </w:pPr>
      <w:r>
        <w:rPr>
          <w:b/>
          <w:bCs/>
          <w:i w:val="false"/>
          <w:iCs w:val="false"/>
          <w:color w:val="222222"/>
          <w:sz w:val="22"/>
          <w:szCs w:val="22"/>
        </w:rPr>
        <w:t xml:space="preserve">Year 1 is paying for the brand, not the founders.</w:t>
      </w:r>
      <w:r>
        <w:rPr>
          <w:b w:val="false"/>
          <w:bCs w:val="false"/>
          <w:i w:val="false"/>
          <w:iCs w:val="false"/>
          <w:color w:val="222222"/>
          <w:sz w:val="22"/>
          <w:szCs w:val="22"/>
        </w:rPr>
        <w:t xml:space="preserve"> Net assumes everything works; budget for breakeven or a small loss as the cost of building the pipeline.</w:t>
      </w:r>
    </w:p>
    <w:p>
      <w:pPr>
        <w:pStyle w:val="ListParagraph"/>
        <w:numPr>
          <w:ilvl w:val="0"/>
          <w:numId w:val="2"/>
        </w:numPr>
        <w:spacing w:after="60"/>
      </w:pPr>
      <w:r>
        <w:rPr>
          <w:b/>
          <w:bCs/>
          <w:i w:val="false"/>
          <w:iCs w:val="false"/>
          <w:color w:val="222222"/>
          <w:sz w:val="22"/>
          <w:szCs w:val="22"/>
        </w:rPr>
        <w:t xml:space="preserve">Year 2 is the side income year.</w:t>
      </w:r>
      <w:r>
        <w:rPr>
          <w:b w:val="false"/>
          <w:bCs w:val="false"/>
          <w:i w:val="false"/>
          <w:iCs w:val="false"/>
          <w:color w:val="222222"/>
          <w:sz w:val="22"/>
          <w:szCs w:val="22"/>
        </w:rPr>
        <w:t xml:space="preserve"> ~$22–28K net at 80 events is meaningful pre-tax — roughly $2,000/month average, concentrated in October and April–May.</w:t>
      </w:r>
    </w:p>
    <w:p>
      <w:pPr>
        <w:pStyle w:val="ListParagraph"/>
        <w:numPr>
          <w:ilvl w:val="0"/>
          <w:numId w:val="2"/>
        </w:numPr>
        <w:spacing w:after="60"/>
      </w:pPr>
      <w:r>
        <w:rPr>
          <w:b/>
          <w:bCs/>
          <w:i w:val="false"/>
          <w:iCs w:val="false"/>
          <w:color w:val="222222"/>
          <w:sz w:val="22"/>
          <w:szCs w:val="22"/>
        </w:rPr>
        <w:t xml:space="preserve">Year 3 is the fork</w:t>
      </w:r>
      <w:r>
        <w:rPr>
          <w:b w:val="false"/>
          <w:bCs w:val="false"/>
          <w:i w:val="false"/>
          <w:iCs w:val="false"/>
          <w:color w:val="222222"/>
          <w:sz w:val="22"/>
          <w:szCs w:val="22"/>
        </w:rPr>
        <w:t xml:space="preserve"> (Section 8.5). Default plan is the ~$67K Side Path.</w:t>
      </w:r>
    </w:p>
    <w:p>
      <w:pPr>
        <w:pStyle w:val="ListParagraph"/>
        <w:numPr>
          <w:ilvl w:val="0"/>
          <w:numId w:val="2"/>
        </w:numPr>
        <w:spacing w:after="60"/>
      </w:pPr>
      <w:r>
        <w:rPr>
          <w:b/>
          <w:bCs/>
          <w:i w:val="false"/>
          <w:iCs w:val="false"/>
          <w:color w:val="222222"/>
          <w:sz w:val="22"/>
          <w:szCs w:val="22"/>
        </w:rPr>
        <w:t xml:space="preserve">Cash flow is the constraint, not profit.</w:t>
      </w:r>
      <w:r>
        <w:rPr>
          <w:b w:val="false"/>
          <w:bCs w:val="false"/>
          <w:i w:val="false"/>
          <w:iCs w:val="false"/>
          <w:color w:val="222222"/>
          <w:sz w:val="22"/>
          <w:szCs w:val="22"/>
        </w:rPr>
        <w:t xml:space="preserve"> Y1 has a $14K trough in Q3 (post-startup, pre-October revenue) — the founder $10K injection plus disciplined opex covers it.</w:t>
      </w:r>
    </w:p>
    <w:p>
      <w:r>
        <w:br w:type="page"/>
      </w:r>
    </w:p>
    <w:p>
      <w:pPr>
        <w:pStyle w:val="Heading1"/>
        <w:spacing w:after="200" w:before="360"/>
      </w:pPr>
      <w:r>
        <w:rPr>
          <w:b/>
          <w:bCs/>
          <w:color w:val="1F4E79"/>
          <w:sz w:val="36"/>
          <w:szCs w:val="36"/>
        </w:rPr>
        <w:t xml:space="preserve">9. 12-Month Execution Roadmap</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This is the most important section in the document. Everything else is reasoning. This is sequence.</w:t>
      </w:r>
    </w:p>
    <w:p>
      <w:pPr>
        <w:pStyle w:val="Heading2"/>
        <w:spacing w:after="160" w:before="280"/>
      </w:pPr>
      <w:r>
        <w:rPr>
          <w:b/>
          <w:bCs/>
          <w:color w:val="1F4E79"/>
          <w:sz w:val="28"/>
          <w:szCs w:val="28"/>
        </w:rPr>
        <w:t xml:space="preserve">Phase 1 — Foundation (Months 1–2)</w:t>
      </w:r>
    </w:p>
    <w:p>
      <w:pPr>
        <w:spacing w:after="120" w:before="0"/>
      </w:pPr>
      <w:r>
        <w:rPr>
          <w:b w:val="false"/>
          <w:bCs w:val="false"/>
          <w:i w:val="false"/>
          <w:iCs w:val="false"/>
          <w:color w:val="222222"/>
          <w:sz w:val="22"/>
          <w:szCs w:val="22"/>
        </w:rPr>
        <w:t xml:space="preserve">**The goal:** be ready to take a paying booking by end of Month 2. Nothing in this phase generates revenue. Everything in this phase is non-negotiable before Phase 2.</w:t>
      </w:r>
    </w:p>
    <w:p>
      <w:pPr>
        <w:pStyle w:val="ListParagraph"/>
        <w:numPr>
          <w:ilvl w:val="0"/>
          <w:numId w:val="3"/>
        </w:numPr>
        <w:spacing w:after="60"/>
      </w:pPr>
      <w:r>
        <w:rPr>
          <w:b w:val="false"/>
          <w:bCs w:val="false"/>
          <w:i w:val="false"/>
          <w:iCs w:val="false"/>
          <w:color w:val="222222"/>
          <w:sz w:val="22"/>
          <w:szCs w:val="22"/>
        </w:rPr>
        <w:t xml:space="preserve">Pick the brand name (Section 11). Buy the .com and .co domains. Reserve Instagram, Pinterest, Facebook handles.</w:t>
      </w:r>
    </w:p>
    <w:p>
      <w:pPr>
        <w:pStyle w:val="ListParagraph"/>
        <w:numPr>
          <w:ilvl w:val="0"/>
          <w:numId w:val="3"/>
        </w:numPr>
        <w:spacing w:after="60"/>
      </w:pPr>
      <w:r>
        <w:rPr>
          <w:b w:val="false"/>
          <w:bCs w:val="false"/>
          <w:i w:val="false"/>
          <w:iCs w:val="false"/>
          <w:color w:val="222222"/>
          <w:sz w:val="22"/>
          <w:szCs w:val="22"/>
        </w:rPr>
        <w:t xml:space="preserve">File LLC with Sunbiz. Get EIN. Open business checking (Mercury, Chase Business Complete, or Bluevine).</w:t>
      </w:r>
    </w:p>
    <w:p>
      <w:pPr>
        <w:pStyle w:val="ListParagraph"/>
        <w:numPr>
          <w:ilvl w:val="0"/>
          <w:numId w:val="3"/>
        </w:numPr>
        <w:spacing w:after="60"/>
      </w:pPr>
      <w:r>
        <w:rPr>
          <w:b w:val="false"/>
          <w:bCs w:val="false"/>
          <w:i w:val="false"/>
          <w:iCs w:val="false"/>
          <w:color w:val="222222"/>
          <w:sz w:val="22"/>
          <w:szCs w:val="22"/>
        </w:rPr>
        <w:t xml:space="preserve">Hire local Florida small-business attorney. Get MSA, waivers, contractor agreement, photo release drafted.</w:t>
      </w:r>
    </w:p>
    <w:p>
      <w:pPr>
        <w:pStyle w:val="ListParagraph"/>
        <w:numPr>
          <w:ilvl w:val="0"/>
          <w:numId w:val="3"/>
        </w:numPr>
        <w:spacing w:after="60"/>
      </w:pPr>
      <w:r>
        <w:rPr>
          <w:b w:val="false"/>
          <w:bCs w:val="false"/>
          <w:i w:val="false"/>
          <w:iCs w:val="false"/>
          <w:color w:val="222222"/>
          <w:sz w:val="22"/>
          <w:szCs w:val="22"/>
        </w:rPr>
        <w:t xml:space="preserve">Get three insurance quotes. Bind GL + pet rider + bond. Get a sample COI ready.</w:t>
      </w:r>
    </w:p>
    <w:p>
      <w:pPr>
        <w:pStyle w:val="ListParagraph"/>
        <w:numPr>
          <w:ilvl w:val="0"/>
          <w:numId w:val="3"/>
        </w:numPr>
        <w:spacing w:after="60"/>
      </w:pPr>
      <w:r>
        <w:rPr>
          <w:b w:val="false"/>
          <w:bCs w:val="false"/>
          <w:i w:val="false"/>
          <w:iCs w:val="false"/>
          <w:color w:val="222222"/>
          <w:sz w:val="22"/>
          <w:szCs w:val="22"/>
        </w:rPr>
        <w:t xml:space="preserve">Email DCF Northeast Region asking for written confirmation that event-based wedding childcare is exempt from licensure. Save the reply.</w:t>
      </w:r>
    </w:p>
    <w:p>
      <w:pPr>
        <w:pStyle w:val="ListParagraph"/>
        <w:numPr>
          <w:ilvl w:val="0"/>
          <w:numId w:val="3"/>
        </w:numPr>
        <w:spacing w:after="60"/>
      </w:pPr>
      <w:r>
        <w:rPr>
          <w:b w:val="false"/>
          <w:bCs w:val="false"/>
          <w:i w:val="false"/>
          <w:iCs w:val="false"/>
          <w:color w:val="222222"/>
          <w:sz w:val="22"/>
          <w:szCs w:val="22"/>
        </w:rPr>
        <w:t xml:space="preserve">Brand: logo + 1-page brand guideline + Squarespace site live with services, pricing range, contact form, and 'preferred vendor for' placeholder list.</w:t>
      </w:r>
    </w:p>
    <w:p>
      <w:pPr>
        <w:pStyle w:val="ListParagraph"/>
        <w:numPr>
          <w:ilvl w:val="0"/>
          <w:numId w:val="3"/>
        </w:numPr>
        <w:spacing w:after="60"/>
      </w:pPr>
      <w:r>
        <w:rPr>
          <w:b w:val="false"/>
          <w:bCs w:val="false"/>
          <w:i w:val="false"/>
          <w:iCs w:val="false"/>
          <w:color w:val="222222"/>
          <w:sz w:val="22"/>
          <w:szCs w:val="22"/>
        </w:rPr>
        <w:t xml:space="preserve">HoneyBook (or Dubsado) account set up with smart-files for inquiry-to-booking flow. QuickBooks Online connected to bank.</w:t>
      </w:r>
    </w:p>
    <w:p>
      <w:pPr>
        <w:pStyle w:val="ListParagraph"/>
        <w:numPr>
          <w:ilvl w:val="0"/>
          <w:numId w:val="3"/>
        </w:numPr>
        <w:spacing w:after="60"/>
      </w:pPr>
      <w:r>
        <w:rPr>
          <w:b w:val="false"/>
          <w:bCs w:val="false"/>
          <w:i w:val="false"/>
          <w:iCs w:val="false"/>
          <w:color w:val="222222"/>
          <w:sz w:val="22"/>
          <w:szCs w:val="22"/>
        </w:rPr>
        <w:t xml:space="preserve">Recruit and onboard the founding 5–8 sitters/handlers. Run AHCA Level 2 + Checkr. Schedule the first 4-hour Sitter Manual training.</w:t>
      </w:r>
    </w:p>
    <w:p>
      <w:pPr>
        <w:pStyle w:val="ListParagraph"/>
        <w:numPr>
          <w:ilvl w:val="0"/>
          <w:numId w:val="3"/>
        </w:numPr>
        <w:spacing w:after="60"/>
      </w:pPr>
      <w:r>
        <w:rPr>
          <w:b w:val="false"/>
          <w:bCs w:val="false"/>
          <w:i w:val="false"/>
          <w:iCs w:val="false"/>
          <w:color w:val="222222"/>
          <w:sz w:val="22"/>
          <w:szCs w:val="22"/>
        </w:rPr>
        <w:t xml:space="preserve">Build initial activity kits and pet kit inventory (10 events of supplies).</w:t>
      </w:r>
    </w:p>
    <w:p>
      <w:pPr>
        <w:pStyle w:val="ListParagraph"/>
        <w:numPr>
          <w:ilvl w:val="0"/>
          <w:numId w:val="3"/>
        </w:numPr>
        <w:spacing w:after="60"/>
      </w:pPr>
      <w:r>
        <w:rPr>
          <w:b w:val="false"/>
          <w:bCs w:val="false"/>
          <w:i w:val="false"/>
          <w:iCs w:val="false"/>
          <w:color w:val="222222"/>
          <w:sz w:val="22"/>
          <w:szCs w:val="22"/>
        </w:rPr>
        <w:t xml:space="preserve">Styled photo shoot at a friendly venue (negotiate with a planner who'll later be a referral source). Day-of: kids' room setup, pet of honor scene, behind-the-scenes.</w:t>
      </w:r>
    </w:p>
    <w:p>
      <w:pPr>
        <w:pStyle w:val="Heading2"/>
        <w:spacing w:after="160" w:before="280"/>
      </w:pPr>
      <w:r>
        <w:rPr>
          <w:b/>
          <w:bCs/>
          <w:color w:val="1F4E79"/>
          <w:sz w:val="28"/>
          <w:szCs w:val="28"/>
        </w:rPr>
        <w:t xml:space="preserve">Phase 2 — Beachhead (Months 3–6)</w:t>
      </w:r>
    </w:p>
    <w:p>
      <w:pPr>
        <w:spacing w:after="120" w:before="0"/>
      </w:pPr>
      <w:r>
        <w:rPr>
          <w:b w:val="false"/>
          <w:bCs w:val="false"/>
          <w:i w:val="false"/>
          <w:iCs w:val="false"/>
          <w:color w:val="222222"/>
          <w:sz w:val="22"/>
          <w:szCs w:val="22"/>
        </w:rPr>
        <w:t xml:space="preserve">**The goal:** secure first 3 venue partnerships and book first 10 paid events.</w:t>
      </w:r>
    </w:p>
    <w:p>
      <w:pPr>
        <w:pStyle w:val="ListParagraph"/>
        <w:numPr>
          <w:ilvl w:val="0"/>
          <w:numId w:val="3"/>
        </w:numPr>
        <w:spacing w:after="60"/>
      </w:pPr>
      <w:r>
        <w:rPr>
          <w:b w:val="false"/>
          <w:bCs w:val="false"/>
          <w:i w:val="false"/>
          <w:iCs w:val="false"/>
          <w:color w:val="222222"/>
          <w:sz w:val="22"/>
          <w:szCs w:val="22"/>
        </w:rPr>
        <w:t xml:space="preserve">Send Tier 1 venue outreach emails: Treasury Group, Omni Amelia, Sawgrass Marriott, Hammock Beach, Epping Forest, The River Club. Two follow-ups, two weeks apart.</w:t>
      </w:r>
    </w:p>
    <w:p>
      <w:pPr>
        <w:pStyle w:val="ListParagraph"/>
        <w:numPr>
          <w:ilvl w:val="0"/>
          <w:numId w:val="3"/>
        </w:numPr>
        <w:spacing w:after="60"/>
      </w:pPr>
      <w:r>
        <w:rPr>
          <w:b w:val="false"/>
          <w:bCs w:val="false"/>
          <w:i w:val="false"/>
          <w:iCs w:val="false"/>
          <w:color w:val="222222"/>
          <w:sz w:val="22"/>
          <w:szCs w:val="22"/>
        </w:rPr>
        <w:t xml:space="preserve">Schedule and complete 6+ in-person venue visits with branded gift drop. Goal: 3 preferred-vendor list inclusions.</w:t>
      </w:r>
    </w:p>
    <w:p>
      <w:pPr>
        <w:pStyle w:val="ListParagraph"/>
        <w:numPr>
          <w:ilvl w:val="0"/>
          <w:numId w:val="3"/>
        </w:numPr>
        <w:spacing w:after="60"/>
      </w:pPr>
      <w:r>
        <w:rPr>
          <w:b w:val="false"/>
          <w:bCs w:val="false"/>
          <w:i w:val="false"/>
          <w:iCs w:val="false"/>
          <w:color w:val="222222"/>
          <w:sz w:val="22"/>
          <w:szCs w:val="22"/>
        </w:rPr>
        <w:t xml:space="preserve">Send Tier 1 planner outreach: Kristin Newman Designs, Heather Maddox Events, Coastal Coordinating, Soiree Key, Lemon Drops, First Coast Weddings.</w:t>
      </w:r>
    </w:p>
    <w:p>
      <w:pPr>
        <w:pStyle w:val="ListParagraph"/>
        <w:numPr>
          <w:ilvl w:val="0"/>
          <w:numId w:val="3"/>
        </w:numPr>
        <w:spacing w:after="60"/>
      </w:pPr>
      <w:r>
        <w:rPr>
          <w:b w:val="false"/>
          <w:bCs w:val="false"/>
          <w:i w:val="false"/>
          <w:iCs w:val="false"/>
          <w:color w:val="222222"/>
          <w:sz w:val="22"/>
          <w:szCs w:val="22"/>
        </w:rPr>
        <w:t xml:space="preserve">Activate The Knot Storefront and free WeddingWire/Zola listings.</w:t>
      </w:r>
    </w:p>
    <w:p>
      <w:pPr>
        <w:pStyle w:val="ListParagraph"/>
        <w:numPr>
          <w:ilvl w:val="0"/>
          <w:numId w:val="3"/>
        </w:numPr>
        <w:spacing w:after="60"/>
      </w:pPr>
      <w:r>
        <w:rPr>
          <w:b w:val="false"/>
          <w:bCs w:val="false"/>
          <w:i w:val="false"/>
          <w:iCs w:val="false"/>
          <w:color w:val="222222"/>
          <w:sz w:val="22"/>
          <w:szCs w:val="22"/>
        </w:rPr>
        <w:t xml:space="preserve">Book first 5 events at 25% promo pricing in exchange for testimonials, photos, and reviews.</w:t>
      </w:r>
    </w:p>
    <w:p>
      <w:pPr>
        <w:pStyle w:val="ListParagraph"/>
        <w:numPr>
          <w:ilvl w:val="0"/>
          <w:numId w:val="3"/>
        </w:numPr>
        <w:spacing w:after="60"/>
      </w:pPr>
      <w:r>
        <w:rPr>
          <w:b w:val="false"/>
          <w:bCs w:val="false"/>
          <w:i w:val="false"/>
          <w:iCs w:val="false"/>
          <w:color w:val="222222"/>
          <w:sz w:val="22"/>
          <w:szCs w:val="22"/>
        </w:rPr>
        <w:t xml:space="preserve">Run two paid Instagram boost campaigns ($150 each) targeting engaged-couple lookalikes in zip codes 32084 (St. Aug), 32034 (Amelia), 32082 (Ponte Vedra).</w:t>
      </w:r>
    </w:p>
    <w:p>
      <w:pPr>
        <w:pStyle w:val="ListParagraph"/>
        <w:numPr>
          <w:ilvl w:val="0"/>
          <w:numId w:val="3"/>
        </w:numPr>
        <w:spacing w:after="60"/>
      </w:pPr>
      <w:r>
        <w:rPr>
          <w:b w:val="false"/>
          <w:bCs w:val="false"/>
          <w:i w:val="false"/>
          <w:iCs w:val="false"/>
          <w:color w:val="222222"/>
          <w:sz w:val="22"/>
          <w:szCs w:val="22"/>
        </w:rPr>
        <w:t xml:space="preserve">Host first quarterly planner brunch at a partner venue. Invite 8–12 planners. Present 1 case study.</w:t>
      </w:r>
    </w:p>
    <w:p>
      <w:pPr>
        <w:pStyle w:val="ListParagraph"/>
        <w:numPr>
          <w:ilvl w:val="0"/>
          <w:numId w:val="3"/>
        </w:numPr>
        <w:spacing w:after="60"/>
      </w:pPr>
      <w:r>
        <w:rPr>
          <w:b w:val="false"/>
          <w:bCs w:val="false"/>
          <w:i w:val="false"/>
          <w:iCs w:val="false"/>
          <w:color w:val="222222"/>
          <w:sz w:val="22"/>
          <w:szCs w:val="22"/>
        </w:rPr>
        <w:t xml:space="preserve">By month 6: 10 events delivered, 3 venue lists, 2–3 planner referrals flowing, 5+ Google reviews.</w:t>
      </w:r>
    </w:p>
    <w:p>
      <w:pPr>
        <w:pStyle w:val="Heading2"/>
        <w:spacing w:after="160" w:before="280"/>
      </w:pPr>
      <w:r>
        <w:rPr>
          <w:b/>
          <w:bCs/>
          <w:color w:val="1F4E79"/>
          <w:sz w:val="28"/>
          <w:szCs w:val="28"/>
        </w:rPr>
        <w:t xml:space="preserve">Phase 3 — October surge (Months 7–10)</w:t>
      </w:r>
    </w:p>
    <w:p>
      <w:pPr>
        <w:spacing w:after="120" w:before="0"/>
      </w:pPr>
      <w:r>
        <w:rPr>
          <w:b w:val="false"/>
          <w:bCs w:val="false"/>
          <w:i w:val="false"/>
          <w:iCs w:val="false"/>
          <w:color w:val="222222"/>
          <w:sz w:val="22"/>
          <w:szCs w:val="22"/>
        </w:rPr>
        <w:t xml:space="preserve">**The goal:** survive October without an incident, and prove the surge model works. October will be 25–40% of full-year revenue — every dollar of it must convert smoothly.</w:t>
      </w:r>
    </w:p>
    <w:p>
      <w:pPr>
        <w:pStyle w:val="ListParagraph"/>
        <w:numPr>
          <w:ilvl w:val="0"/>
          <w:numId w:val="3"/>
        </w:numPr>
        <w:spacing w:after="60"/>
      </w:pPr>
      <w:r>
        <w:rPr>
          <w:b w:val="false"/>
          <w:bCs w:val="false"/>
          <w:i w:val="false"/>
          <w:iCs w:val="false"/>
          <w:color w:val="222222"/>
          <w:sz w:val="22"/>
          <w:szCs w:val="22"/>
        </w:rPr>
        <w:t xml:space="preserve">Roster expansion to 12–18 sitters/handlers by end of August. Run a second cohort training in late August.</w:t>
      </w:r>
    </w:p>
    <w:p>
      <w:pPr>
        <w:pStyle w:val="ListParagraph"/>
        <w:numPr>
          <w:ilvl w:val="0"/>
          <w:numId w:val="3"/>
        </w:numPr>
        <w:spacing w:after="60"/>
      </w:pPr>
      <w:r>
        <w:rPr>
          <w:b w:val="false"/>
          <w:bCs w:val="false"/>
          <w:i w:val="false"/>
          <w:iCs w:val="false"/>
          <w:color w:val="222222"/>
          <w:sz w:val="22"/>
          <w:szCs w:val="22"/>
        </w:rPr>
        <w:t xml:space="preserve">Pre-book October Saturdays in advance — hold tentative sitter assignments by July 1 for any October date with a deposit.</w:t>
      </w:r>
    </w:p>
    <w:p>
      <w:pPr>
        <w:pStyle w:val="ListParagraph"/>
        <w:numPr>
          <w:ilvl w:val="0"/>
          <w:numId w:val="3"/>
        </w:numPr>
        <w:spacing w:after="60"/>
      </w:pPr>
      <w:r>
        <w:rPr>
          <w:b w:val="false"/>
          <w:bCs w:val="false"/>
          <w:i w:val="false"/>
          <w:iCs w:val="false"/>
          <w:color w:val="222222"/>
          <w:sz w:val="22"/>
          <w:szCs w:val="22"/>
        </w:rPr>
        <w:t xml:space="preserve">Implement an on-call surge protocol: 2 backup sitters per Saturday, paid a $50 retainer if not deployed.</w:t>
      </w:r>
    </w:p>
    <w:p>
      <w:pPr>
        <w:pStyle w:val="ListParagraph"/>
        <w:numPr>
          <w:ilvl w:val="0"/>
          <w:numId w:val="3"/>
        </w:numPr>
        <w:spacing w:after="60"/>
      </w:pPr>
      <w:r>
        <w:rPr>
          <w:b w:val="false"/>
          <w:bCs w:val="false"/>
          <w:i w:val="false"/>
          <w:iCs w:val="false"/>
          <w:color w:val="222222"/>
          <w:sz w:val="22"/>
          <w:szCs w:val="22"/>
        </w:rPr>
        <w:t xml:space="preserve">Operator on-site or on-call for every Oct event. Captain promotion for one Lead by Sept 15 to support.</w:t>
      </w:r>
    </w:p>
    <w:p>
      <w:pPr>
        <w:pStyle w:val="ListParagraph"/>
        <w:numPr>
          <w:ilvl w:val="0"/>
          <w:numId w:val="3"/>
        </w:numPr>
        <w:spacing w:after="60"/>
      </w:pPr>
      <w:r>
        <w:rPr>
          <w:b w:val="false"/>
          <w:bCs w:val="false"/>
          <w:i w:val="false"/>
          <w:iCs w:val="false"/>
          <w:color w:val="222222"/>
          <w:sz w:val="22"/>
          <w:szCs w:val="22"/>
        </w:rPr>
        <w:t xml:space="preserve">Post-October debrief: full retro by Nov 7. NPS, incident review, sitter feedback, revenue vs. plan, what to keep / kill / try.</w:t>
      </w:r>
    </w:p>
    <w:p>
      <w:pPr>
        <w:pStyle w:val="Heading2"/>
        <w:spacing w:after="160" w:before="280"/>
      </w:pPr>
      <w:r>
        <w:rPr>
          <w:b/>
          <w:bCs/>
          <w:color w:val="1F4E79"/>
          <w:sz w:val="28"/>
          <w:szCs w:val="28"/>
        </w:rPr>
        <w:t xml:space="preserve">Phase 4 — Reflect and double (Months 11–12)</w:t>
      </w:r>
    </w:p>
    <w:p>
      <w:pPr>
        <w:spacing w:after="120" w:before="0"/>
      </w:pPr>
      <w:r>
        <w:rPr>
          <w:b w:val="false"/>
          <w:bCs w:val="false"/>
          <w:i w:val="false"/>
          <w:iCs w:val="false"/>
          <w:color w:val="222222"/>
          <w:sz w:val="22"/>
          <w:szCs w:val="22"/>
        </w:rPr>
        <w:t xml:space="preserve">**The goal:** lock in Year 2 plan and exit Year 1 with momentum.</w:t>
      </w:r>
    </w:p>
    <w:p>
      <w:pPr>
        <w:pStyle w:val="ListParagraph"/>
        <w:numPr>
          <w:ilvl w:val="0"/>
          <w:numId w:val="3"/>
        </w:numPr>
        <w:spacing w:after="60"/>
      </w:pPr>
      <w:r>
        <w:rPr>
          <w:b w:val="false"/>
          <w:bCs w:val="false"/>
          <w:i w:val="false"/>
          <w:iCs w:val="false"/>
          <w:color w:val="222222"/>
          <w:sz w:val="22"/>
          <w:szCs w:val="22"/>
        </w:rPr>
        <w:t xml:space="preserve">Renew/refile annual report. Renew insurance. Run a financial close with bookkeeper.</w:t>
      </w:r>
    </w:p>
    <w:p>
      <w:pPr>
        <w:pStyle w:val="ListParagraph"/>
        <w:numPr>
          <w:ilvl w:val="0"/>
          <w:numId w:val="3"/>
        </w:numPr>
        <w:spacing w:after="60"/>
      </w:pPr>
      <w:r>
        <w:rPr>
          <w:b w:val="false"/>
          <w:bCs w:val="false"/>
          <w:i w:val="false"/>
          <w:iCs w:val="false"/>
          <w:color w:val="222222"/>
          <w:sz w:val="22"/>
          <w:szCs w:val="22"/>
        </w:rPr>
        <w:t xml:space="preserve">Decide on W-2 vs. 1099 mix for Year 2 lead sitters.</w:t>
      </w:r>
    </w:p>
    <w:p>
      <w:pPr>
        <w:pStyle w:val="ListParagraph"/>
        <w:numPr>
          <w:ilvl w:val="0"/>
          <w:numId w:val="3"/>
        </w:numPr>
        <w:spacing w:after="60"/>
      </w:pPr>
      <w:r>
        <w:rPr>
          <w:b w:val="false"/>
          <w:bCs w:val="false"/>
          <w:i w:val="false"/>
          <w:iCs w:val="false"/>
          <w:color w:val="222222"/>
          <w:sz w:val="22"/>
          <w:szCs w:val="22"/>
        </w:rPr>
        <w:t xml:space="preserve">Add 4–6 more venues to preferred-vendor list (target: 8 total).</w:t>
      </w:r>
    </w:p>
    <w:p>
      <w:pPr>
        <w:pStyle w:val="ListParagraph"/>
        <w:numPr>
          <w:ilvl w:val="0"/>
          <w:numId w:val="3"/>
        </w:numPr>
        <w:spacing w:after="60"/>
      </w:pPr>
      <w:r>
        <w:rPr>
          <w:b w:val="false"/>
          <w:bCs w:val="false"/>
          <w:i w:val="false"/>
          <w:iCs w:val="false"/>
          <w:color w:val="222222"/>
          <w:sz w:val="22"/>
          <w:szCs w:val="22"/>
        </w:rPr>
        <w:t xml:space="preserve">Pitch one styled-shoot collaboration to a wedding publication (Junebug, Brides FL, The Knot real-wedding feature).</w:t>
      </w:r>
    </w:p>
    <w:p>
      <w:pPr>
        <w:pStyle w:val="ListParagraph"/>
        <w:numPr>
          <w:ilvl w:val="0"/>
          <w:numId w:val="3"/>
        </w:numPr>
        <w:spacing w:after="60"/>
      </w:pPr>
      <w:r>
        <w:rPr>
          <w:b w:val="false"/>
          <w:bCs w:val="false"/>
          <w:i w:val="false"/>
          <w:iCs w:val="false"/>
          <w:color w:val="222222"/>
          <w:sz w:val="22"/>
          <w:szCs w:val="22"/>
        </w:rPr>
        <w:t xml:space="preserve">Y2 planning: revenue target $60K, 80 events, 3 cross-corridor anchors (Jax, St. Aug, Amelia).</w:t>
      </w:r>
    </w:p>
    <w:p>
      <w:pPr>
        <w:pStyle w:val="Heading2"/>
        <w:spacing w:after="160" w:before="280"/>
      </w:pPr>
      <w:r>
        <w:rPr>
          <w:b/>
          <w:bCs/>
          <w:color w:val="1F4E79"/>
          <w:sz w:val="28"/>
          <w:szCs w:val="28"/>
        </w:rPr>
        <w:t xml:space="preserve">Decisions needed from the human co-founder (Kyle) before Phase 1 starts</w:t>
      </w:r>
    </w:p>
    <w:p>
      <w:pPr>
        <w:spacing w:after="120" w:before="0"/>
      </w:pPr>
      <w:r>
        <w:rPr>
          <w:b w:val="false"/>
          <w:bCs w:val="false"/>
          <w:i w:val="false"/>
          <w:iCs w:val="false"/>
          <w:color w:val="222222"/>
          <w:sz w:val="22"/>
          <w:szCs w:val="22"/>
        </w:rPr>
        <w:t xml:space="preserve">Five things gate the start of Phase 1. None are heavy lifts; all need to land in the next two weeks.</w:t>
      </w:r>
    </w:p>
    <w:p>
      <w:pPr>
        <w:pStyle w:val="ListParagraph"/>
        <w:numPr>
          <w:ilvl w:val="0"/>
          <w:numId w:val="3"/>
        </w:numPr>
        <w:spacing w:after="60"/>
      </w:pPr>
      <w:r>
        <w:rPr>
          <w:b/>
          <w:bCs/>
          <w:i w:val="false"/>
          <w:iCs w:val="false"/>
          <w:color w:val="222222"/>
          <w:sz w:val="22"/>
          <w:szCs w:val="22"/>
        </w:rPr>
        <w:t xml:space="preserve">Capital commitment.</w:t>
      </w:r>
      <w:r>
        <w:rPr>
          <w:b w:val="false"/>
          <w:bCs w:val="false"/>
          <w:i w:val="false"/>
          <w:iCs w:val="false"/>
          <w:color w:val="222222"/>
          <w:sz w:val="22"/>
          <w:szCs w:val="22"/>
        </w:rPr>
        <w:t xml:space="preserve"> Confirm $10,000 founder injection available within 14 days. Plan B floor is $7,100 if we defer the styled photo shoot and The Knot Storefront.</w:t>
      </w:r>
    </w:p>
    <w:p>
      <w:pPr>
        <w:pStyle w:val="ListParagraph"/>
        <w:numPr>
          <w:ilvl w:val="0"/>
          <w:numId w:val="3"/>
        </w:numPr>
        <w:spacing w:after="60"/>
      </w:pPr>
      <w:r>
        <w:rPr>
          <w:b/>
          <w:bCs/>
          <w:i w:val="false"/>
          <w:iCs w:val="false"/>
          <w:color w:val="222222"/>
          <w:sz w:val="22"/>
          <w:szCs w:val="22"/>
        </w:rPr>
        <w:t xml:space="preserve">Home county.</w:t>
      </w:r>
      <w:r>
        <w:rPr>
          <w:b w:val="false"/>
          <w:bCs w:val="false"/>
          <w:i w:val="false"/>
          <w:iCs w:val="false"/>
          <w:color w:val="222222"/>
          <w:sz w:val="22"/>
          <w:szCs w:val="22"/>
        </w:rPr>
        <w:t xml:space="preserve"> Pick the county for LLC registration and primary business tax receipt — likely Duval (Jacksonville) given home base. This determines which county DCF office we email and which county tax collector we file with.</w:t>
      </w:r>
    </w:p>
    <w:p>
      <w:pPr>
        <w:pStyle w:val="ListParagraph"/>
        <w:numPr>
          <w:ilvl w:val="0"/>
          <w:numId w:val="3"/>
        </w:numPr>
        <w:spacing w:after="60"/>
      </w:pPr>
      <w:r>
        <w:rPr>
          <w:b/>
          <w:bCs/>
          <w:i w:val="false"/>
          <w:iCs w:val="false"/>
          <w:color w:val="222222"/>
          <w:sz w:val="22"/>
          <w:szCs w:val="22"/>
        </w:rPr>
        <w:t xml:space="preserve">Founding sitter shortlist.</w:t>
      </w:r>
      <w:r>
        <w:rPr>
          <w:b w:val="false"/>
          <w:bCs w:val="false"/>
          <w:i w:val="false"/>
          <w:iCs w:val="false"/>
          <w:color w:val="222222"/>
          <w:sz w:val="22"/>
          <w:szCs w:val="22"/>
        </w:rPr>
        <w:t xml:space="preserve"> Identify 5–8 trusted candidates from your existing childcare and pet care network. Warm starts beat cold hires — these are the people whose work you've seen, who can be the founding cohort and the brand DNA. Have names by end of Week 2.</w:t>
      </w:r>
    </w:p>
    <w:p>
      <w:pPr>
        <w:pStyle w:val="ListParagraph"/>
        <w:numPr>
          <w:ilvl w:val="0"/>
          <w:numId w:val="3"/>
        </w:numPr>
        <w:spacing w:after="60"/>
      </w:pPr>
      <w:r>
        <w:rPr>
          <w:b/>
          <w:bCs/>
          <w:i w:val="false"/>
          <w:iCs w:val="false"/>
          <w:color w:val="222222"/>
          <w:sz w:val="22"/>
          <w:szCs w:val="22"/>
        </w:rPr>
        <w:t xml:space="preserve">Personal availability commitment.</w:t>
      </w:r>
      <w:r>
        <w:rPr>
          <w:b w:val="false"/>
          <w:bCs w:val="false"/>
          <w:i w:val="false"/>
          <w:iCs w:val="false"/>
          <w:color w:val="222222"/>
          <w:sz w:val="22"/>
          <w:szCs w:val="22"/>
        </w:rPr>
        <w:t xml:space="preserve"> Plan has Kyle on-site or on-call for every Year 1 event. Sept–Nov will eat ~10 weekends. Confirm or we restructure the Captain promotion timeline earlier.</w:t>
      </w:r>
    </w:p>
    <w:p>
      <w:pPr>
        <w:pStyle w:val="ListParagraph"/>
        <w:numPr>
          <w:ilvl w:val="0"/>
          <w:numId w:val="3"/>
        </w:numPr>
        <w:spacing w:after="60"/>
      </w:pPr>
      <w:r>
        <w:rPr>
          <w:b/>
          <w:bCs/>
          <w:i w:val="false"/>
          <w:iCs w:val="false"/>
          <w:color w:val="222222"/>
          <w:sz w:val="22"/>
          <w:szCs w:val="22"/>
        </w:rPr>
        <w:t xml:space="preserve">Florida small-business attorney.</w:t>
      </w:r>
      <w:r>
        <w:rPr>
          <w:b w:val="false"/>
          <w:bCs w:val="false"/>
          <w:i w:val="false"/>
          <w:iCs w:val="false"/>
          <w:color w:val="222222"/>
          <w:sz w:val="22"/>
          <w:szCs w:val="22"/>
        </w:rPr>
        <w:t xml:space="preserve"> One email introduction or a recommendation from your network. Budget $750–$1,500 for one-time MSA drafting. CEO can shortlist if you don't have a direct relationship — Avery Law (Jacksonville) and a few St. Augustine firms specialize in this kind of work.</w:t>
      </w:r>
    </w:p>
    <w:p>
      <w:r>
        <w:br w:type="page"/>
      </w:r>
    </w:p>
    <w:p>
      <w:pPr>
        <w:pStyle w:val="Heading1"/>
        <w:spacing w:after="200" w:before="360"/>
      </w:pPr>
      <w:r>
        <w:rPr>
          <w:b/>
          <w:bCs/>
          <w:color w:val="1F4E79"/>
          <w:sz w:val="36"/>
          <w:szCs w:val="36"/>
        </w:rPr>
        <w:t xml:space="preserve">10. Risks &amp; Mitigation</w:t>
      </w:r>
    </w:p>
    <w:p>
      <w:pPr>
        <w:pBdr>
          <w:bottom w:val="single" w:color="C9A86A" w:sz="6" w:space="6"/>
        </w:pBdr>
        <w:spacing w:after="20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Risk</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Likelihood / impact</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Mitigation</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 child or pet incident on-site</w:t>
            </w:r>
          </w:p>
        </w:tc>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Low / catastrophic</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Level 2 screening, pediatric CPR, ratios non-negotiable, $1M GL + pet rider, written incident protocol, attorney on retainer</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DCF rules a venue "facility" if we work it weekly</w:t>
            </w:r>
          </w:p>
        </w:tc>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Low / high</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Operate at any single venue ≤ 6 times/year initially; secure DCF written exemption confirmation pre-launch</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IRS / FL DEO reclassifies 1099 sitters</w:t>
            </w:r>
          </w:p>
        </w:tc>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Medium / medium</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Strict contractor practices Year 1; W-2 conversion at end of Year 1 for lead cohort</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October over-booked, sitter no-show</w:t>
            </w:r>
          </w:p>
        </w:tc>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Medium / high</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$50 retainer surge bench; 2 on-call backups every Sat; couples notified of backup protocol in advance</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Hurricane cancels weddings</w:t>
            </w:r>
          </w:p>
        </w:tc>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Medium / medium</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Force majeure clause in MSA; date-transfer credit policy; insurance covers business income (add to BOP rider for Y2)</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Failed Treasury / Omni / Ritz pitch</w:t>
            </w:r>
          </w:p>
        </w:tc>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Medium / medium</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Layered approach: aim for one of three by Month 6; Plan B is mid-tier venues + planners</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FairyTail Pet Care or national competitor enters Jax aggressively</w:t>
            </w:r>
          </w:p>
        </w:tc>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Low / medium</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Local presence + venue exclusivity language; we're on the preferred list, not a referral</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Operator burnout (Kyle on-site every event)</w:t>
            </w:r>
          </w:p>
        </w:tc>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Medium / high</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Promote Captain by Month 7; Operator off-site for 30% of Year 1 events by Q4</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Negative review goes viral</w:t>
            </w:r>
          </w:p>
        </w:tc>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Low / high</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Day-after thank-you + survey; respond to every Google review within 24 hours; refund policy generous when at fault</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Cash flow gap in summer trough</w:t>
            </w:r>
          </w:p>
        </w:tc>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Medium / low</w:t>
            </w:r>
          </w:p>
        </w:tc>
        <w:tc>
          <w:tcPr>
            <w:tcW w:type="dxa" w:w="35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$10K founder capital cushion; offset with off-season pet-only bookings (boarding, holidays)</w:t>
            </w:r>
          </w:p>
        </w:tc>
      </w:tr>
    </w:tbl>
    <w:p>
      <w:pPr>
        <w:spacing w:after="80" w:before="0"/>
      </w:pPr>
      <w:r>
        <w:rPr>
          <w:b w:val="false"/>
          <w:bCs w:val="false"/>
          <w:i w:val="false"/>
          <w:iCs w:val="false"/>
          <w:color w:val="222222"/>
          <w:sz w:val="22"/>
          <w:szCs w:val="22"/>
        </w:rPr>
        <w:t xml:space="preserve"/>
      </w:r>
    </w:p>
    <w:p>
      <w:r>
        <w:br w:type="page"/>
      </w:r>
    </w:p>
    <w:p>
      <w:pPr>
        <w:pStyle w:val="Heading1"/>
        <w:spacing w:after="200" w:before="360"/>
      </w:pPr>
      <w:r>
        <w:rPr>
          <w:b/>
          <w:bCs/>
          <w:color w:val="1F4E79"/>
          <w:sz w:val="36"/>
          <w:szCs w:val="36"/>
        </w:rPr>
        <w:t xml:space="preserve">11. Brand</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**The brand is Aisle &amp; Co.** Decided by the founders, May 2026, after USPTO clearance and a multi-name shortlist. Tagline: _"Wedding-day care for your littlest guests — two-legged and four."_</w:t>
      </w:r>
    </w:p>
    <w:p>
      <w:pPr>
        <w:pStyle w:val="Heading3"/>
        <w:spacing w:after="100" w:before="220"/>
      </w:pPr>
      <w:r>
        <w:rPr>
          <w:b/>
          <w:bCs/>
          <w:color w:val="222222"/>
          <w:sz w:val="24"/>
          <w:szCs w:val="24"/>
        </w:rPr>
        <w:t xml:space="preserve">How we got here</w:t>
      </w:r>
    </w:p>
    <w:p>
      <w:pPr>
        <w:spacing w:after="120" w:before="0"/>
      </w:pPr>
      <w:r>
        <w:rPr>
          <w:b w:val="false"/>
          <w:bCs w:val="false"/>
          <w:i w:val="false"/>
          <w:iCs w:val="false"/>
          <w:color w:val="222222"/>
          <w:sz w:val="22"/>
          <w:szCs w:val="22"/>
        </w:rPr>
        <w:t xml:space="preserve">We considered three brand families. Vow &amp; Co. was our working name through v1 of this plan, but a USPTO search surfaced "The Vow Collective" (live, Class 45, wedding coordination) as a likelihood-of-confusion risk. Knot Sitters was attractive but "Knot" sits inside The Knot Worldwide's aggressively defended trademark portfolio — not a fight we want as a side business. Aisle &amp; Co. came back trademark-clean: no live wedding-services marks using "Aisle" (the only Class 45 "Aisle" mark, THE AISLE for wedding planning, is dead and abandoned), and the existing "Aisle" marks in retail are in totally different consumer categories. The cleanest of the three by a wide margin.</w:t>
      </w:r>
    </w:p>
    <w:p>
      <w:pPr>
        <w:pStyle w:val="Heading3"/>
        <w:spacing w:after="100" w:before="220"/>
      </w:pPr>
      <w:r>
        <w:rPr>
          <w:b/>
          <w:bCs/>
          <w:color w:val="222222"/>
          <w:sz w:val="24"/>
          <w:szCs w:val="24"/>
        </w:rPr>
        <w:t xml:space="preserve">Why Aisle &amp; Co. wins</w:t>
      </w:r>
    </w:p>
    <w:p>
      <w:pPr>
        <w:pStyle w:val="ListParagraph"/>
        <w:numPr>
          <w:ilvl w:val="0"/>
          <w:numId w:val="2"/>
        </w:numPr>
        <w:spacing w:after="60"/>
      </w:pPr>
      <w:r>
        <w:rPr>
          <w:b/>
          <w:bCs/>
          <w:i w:val="false"/>
          <w:iCs w:val="false"/>
          <w:color w:val="222222"/>
          <w:sz w:val="22"/>
          <w:szCs w:val="22"/>
        </w:rPr>
        <w:t xml:space="preserve">Wedding-coded but not narrow.</w:t>
      </w:r>
      <w:r>
        <w:rPr>
          <w:b w:val="false"/>
          <w:bCs w:val="false"/>
          <w:i w:val="false"/>
          <w:iCs w:val="false"/>
          <w:color w:val="222222"/>
          <w:sz w:val="22"/>
          <w:szCs w:val="22"/>
        </w:rPr>
        <w:t xml:space="preserve"> "Aisle" reads wedding instantly without locking us out of pet care or future adjacencies.</w:t>
      </w:r>
    </w:p>
    <w:p>
      <w:pPr>
        <w:pStyle w:val="ListParagraph"/>
        <w:numPr>
          <w:ilvl w:val="0"/>
          <w:numId w:val="2"/>
        </w:numPr>
        <w:spacing w:after="60"/>
      </w:pPr>
      <w:r>
        <w:rPr>
          <w:b/>
          <w:bCs/>
          <w:i w:val="false"/>
          <w:iCs w:val="false"/>
          <w:color w:val="222222"/>
          <w:sz w:val="22"/>
          <w:szCs w:val="22"/>
        </w:rPr>
        <w:t xml:space="preserve">Premium without preciousness.</w:t>
      </w:r>
      <w:r>
        <w:rPr>
          <w:b w:val="false"/>
          <w:bCs w:val="false"/>
          <w:i w:val="false"/>
          <w:iCs w:val="false"/>
          <w:color w:val="222222"/>
          <w:sz w:val="22"/>
          <w:szCs w:val="22"/>
        </w:rPr>
        <w:t xml:space="preserve"> The "&amp; Co." structure signals a real business; pairs cleanly with the visual identity below.</w:t>
      </w:r>
    </w:p>
    <w:p>
      <w:pPr>
        <w:pStyle w:val="ListParagraph"/>
        <w:numPr>
          <w:ilvl w:val="0"/>
          <w:numId w:val="2"/>
        </w:numPr>
        <w:spacing w:after="60"/>
      </w:pPr>
      <w:r>
        <w:rPr>
          <w:b/>
          <w:bCs/>
          <w:i w:val="false"/>
          <w:iCs w:val="false"/>
          <w:color w:val="222222"/>
          <w:sz w:val="22"/>
          <w:szCs w:val="22"/>
        </w:rPr>
        <w:t xml:space="preserve">Expandable.</w:t>
      </w:r>
      <w:r>
        <w:rPr>
          <w:b w:val="false"/>
          <w:bCs w:val="false"/>
          <w:i w:val="false"/>
          <w:iCs w:val="false"/>
          <w:color w:val="222222"/>
          <w:sz w:val="22"/>
          <w:szCs w:val="22"/>
        </w:rPr>
        <w:t xml:space="preserve"> If we add day-of coordination, hospitality concierge, or gifting in Year 3+, the brand stretches without rebranding.</w:t>
      </w:r>
    </w:p>
    <w:p>
      <w:pPr>
        <w:pStyle w:val="ListParagraph"/>
        <w:numPr>
          <w:ilvl w:val="0"/>
          <w:numId w:val="2"/>
        </w:numPr>
        <w:spacing w:after="60"/>
      </w:pPr>
      <w:r>
        <w:rPr>
          <w:b/>
          <w:bCs/>
          <w:i w:val="false"/>
          <w:iCs w:val="false"/>
          <w:color w:val="222222"/>
          <w:sz w:val="22"/>
          <w:szCs w:val="22"/>
        </w:rPr>
        <w:t xml:space="preserve">Trademark-defensible.</w:t>
      </w:r>
      <w:r>
        <w:rPr>
          <w:b w:val="false"/>
          <w:bCs w:val="false"/>
          <w:i w:val="false"/>
          <w:iCs w:val="false"/>
          <w:color w:val="222222"/>
          <w:sz w:val="22"/>
          <w:szCs w:val="22"/>
        </w:rPr>
        <w:t xml:space="preserve"> Cleaner Class 45 runway than Vow &amp; Co.; no proximity issue with The Knot.</w:t>
      </w:r>
    </w:p>
    <w:p>
      <w:pPr>
        <w:pStyle w:val="Heading3"/>
        <w:spacing w:after="100" w:before="220"/>
      </w:pPr>
      <w:r>
        <w:rPr>
          <w:b/>
          <w:bCs/>
          <w:color w:val="222222"/>
          <w:sz w:val="24"/>
          <w:szCs w:val="24"/>
        </w:rPr>
        <w:t xml:space="preserve">Names considered (for the record)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Name</w:t>
            </w:r>
          </w:p>
        </w:tc>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Why considered / why passed</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Status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Aisle &amp; Co.</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Trademark-clean, premium, expandable.</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bCs/>
                <w:i w:val="false"/>
                <w:iCs w:val="false"/>
                <w:color w:val="222222"/>
                <w:sz w:val="21"/>
                <w:szCs w:val="21"/>
              </w:rPr>
              <w:t xml:space="preserve">Selected</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Vow &amp; Co.</w:t>
            </w:r>
          </w:p>
        </w:tc>
        <w:tc>
          <w:tcPr>
            <w:tcW w:type="dxa" w:w="4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Working name in v1. Conflict with "The Vow Collective" Class 45.</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Passed</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Knot Sitters / Knot &amp; Paws</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Strong dual-service narrative. Conflict with The Knot Worldwide portfolio.</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Passed</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Mini Guests</w:t>
            </w:r>
          </w:p>
        </w:tc>
        <w:tc>
          <w:tcPr>
            <w:tcW w:type="dxa" w:w="4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Premium, dual-service framing.</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Considered</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 Do Sitters</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Clear wedding cue.</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Considered</w:t>
            </w:r>
          </w:p>
        </w:tc>
      </w:tr>
      <w:tr>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Saturday Sitters</w:t>
            </w:r>
          </w:p>
        </w:tc>
        <w:tc>
          <w:tcPr>
            <w:tcW w:type="dxa" w:w="4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Clean trademark space; descriptive of wedding day.</w:t>
            </w:r>
          </w:p>
        </w:tc>
        <w:tc>
          <w:tcPr>
            <w:tcW w:type="dxa" w:w="20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Considered</w:t>
            </w:r>
          </w:p>
        </w:tc>
      </w:tr>
    </w:tbl>
    <w:p>
      <w:pPr>
        <w:spacing w:after="80" w:before="0"/>
      </w:pPr>
      <w:r>
        <w:rPr>
          <w:b w:val="false"/>
          <w:bCs w:val="false"/>
          <w:i w:val="false"/>
          <w:iCs w:val="false"/>
          <w:color w:val="222222"/>
          <w:sz w:val="22"/>
          <w:szCs w:val="22"/>
        </w:rPr>
        <w:t xml:space="preserve"/>
      </w:r>
    </w:p>
    <w:p>
      <w:pPr>
        <w:pStyle w:val="Heading3"/>
        <w:spacing w:after="100" w:before="220"/>
      </w:pPr>
      <w:r>
        <w:rPr>
          <w:b/>
          <w:bCs/>
          <w:color w:val="222222"/>
          <w:sz w:val="24"/>
          <w:szCs w:val="24"/>
        </w:rPr>
        <w:t xml:space="preserve">Trademark strategy (Path A, locked)</w:t>
      </w:r>
    </w:p>
    <w:p>
      <w:pPr>
        <w:pStyle w:val="ListParagraph"/>
        <w:numPr>
          <w:ilvl w:val="0"/>
          <w:numId w:val="2"/>
        </w:numPr>
        <w:spacing w:after="60"/>
      </w:pPr>
      <w:r>
        <w:rPr>
          <w:b/>
          <w:bCs/>
          <w:i w:val="false"/>
          <w:iCs w:val="false"/>
          <w:color w:val="222222"/>
          <w:sz w:val="22"/>
          <w:szCs w:val="22"/>
        </w:rPr>
        <w:t xml:space="preserve">Now:</w:t>
      </w:r>
      <w:r>
        <w:rPr>
          <w:b w:val="false"/>
          <w:bCs w:val="false"/>
          <w:i w:val="false"/>
          <w:iCs w:val="false"/>
          <w:color w:val="222222"/>
          <w:sz w:val="22"/>
          <w:szCs w:val="22"/>
        </w:rPr>
        <w:t xml:space="preserve"> Operate publicly as "Aisle &amp; Co." Register a Florida fictitious name via Sunbiz (~$50) when the LLC files. The LLC entity name will likely be "Aisle &amp; Company LLC" with the trade name "Aisle &amp; Co."</w:t>
      </w:r>
    </w:p>
    <w:p>
      <w:pPr>
        <w:pStyle w:val="ListParagraph"/>
        <w:numPr>
          <w:ilvl w:val="0"/>
          <w:numId w:val="2"/>
        </w:numPr>
        <w:spacing w:after="60"/>
      </w:pPr>
      <w:r>
        <w:rPr>
          <w:b/>
          <w:bCs/>
          <w:i w:val="false"/>
          <w:iCs w:val="false"/>
          <w:color w:val="222222"/>
          <w:sz w:val="22"/>
          <w:szCs w:val="22"/>
        </w:rPr>
        <w:t xml:space="preserve">Year 1:</w:t>
      </w:r>
      <w:r>
        <w:rPr>
          <w:b w:val="false"/>
          <w:bCs w:val="false"/>
          <w:i w:val="false"/>
          <w:iCs w:val="false"/>
          <w:color w:val="222222"/>
          <w:sz w:val="22"/>
          <w:szCs w:val="22"/>
        </w:rPr>
        <w:t xml:space="preserve"> Build common-law rights through use. Document first-use dates carefully (first paid event invoice, first venue listing, first social post).</w:t>
      </w:r>
    </w:p>
    <w:p>
      <w:pPr>
        <w:pStyle w:val="ListParagraph"/>
        <w:numPr>
          <w:ilvl w:val="0"/>
          <w:numId w:val="2"/>
        </w:numPr>
        <w:spacing w:after="60"/>
      </w:pPr>
      <w:r>
        <w:rPr>
          <w:b/>
          <w:bCs/>
          <w:i w:val="false"/>
          <w:iCs w:val="false"/>
          <w:color w:val="222222"/>
          <w:sz w:val="22"/>
          <w:szCs w:val="22"/>
        </w:rPr>
        <w:t xml:space="preserve">Year 2:</w:t>
      </w:r>
      <w:r>
        <w:rPr>
          <w:b w:val="false"/>
          <w:bCs w:val="false"/>
          <w:i w:val="false"/>
          <w:iCs w:val="false"/>
          <w:color w:val="222222"/>
          <w:sz w:val="22"/>
          <w:szCs w:val="22"/>
        </w:rPr>
        <w:t xml:space="preserve"> File federally with USPTO as a stylized logo mark plus a descriptive element ("Aisle &amp; Co. — Wedding-Day Care" or similar) in Class 45. ~$350/class. The descriptor and stylization make examiner clearance easier even though our exact-match position is already clean.</w:t>
      </w:r>
    </w:p>
    <w:p>
      <w:pPr>
        <w:pStyle w:val="ListParagraph"/>
        <w:numPr>
          <w:ilvl w:val="0"/>
          <w:numId w:val="2"/>
        </w:numPr>
        <w:spacing w:after="60"/>
      </w:pPr>
      <w:r>
        <w:rPr>
          <w:b/>
          <w:bCs/>
          <w:i w:val="false"/>
          <w:iCs w:val="false"/>
          <w:color w:val="222222"/>
          <w:sz w:val="22"/>
          <w:szCs w:val="22"/>
        </w:rPr>
        <w:t xml:space="preserve">Annual:</w:t>
      </w:r>
      <w:r>
        <w:rPr>
          <w:b w:val="false"/>
          <w:bCs w:val="false"/>
          <w:i w:val="false"/>
          <w:iCs w:val="false"/>
          <w:color w:val="222222"/>
          <w:sz w:val="22"/>
          <w:szCs w:val="22"/>
        </w:rPr>
        <w:t xml:space="preserve"> Monitor for new wedding-services marks using "Aisle." Set a free Google Alert for "aisle wedding" trademark filings.</w:t>
      </w:r>
    </w:p>
    <w:p>
      <w:pPr>
        <w:pStyle w:val="Heading3"/>
        <w:spacing w:after="100" w:before="220"/>
      </w:pPr>
      <w:r>
        <w:rPr>
          <w:b/>
          <w:bCs/>
          <w:color w:val="222222"/>
          <w:sz w:val="24"/>
          <w:szCs w:val="24"/>
        </w:rPr>
        <w:t xml:space="preserve">Domain and handle priorities (lock this week)</w:t>
      </w:r>
    </w:p>
    <w:p>
      <w:pPr>
        <w:pStyle w:val="ListParagraph"/>
        <w:numPr>
          <w:ilvl w:val="0"/>
          <w:numId w:val="2"/>
        </w:numPr>
        <w:spacing w:after="60"/>
      </w:pPr>
      <w:r>
        <w:rPr>
          <w:b/>
          <w:bCs/>
          <w:i w:val="false"/>
          <w:iCs w:val="false"/>
          <w:color w:val="222222"/>
          <w:sz w:val="22"/>
          <w:szCs w:val="22"/>
        </w:rPr>
        <w:t xml:space="preserve">Primary domain:</w:t>
      </w:r>
      <w:r>
        <w:rPr>
          <w:b w:val="false"/>
          <w:bCs w:val="false"/>
          <w:i w:val="false"/>
          <w:iCs w:val="false"/>
          <w:color w:val="222222"/>
          <w:sz w:val="22"/>
          <w:szCs w:val="22"/>
        </w:rPr>
        <w:t xml:space="preserve"> aisleand.co — confirmed available.</w:t>
      </w:r>
    </w:p>
    <w:p>
      <w:pPr>
        <w:pStyle w:val="ListParagraph"/>
        <w:numPr>
          <w:ilvl w:val="0"/>
          <w:numId w:val="2"/>
        </w:numPr>
        <w:spacing w:after="60"/>
      </w:pPr>
      <w:r>
        <w:rPr>
          <w:b/>
          <w:bCs/>
          <w:i w:val="false"/>
          <w:iCs w:val="false"/>
          <w:color w:val="222222"/>
          <w:sz w:val="22"/>
          <w:szCs w:val="22"/>
        </w:rPr>
        <w:t xml:space="preserve">Defensive:</w:t>
      </w:r>
      <w:r>
        <w:rPr>
          <w:b w:val="false"/>
          <w:bCs w:val="false"/>
          <w:i w:val="false"/>
          <w:iCs w:val="false"/>
          <w:color w:val="222222"/>
          <w:sz w:val="22"/>
          <w:szCs w:val="22"/>
        </w:rPr>
        <w:t xml:space="preserve"> aisleandco.com (snag if available, skip if held by squatter at aftermarket pricing), aisle-and-co.com (typo guard), aisleandco.co.</w:t>
      </w:r>
    </w:p>
    <w:p>
      <w:pPr>
        <w:pStyle w:val="ListParagraph"/>
        <w:numPr>
          <w:ilvl w:val="0"/>
          <w:numId w:val="2"/>
        </w:numPr>
        <w:spacing w:after="60"/>
      </w:pPr>
      <w:r>
        <w:rPr>
          <w:b/>
          <w:bCs/>
          <w:i w:val="false"/>
          <w:iCs w:val="false"/>
          <w:color w:val="222222"/>
          <w:sz w:val="22"/>
          <w:szCs w:val="22"/>
        </w:rPr>
        <w:t xml:space="preserve">Social handles:</w:t>
      </w:r>
      <w:r>
        <w:rPr>
          <w:b w:val="false"/>
          <w:bCs w:val="false"/>
          <w:i w:val="false"/>
          <w:iCs w:val="false"/>
          <w:color w:val="222222"/>
          <w:sz w:val="22"/>
          <w:szCs w:val="22"/>
        </w:rPr>
        <w:t xml:space="preserve"> @aisleandco on Instagram, Pinterest, TikTok, Facebook. Fall back to @aisleandco.fl or @aisleandco.weddings if any are taken.</w:t>
      </w:r>
    </w:p>
    <w:p>
      <w:pPr>
        <w:pStyle w:val="ListParagraph"/>
        <w:numPr>
          <w:ilvl w:val="0"/>
          <w:numId w:val="2"/>
        </w:numPr>
        <w:spacing w:after="60"/>
      </w:pPr>
      <w:r>
        <w:rPr>
          <w:b/>
          <w:bCs/>
          <w:i w:val="false"/>
          <w:iCs w:val="false"/>
          <w:color w:val="222222"/>
          <w:sz w:val="22"/>
          <w:szCs w:val="22"/>
        </w:rPr>
        <w:t xml:space="preserve">Email:</w:t>
      </w:r>
      <w:r>
        <w:rPr>
          <w:b w:val="false"/>
          <w:bCs w:val="false"/>
          <w:i w:val="false"/>
          <w:iCs w:val="false"/>
          <w:color w:val="222222"/>
          <w:sz w:val="22"/>
          <w:szCs w:val="22"/>
        </w:rPr>
        <w:t xml:space="preserve"> hello@aisleand.co (general), kyle@aisleand.co (founder), bookings@aisleand.co (alias). Google Workspace, $7/user/month, supports unlimited aliases on a single seat.</w:t>
      </w:r>
    </w:p>
    <w:p>
      <w:pPr>
        <w:pStyle w:val="Heading3"/>
        <w:spacing w:after="100" w:before="220"/>
      </w:pPr>
      <w:r>
        <w:rPr>
          <w:b/>
          <w:bCs/>
          <w:color w:val="222222"/>
          <w:sz w:val="24"/>
          <w:szCs w:val="24"/>
        </w:rPr>
        <w:t xml:space="preserve">Visual identity</w:t>
      </w:r>
    </w:p>
    <w:p>
      <w:pPr>
        <w:pStyle w:val="ListParagraph"/>
        <w:numPr>
          <w:ilvl w:val="0"/>
          <w:numId w:val="2"/>
        </w:numPr>
        <w:spacing w:after="60"/>
      </w:pPr>
      <w:r>
        <w:rPr>
          <w:b/>
          <w:bCs/>
          <w:i w:val="false"/>
          <w:iCs w:val="false"/>
          <w:color w:val="222222"/>
          <w:sz w:val="22"/>
          <w:szCs w:val="22"/>
        </w:rPr>
        <w:t xml:space="preserve">Color palette:</w:t>
      </w:r>
      <w:r>
        <w:rPr>
          <w:b w:val="false"/>
          <w:bCs w:val="false"/>
          <w:i w:val="false"/>
          <w:iCs w:val="false"/>
          <w:color w:val="222222"/>
          <w:sz w:val="22"/>
          <w:szCs w:val="22"/>
        </w:rPr>
        <w:t xml:space="preserve"> brand blue (#1F4E79), muted gold (#C9A86A), warm cream (#F4EFE6), charcoal (#222). Premium without being saccharine; works on a Sawgrass or Ritz preferred-vendor PDF.</w:t>
      </w:r>
    </w:p>
    <w:p>
      <w:pPr>
        <w:pStyle w:val="ListParagraph"/>
        <w:numPr>
          <w:ilvl w:val="0"/>
          <w:numId w:val="2"/>
        </w:numPr>
        <w:spacing w:after="60"/>
      </w:pPr>
      <w:r>
        <w:rPr>
          <w:b/>
          <w:bCs/>
          <w:i w:val="false"/>
          <w:iCs w:val="false"/>
          <w:color w:val="222222"/>
          <w:sz w:val="22"/>
          <w:szCs w:val="22"/>
        </w:rPr>
        <w:t xml:space="preserve">Typeface:</w:t>
      </w:r>
      <w:r>
        <w:rPr>
          <w:b w:val="false"/>
          <w:bCs w:val="false"/>
          <w:i w:val="false"/>
          <w:iCs w:val="false"/>
          <w:color w:val="222222"/>
          <w:sz w:val="22"/>
          <w:szCs w:val="22"/>
        </w:rPr>
        <w:t xml:space="preserve"> a high-contrast serif for the wordmark (think Cormorant or Playfair) paired with a clean sans for body (Inter or Manrope). The brand designer will confirm.</w:t>
      </w:r>
    </w:p>
    <w:p>
      <w:pPr>
        <w:pStyle w:val="ListParagraph"/>
        <w:numPr>
          <w:ilvl w:val="0"/>
          <w:numId w:val="2"/>
        </w:numPr>
        <w:spacing w:after="60"/>
      </w:pPr>
      <w:r>
        <w:rPr>
          <w:b/>
          <w:bCs/>
          <w:i w:val="false"/>
          <w:iCs w:val="false"/>
          <w:color w:val="222222"/>
          <w:sz w:val="22"/>
          <w:szCs w:val="22"/>
        </w:rPr>
        <w:t xml:space="preserve">Logo direction:</w:t>
      </w:r>
      <w:r>
        <w:rPr>
          <w:b w:val="false"/>
          <w:bCs w:val="false"/>
          <w:i w:val="false"/>
          <w:iCs w:val="false"/>
          <w:color w:val="222222"/>
          <w:sz w:val="22"/>
          <w:szCs w:val="22"/>
        </w:rPr>
        <w:t xml:space="preserve"> wordmark with a subtle ampersand treatment as the recognizable mark. No paw print, no baby silhouette — those signal generic and we are not generic.</w:t>
      </w:r>
    </w:p>
    <w:p>
      <w:r>
        <w:br w:type="page"/>
      </w:r>
    </w:p>
    <w:p>
      <w:pPr>
        <w:pStyle w:val="Heading1"/>
        <w:spacing w:after="200" w:before="360"/>
      </w:pPr>
      <w:r>
        <w:rPr>
          <w:b/>
          <w:bCs/>
          <w:color w:val="1F4E79"/>
          <w:sz w:val="36"/>
          <w:szCs w:val="36"/>
        </w:rPr>
        <w:t xml:space="preserve">12. Appendix A — Venue Target List</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Our outreach priority list. Tier 1 = first 90 days. Tier 2 = months 4–9. Tier 3 = year 2.</w:t>
      </w:r>
    </w:p>
    <w:p>
      <w:pPr>
        <w:pStyle w:val="Heading2"/>
        <w:spacing w:after="160" w:before="280"/>
      </w:pPr>
      <w:r>
        <w:rPr>
          <w:b/>
          <w:bCs/>
          <w:color w:val="1F4E79"/>
          <w:sz w:val="28"/>
          <w:szCs w:val="28"/>
        </w:rPr>
        <w:t xml:space="preserve">Tier 1 — Beachhead venues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300"/>
        <w:gridCol w:w="34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Venue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City</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Tier</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Why first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Treasury on the Plaza</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Highest-volume cluster; one coordinator covers 3 venues</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 White Room</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Treasury Group sister property</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Treasury at the Sawgrass</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Treasury Group sister property</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Omni Amelia Island Plantation</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Amelia Island</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Highest weekly volume on Amelia</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Ritz-Carlton Amelia Island</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Amelia Island</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Top-tier luxury; high per-event spend</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Sawgrass Marriott Golf Resort</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Ponte Vedra</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Country-club affluent volume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Lodge &amp; Club at Ponte Vedra</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Ponte Vedra</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Premium beach venue</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Hammock Beach Resort</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Palm Coast</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Highest-volume Flagler venue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Epping Forest Yacht Club</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Mid-market Jax anchor</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Tier 2 — Months 4–9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300"/>
        <w:gridCol w:w="34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Venue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City</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Tier</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Lightner Museum</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Historic, high-end</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Casa Monica Hotel</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Boutique luxury</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Markland House</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Intimate, planner-driven</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 River House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Waterfront ceremony</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Ribault Club</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Fort George Island</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Historic, often paired with Amelia weddings</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Walker's Landing (Omni)</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Amelia Island</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Omni satellite ceremony site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Ponte Vedra Inn &amp; Club</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Ponte Vedra</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Premium beachfront</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TPC Sawgrass Clubhouse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Ponte Vedra</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Golf-course cachet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River Club (Jax)</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Top of bank rooftop</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Riverside House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Mid-market Jax</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Cummer Museum</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Cultural venue</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Friday Musicale</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Boutique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Timuquana Country Club</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Country club</w:t>
            </w:r>
          </w:p>
        </w:tc>
      </w:tr>
      <w:tr>
        <w:tc>
          <w:tcPr>
            <w:tcW w:type="dxa" w:w="26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The Plaza Resort &amp; Spa</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Daytona Beach</w:t>
            </w:r>
          </w:p>
        </w:tc>
        <w:tc>
          <w:tcPr>
            <w:tcW w:type="dxa" w:w="13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Daytona anchor</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The Shores Resort &amp; Spa</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Daytona Beach</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Beach ceremonies</w:t>
            </w:r>
          </w:p>
        </w:tc>
      </w:tr>
    </w:tbl>
    <w:p>
      <w:pPr>
        <w:spacing w:after="80" w:before="0"/>
      </w:pPr>
      <w:r>
        <w:rPr>
          <w:b w:val="false"/>
          <w:bCs w:val="false"/>
          <w:i w:val="false"/>
          <w:iCs w:val="false"/>
          <w:color w:val="222222"/>
          <w:sz w:val="22"/>
          <w:szCs w:val="22"/>
        </w:rPr>
        <w:t xml:space="preserve"/>
      </w:r>
    </w:p>
    <w:p>
      <w:pPr>
        <w:pStyle w:val="Heading2"/>
        <w:spacing w:after="160" w:before="280"/>
      </w:pPr>
      <w:r>
        <w:rPr>
          <w:b/>
          <w:bCs/>
          <w:color w:val="1F4E79"/>
          <w:sz w:val="28"/>
          <w:szCs w:val="28"/>
        </w:rPr>
        <w:t xml:space="preserve">Tier 3 — Year 2</w:t>
      </w:r>
    </w:p>
    <w:p>
      <w:pPr>
        <w:pStyle w:val="ListParagraph"/>
        <w:numPr>
          <w:ilvl w:val="0"/>
          <w:numId w:val="2"/>
        </w:numPr>
        <w:spacing w:after="60"/>
      </w:pPr>
      <w:r>
        <w:rPr>
          <w:b w:val="false"/>
          <w:bCs w:val="false"/>
          <w:i w:val="false"/>
          <w:iCs w:val="false"/>
          <w:color w:val="222222"/>
          <w:sz w:val="22"/>
          <w:szCs w:val="22"/>
        </w:rPr>
        <w:t xml:space="preserve">San Jose Country Club, Deercreek Country Club, The Glass Factory, The Bolles School (Bartram), Florida House Inn (Fernandina), Amelia Hotel at the Beach, Club de Bonmont, Washington Oaks Gardens State Park, Daytona Beach Bandshell, Hilton Daytona Beach Oceanfront.</w:t>
      </w:r>
    </w:p>
    <w:p>
      <w:r>
        <w:br w:type="page"/>
      </w:r>
    </w:p>
    <w:p>
      <w:pPr>
        <w:pStyle w:val="Heading1"/>
        <w:spacing w:after="200" w:before="360"/>
      </w:pPr>
      <w:r>
        <w:rPr>
          <w:b/>
          <w:bCs/>
          <w:color w:val="1F4E79"/>
          <w:sz w:val="36"/>
          <w:szCs w:val="36"/>
        </w:rPr>
        <w:t xml:space="preserve">13. Appendix B — Planner &amp; Coordinator Outreach List</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Planners have the most leverage of any single relationship type. One "yes" can mean 10–20 weddings/year. Names below are research starting points; verify current contact, current firm, and active status before outreach.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8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Firm / Planner</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Market</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Style fit</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Outreach priority</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Kristin Newman Designs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Luxury, Treasury Group regular</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Heather Maddox Events</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Mid-luxury, multi-market</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Coastal Coordinating</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 area</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Destination boutique</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Soiree Key</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Boutique luxury</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Lemon Drops Weddings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St. Augustine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Mid-market, high volume</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First Coast Weddings &amp; Events</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Jacksonville</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Mid-market, volume planner</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1</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Engaging Affairs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Multi-market FL</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Multi-market, day-of and full-service</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r>
      <w:tr>
        <w:tc>
          <w:tcPr>
            <w:tcW w:type="dxa" w:w="2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Blush by Brandee Gaar</w:t>
            </w:r>
          </w:p>
        </w:tc>
        <w:tc>
          <w:tcPr>
            <w:tcW w:type="dxa" w:w="2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Orlando + NE FL</w:t>
            </w:r>
          </w:p>
        </w:tc>
        <w:tc>
          <w:tcPr>
            <w:tcW w:type="dxa" w:w="22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Day-of, content-heavy</w:t>
            </w:r>
          </w:p>
        </w:tc>
        <w:tc>
          <w:tcPr>
            <w:tcW w:type="dxa" w:w="18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 Lowcountry Wedding (network)</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GA/SC/Amelia</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Amelia-adjacent destination</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2</w:t>
            </w:r>
          </w:p>
        </w:tc>
      </w:tr>
    </w:tbl>
    <w:p>
      <w:pPr>
        <w:spacing w:after="80" w:before="0"/>
      </w:pPr>
      <w:r>
        <w:rPr>
          <w:b w:val="false"/>
          <w:bCs w:val="false"/>
          <w:i w:val="false"/>
          <w:iCs w:val="false"/>
          <w:color w:val="222222"/>
          <w:sz w:val="22"/>
          <w:szCs w:val="22"/>
        </w:rPr>
        <w:t xml:space="preserve"/>
      </w:r>
    </w:p>
    <w:p>
      <w:pPr>
        <w:pStyle w:val="Heading3"/>
        <w:spacing w:after="100" w:before="220"/>
      </w:pPr>
      <w:r>
        <w:rPr>
          <w:b/>
          <w:bCs/>
          <w:color w:val="222222"/>
          <w:sz w:val="24"/>
          <w:szCs w:val="24"/>
        </w:rPr>
        <w:t xml:space="preserve">Also high-leverage — in-house catering/event coordinators</w:t>
      </w:r>
    </w:p>
    <w:p>
      <w:pPr>
        <w:spacing w:after="120" w:before="0"/>
      </w:pPr>
      <w:r>
        <w:rPr>
          <w:b w:val="false"/>
          <w:bCs w:val="false"/>
          <w:i w:val="false"/>
          <w:iCs w:val="false"/>
          <w:color w:val="222222"/>
          <w:sz w:val="22"/>
          <w:szCs w:val="22"/>
        </w:rPr>
        <w:t xml:space="preserve">These individuals refer hundreds of couples a year and are not on planner directories. Identify and build relationships with the named coordinator at each:</w:t>
      </w:r>
    </w:p>
    <w:p>
      <w:pPr>
        <w:pStyle w:val="ListParagraph"/>
        <w:numPr>
          <w:ilvl w:val="0"/>
          <w:numId w:val="2"/>
        </w:numPr>
        <w:spacing w:after="60"/>
      </w:pPr>
      <w:r>
        <w:rPr>
          <w:b w:val="false"/>
          <w:bCs w:val="false"/>
          <w:i w:val="false"/>
          <w:iCs w:val="false"/>
          <w:color w:val="222222"/>
          <w:sz w:val="22"/>
          <w:szCs w:val="22"/>
        </w:rPr>
        <w:t xml:space="preserve">Treasury Group catering and event sales lead (covers Treasury on the Plaza, White Room, Sawgrass).</w:t>
      </w:r>
    </w:p>
    <w:p>
      <w:pPr>
        <w:pStyle w:val="ListParagraph"/>
        <w:numPr>
          <w:ilvl w:val="0"/>
          <w:numId w:val="2"/>
        </w:numPr>
        <w:spacing w:after="60"/>
      </w:pPr>
      <w:r>
        <w:rPr>
          <w:b w:val="false"/>
          <w:bCs w:val="false"/>
          <w:i w:val="false"/>
          <w:iCs w:val="false"/>
          <w:color w:val="222222"/>
          <w:sz w:val="22"/>
          <w:szCs w:val="22"/>
        </w:rPr>
        <w:t xml:space="preserve">Omni Amelia catering manager and weddings coordinator.</w:t>
      </w:r>
    </w:p>
    <w:p>
      <w:pPr>
        <w:pStyle w:val="ListParagraph"/>
        <w:numPr>
          <w:ilvl w:val="0"/>
          <w:numId w:val="2"/>
        </w:numPr>
        <w:spacing w:after="60"/>
      </w:pPr>
      <w:r>
        <w:rPr>
          <w:b w:val="false"/>
          <w:bCs w:val="false"/>
          <w:i w:val="false"/>
          <w:iCs w:val="false"/>
          <w:color w:val="222222"/>
          <w:sz w:val="22"/>
          <w:szCs w:val="22"/>
        </w:rPr>
        <w:t xml:space="preserve">Ritz-Carlton Amelia events team — catering manager and director of catering.</w:t>
      </w:r>
    </w:p>
    <w:p>
      <w:pPr>
        <w:pStyle w:val="ListParagraph"/>
        <w:numPr>
          <w:ilvl w:val="0"/>
          <w:numId w:val="2"/>
        </w:numPr>
        <w:spacing w:after="60"/>
      </w:pPr>
      <w:r>
        <w:rPr>
          <w:b w:val="false"/>
          <w:bCs w:val="false"/>
          <w:i w:val="false"/>
          <w:iCs w:val="false"/>
          <w:color w:val="222222"/>
          <w:sz w:val="22"/>
          <w:szCs w:val="22"/>
        </w:rPr>
        <w:t xml:space="preserve">Sawgrass Marriott / TPC weddings coordinator.</w:t>
      </w:r>
    </w:p>
    <w:p>
      <w:pPr>
        <w:pStyle w:val="ListParagraph"/>
        <w:numPr>
          <w:ilvl w:val="0"/>
          <w:numId w:val="2"/>
        </w:numPr>
        <w:spacing w:after="60"/>
      </w:pPr>
      <w:r>
        <w:rPr>
          <w:b w:val="false"/>
          <w:bCs w:val="false"/>
          <w:i w:val="false"/>
          <w:iCs w:val="false"/>
          <w:color w:val="222222"/>
          <w:sz w:val="22"/>
          <w:szCs w:val="22"/>
        </w:rPr>
        <w:t xml:space="preserve">Hammock Beach Resort weddings team.</w:t>
      </w:r>
    </w:p>
    <w:p>
      <w:pPr>
        <w:pStyle w:val="ListParagraph"/>
        <w:numPr>
          <w:ilvl w:val="0"/>
          <w:numId w:val="2"/>
        </w:numPr>
        <w:spacing w:after="60"/>
      </w:pPr>
      <w:r>
        <w:rPr>
          <w:b w:val="false"/>
          <w:bCs w:val="false"/>
          <w:i w:val="false"/>
          <w:iCs w:val="false"/>
          <w:color w:val="222222"/>
          <w:sz w:val="22"/>
          <w:szCs w:val="22"/>
        </w:rPr>
        <w:t xml:space="preserve">Epping Forest Gate Hospitality events team.</w:t>
      </w:r>
    </w:p>
    <w:p>
      <w:pPr>
        <w:pStyle w:val="Heading3"/>
        <w:spacing w:after="100" w:before="220"/>
      </w:pPr>
      <w:r>
        <w:rPr>
          <w:b/>
          <w:bCs/>
          <w:color w:val="222222"/>
          <w:sz w:val="24"/>
          <w:szCs w:val="24"/>
        </w:rPr>
        <w:t xml:space="preserve">Industry associations to join (Year 1)</w:t>
      </w:r>
    </w:p>
    <w:p>
      <w:pPr>
        <w:pStyle w:val="ListParagraph"/>
        <w:numPr>
          <w:ilvl w:val="0"/>
          <w:numId w:val="2"/>
        </w:numPr>
        <w:spacing w:after="60"/>
      </w:pPr>
      <w:r>
        <w:rPr>
          <w:b w:val="false"/>
          <w:bCs w:val="false"/>
          <w:i w:val="false"/>
          <w:iCs w:val="false"/>
          <w:color w:val="222222"/>
          <w:sz w:val="22"/>
          <w:szCs w:val="22"/>
        </w:rPr>
        <w:t xml:space="preserve">ILEA Jacksonville (International Live Events Association) — networking with planners, photographers, florists.</w:t>
      </w:r>
    </w:p>
    <w:p>
      <w:pPr>
        <w:pStyle w:val="ListParagraph"/>
        <w:numPr>
          <w:ilvl w:val="0"/>
          <w:numId w:val="2"/>
        </w:numPr>
        <w:spacing w:after="60"/>
      </w:pPr>
      <w:r>
        <w:rPr>
          <w:b w:val="false"/>
          <w:bCs w:val="false"/>
          <w:i w:val="false"/>
          <w:iCs w:val="false"/>
          <w:color w:val="222222"/>
          <w:sz w:val="22"/>
          <w:szCs w:val="22"/>
        </w:rPr>
        <w:t xml:space="preserve">NACE Jacksonville (National Association for Catering &amp; Events) — catering and venue networking.</w:t>
      </w:r>
    </w:p>
    <w:p>
      <w:pPr>
        <w:pStyle w:val="ListParagraph"/>
        <w:numPr>
          <w:ilvl w:val="0"/>
          <w:numId w:val="2"/>
        </w:numPr>
        <w:spacing w:after="60"/>
      </w:pPr>
      <w:r>
        <w:rPr>
          <w:b w:val="false"/>
          <w:bCs w:val="false"/>
          <w:i w:val="false"/>
          <w:iCs w:val="false"/>
          <w:color w:val="222222"/>
          <w:sz w:val="22"/>
          <w:szCs w:val="22"/>
        </w:rPr>
        <w:t xml:space="preserve">Wedding Industry Professionals of NE Florida (Facebook group) — free, active.</w:t>
      </w:r>
    </w:p>
    <w:p>
      <w:r>
        <w:br w:type="page"/>
      </w:r>
    </w:p>
    <w:p>
      <w:pPr>
        <w:pStyle w:val="Heading1"/>
        <w:spacing w:after="200" w:before="360"/>
      </w:pPr>
      <w:r>
        <w:rPr>
          <w:b/>
          <w:bCs/>
          <w:color w:val="1F4E79"/>
          <w:sz w:val="36"/>
          <w:szCs w:val="36"/>
        </w:rPr>
        <w:t xml:space="preserve">14. Appendix C — Contract &amp; Waiver Checklist</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Hand this checklist to the attorney drafting our Master Services Agreement. Every clause must be present and Florida-specific.</w:t>
      </w:r>
    </w:p>
    <w:p>
      <w:pPr>
        <w:pStyle w:val="Heading3"/>
        <w:spacing w:after="100" w:before="220"/>
      </w:pPr>
      <w:r>
        <w:rPr>
          <w:b/>
          <w:bCs/>
          <w:color w:val="222222"/>
          <w:sz w:val="24"/>
          <w:szCs w:val="24"/>
        </w:rPr>
        <w:t xml:space="preserve">Master Services Agreement</w:t>
      </w:r>
    </w:p>
    <w:p>
      <w:pPr>
        <w:pStyle w:val="ListParagraph"/>
        <w:numPr>
          <w:ilvl w:val="0"/>
          <w:numId w:val="3"/>
        </w:numPr>
        <w:spacing w:after="60"/>
      </w:pPr>
      <w:r>
        <w:rPr>
          <w:b w:val="false"/>
          <w:bCs w:val="false"/>
          <w:i w:val="false"/>
          <w:iCs w:val="false"/>
          <w:color w:val="222222"/>
          <w:sz w:val="22"/>
          <w:szCs w:val="22"/>
        </w:rPr>
        <w:t xml:space="preserve">Definitions: Couple, Sitter, Handler, Pet, Minor, Event, Venue.</w:t>
      </w:r>
    </w:p>
    <w:p>
      <w:pPr>
        <w:pStyle w:val="ListParagraph"/>
        <w:numPr>
          <w:ilvl w:val="0"/>
          <w:numId w:val="3"/>
        </w:numPr>
        <w:spacing w:after="60"/>
      </w:pPr>
      <w:r>
        <w:rPr>
          <w:b w:val="false"/>
          <w:bCs w:val="false"/>
          <w:i w:val="false"/>
          <w:iCs w:val="false"/>
          <w:color w:val="222222"/>
          <w:sz w:val="22"/>
          <w:szCs w:val="22"/>
        </w:rPr>
        <w:t xml:space="preserve">Scope of services with named caregivers, hours, location, child/pet count and ages, ratios.</w:t>
      </w:r>
    </w:p>
    <w:p>
      <w:pPr>
        <w:pStyle w:val="ListParagraph"/>
        <w:numPr>
          <w:ilvl w:val="0"/>
          <w:numId w:val="3"/>
        </w:numPr>
        <w:spacing w:after="60"/>
      </w:pPr>
      <w:r>
        <w:rPr>
          <w:b w:val="false"/>
          <w:bCs w:val="false"/>
          <w:i w:val="false"/>
          <w:iCs w:val="false"/>
          <w:color w:val="222222"/>
          <w:sz w:val="22"/>
          <w:szCs w:val="22"/>
        </w:rPr>
        <w:t xml:space="preserve">Payment terms: 25% non-refundable hold deposit; balance 14 days before event; lockout date for headcount; late payment fee at 1.5% per month or 18% APR maximum.</w:t>
      </w:r>
    </w:p>
    <w:p>
      <w:pPr>
        <w:pStyle w:val="ListParagraph"/>
        <w:numPr>
          <w:ilvl w:val="0"/>
          <w:numId w:val="3"/>
        </w:numPr>
        <w:spacing w:after="60"/>
      </w:pPr>
      <w:r>
        <w:rPr>
          <w:b w:val="false"/>
          <w:bCs w:val="false"/>
          <w:i w:val="false"/>
          <w:iCs w:val="false"/>
          <w:color w:val="222222"/>
          <w:sz w:val="22"/>
          <w:szCs w:val="22"/>
        </w:rPr>
        <w:t xml:space="preserve">Cancellation: tiered (&gt;60 days = 25% retained; 30–60 = 50%; &lt;30 = 100%).</w:t>
      </w:r>
    </w:p>
    <w:p>
      <w:pPr>
        <w:pStyle w:val="ListParagraph"/>
        <w:numPr>
          <w:ilvl w:val="0"/>
          <w:numId w:val="3"/>
        </w:numPr>
        <w:spacing w:after="60"/>
      </w:pPr>
      <w:r>
        <w:rPr>
          <w:b w:val="false"/>
          <w:bCs w:val="false"/>
          <w:i w:val="false"/>
          <w:iCs w:val="false"/>
          <w:color w:val="222222"/>
          <w:sz w:val="22"/>
          <w:szCs w:val="22"/>
        </w:rPr>
        <w:t xml:space="preserve">Force majeure: named storms, government order, venue closure; date-transfer credit, no refund.</w:t>
      </w:r>
    </w:p>
    <w:p>
      <w:pPr>
        <w:pStyle w:val="ListParagraph"/>
        <w:numPr>
          <w:ilvl w:val="0"/>
          <w:numId w:val="3"/>
        </w:numPr>
        <w:spacing w:after="60"/>
      </w:pPr>
      <w:r>
        <w:rPr>
          <w:b w:val="false"/>
          <w:bCs w:val="false"/>
          <w:i w:val="false"/>
          <w:iCs w:val="false"/>
          <w:color w:val="222222"/>
          <w:sz w:val="22"/>
          <w:szCs w:val="22"/>
        </w:rPr>
        <w:t xml:space="preserve">Hold harmless / indemnification — limited to ordinary negligence; cannot waive child's claims.</w:t>
      </w:r>
    </w:p>
    <w:p>
      <w:pPr>
        <w:pStyle w:val="ListParagraph"/>
        <w:numPr>
          <w:ilvl w:val="0"/>
          <w:numId w:val="3"/>
        </w:numPr>
        <w:spacing w:after="60"/>
      </w:pPr>
      <w:r>
        <w:rPr>
          <w:b w:val="false"/>
          <w:bCs w:val="false"/>
          <w:i w:val="false"/>
          <w:iCs w:val="false"/>
          <w:color w:val="222222"/>
          <w:sz w:val="22"/>
          <w:szCs w:val="22"/>
        </w:rPr>
        <w:t xml:space="preserve">Limitation of liability: cap at total fees paid for the event.</w:t>
      </w:r>
    </w:p>
    <w:p>
      <w:pPr>
        <w:pStyle w:val="ListParagraph"/>
        <w:numPr>
          <w:ilvl w:val="0"/>
          <w:numId w:val="3"/>
        </w:numPr>
        <w:spacing w:after="60"/>
      </w:pPr>
      <w:r>
        <w:rPr>
          <w:b w:val="false"/>
          <w:bCs w:val="false"/>
          <w:i w:val="false"/>
          <w:iCs w:val="false"/>
          <w:color w:val="222222"/>
          <w:sz w:val="22"/>
          <w:szCs w:val="22"/>
        </w:rPr>
        <w:t xml:space="preserve">Insurance: we carry $1M GL; Couple may name us additional insured under their event policy.</w:t>
      </w:r>
    </w:p>
    <w:p>
      <w:pPr>
        <w:pStyle w:val="ListParagraph"/>
        <w:numPr>
          <w:ilvl w:val="0"/>
          <w:numId w:val="3"/>
        </w:numPr>
        <w:spacing w:after="60"/>
      </w:pPr>
      <w:r>
        <w:rPr>
          <w:b w:val="false"/>
          <w:bCs w:val="false"/>
          <w:i w:val="false"/>
          <w:iCs w:val="false"/>
          <w:color w:val="222222"/>
          <w:sz w:val="22"/>
          <w:szCs w:val="22"/>
        </w:rPr>
        <w:t xml:space="preserve">Confidentiality: pre-event details, guest lists, family information.</w:t>
      </w:r>
    </w:p>
    <w:p>
      <w:pPr>
        <w:pStyle w:val="ListParagraph"/>
        <w:numPr>
          <w:ilvl w:val="0"/>
          <w:numId w:val="3"/>
        </w:numPr>
        <w:spacing w:after="60"/>
      </w:pPr>
      <w:r>
        <w:rPr>
          <w:b w:val="false"/>
          <w:bCs w:val="false"/>
          <w:i w:val="false"/>
          <w:iCs w:val="false"/>
          <w:color w:val="222222"/>
          <w:sz w:val="22"/>
          <w:szCs w:val="22"/>
        </w:rPr>
        <w:t xml:space="preserve">Photo / media release — separate opt-in checkbox; right to use photos for marketing in social, web, print.</w:t>
      </w:r>
    </w:p>
    <w:p>
      <w:pPr>
        <w:pStyle w:val="ListParagraph"/>
        <w:numPr>
          <w:ilvl w:val="0"/>
          <w:numId w:val="3"/>
        </w:numPr>
        <w:spacing w:after="60"/>
      </w:pPr>
      <w:r>
        <w:rPr>
          <w:b w:val="false"/>
          <w:bCs w:val="false"/>
          <w:i w:val="false"/>
          <w:iCs w:val="false"/>
          <w:color w:val="222222"/>
          <w:sz w:val="22"/>
          <w:szCs w:val="22"/>
        </w:rPr>
        <w:t xml:space="preserve">Florida choice of law; venue in county of our principal office; jury trial waiver optional.</w:t>
      </w:r>
    </w:p>
    <w:p>
      <w:pPr>
        <w:pStyle w:val="ListParagraph"/>
        <w:numPr>
          <w:ilvl w:val="0"/>
          <w:numId w:val="3"/>
        </w:numPr>
        <w:spacing w:after="60"/>
      </w:pPr>
      <w:r>
        <w:rPr>
          <w:b w:val="false"/>
          <w:bCs w:val="false"/>
          <w:i w:val="false"/>
          <w:iCs w:val="false"/>
          <w:color w:val="222222"/>
          <w:sz w:val="22"/>
          <w:szCs w:val="22"/>
        </w:rPr>
        <w:t xml:space="preserve">Severability and entire-agreement clauses.</w:t>
      </w:r>
    </w:p>
    <w:p>
      <w:pPr>
        <w:pStyle w:val="Heading3"/>
        <w:spacing w:after="100" w:before="220"/>
      </w:pPr>
      <w:r>
        <w:rPr>
          <w:b/>
          <w:bCs/>
          <w:color w:val="222222"/>
          <w:sz w:val="24"/>
          <w:szCs w:val="24"/>
        </w:rPr>
        <w:t xml:space="preserve">Childcare addendum</w:t>
      </w:r>
    </w:p>
    <w:p>
      <w:pPr>
        <w:pStyle w:val="ListParagraph"/>
        <w:numPr>
          <w:ilvl w:val="0"/>
          <w:numId w:val="3"/>
        </w:numPr>
        <w:spacing w:after="60"/>
      </w:pPr>
      <w:r>
        <w:rPr>
          <w:b w:val="false"/>
          <w:bCs w:val="false"/>
          <w:i w:val="false"/>
          <w:iCs w:val="false"/>
          <w:color w:val="222222"/>
          <w:sz w:val="22"/>
          <w:szCs w:val="22"/>
        </w:rPr>
        <w:t xml:space="preserve">Medical authorization for minors per §743.0645 F.S.: named caregiver, allergies, medications, pediatrician, hospital preference, dollar cap on emergency treatment.</w:t>
      </w:r>
    </w:p>
    <w:p>
      <w:pPr>
        <w:pStyle w:val="ListParagraph"/>
        <w:numPr>
          <w:ilvl w:val="0"/>
          <w:numId w:val="3"/>
        </w:numPr>
        <w:spacing w:after="60"/>
      </w:pPr>
      <w:r>
        <w:rPr>
          <w:b w:val="false"/>
          <w:bCs w:val="false"/>
          <w:i w:val="false"/>
          <w:iCs w:val="false"/>
          <w:color w:val="222222"/>
          <w:sz w:val="22"/>
          <w:szCs w:val="22"/>
        </w:rPr>
        <w:t xml:space="preserve">Mandatory reporter acknowledgment per §39.201 F.S.</w:t>
      </w:r>
    </w:p>
    <w:p>
      <w:pPr>
        <w:pStyle w:val="ListParagraph"/>
        <w:numPr>
          <w:ilvl w:val="0"/>
          <w:numId w:val="3"/>
        </w:numPr>
        <w:spacing w:after="60"/>
      </w:pPr>
      <w:r>
        <w:rPr>
          <w:b w:val="false"/>
          <w:bCs w:val="false"/>
          <w:i w:val="false"/>
          <w:iCs w:val="false"/>
          <w:color w:val="222222"/>
          <w:sz w:val="22"/>
          <w:szCs w:val="22"/>
        </w:rPr>
        <w:t xml:space="preserve">Sitter ratio commitment + below-ratio refund right.</w:t>
      </w:r>
    </w:p>
    <w:p>
      <w:pPr>
        <w:pStyle w:val="ListParagraph"/>
        <w:numPr>
          <w:ilvl w:val="0"/>
          <w:numId w:val="3"/>
        </w:numPr>
        <w:spacing w:after="60"/>
      </w:pPr>
      <w:r>
        <w:rPr>
          <w:b w:val="false"/>
          <w:bCs w:val="false"/>
          <w:i w:val="false"/>
          <w:iCs w:val="false"/>
          <w:color w:val="222222"/>
          <w:sz w:val="22"/>
          <w:szCs w:val="22"/>
        </w:rPr>
        <w:t xml:space="preserve">Sleep / nap protocol; food allergy protocol; bathroom protocol.</w:t>
      </w:r>
    </w:p>
    <w:p>
      <w:pPr>
        <w:pStyle w:val="ListParagraph"/>
        <w:numPr>
          <w:ilvl w:val="0"/>
          <w:numId w:val="3"/>
        </w:numPr>
        <w:spacing w:after="60"/>
      </w:pPr>
      <w:r>
        <w:rPr>
          <w:b w:val="false"/>
          <w:bCs w:val="false"/>
          <w:i w:val="false"/>
          <w:iCs w:val="false"/>
          <w:color w:val="222222"/>
          <w:sz w:val="22"/>
          <w:szCs w:val="22"/>
        </w:rPr>
        <w:t xml:space="preserve">Smoking, alcohol, and substance prohibition for sitters during event.</w:t>
      </w:r>
    </w:p>
    <w:p>
      <w:pPr>
        <w:pStyle w:val="Heading3"/>
        <w:spacing w:after="100" w:before="220"/>
      </w:pPr>
      <w:r>
        <w:rPr>
          <w:b/>
          <w:bCs/>
          <w:color w:val="222222"/>
          <w:sz w:val="24"/>
          <w:szCs w:val="24"/>
        </w:rPr>
        <w:t xml:space="preserve">Pet care addendum</w:t>
      </w:r>
    </w:p>
    <w:p>
      <w:pPr>
        <w:pStyle w:val="ListParagraph"/>
        <w:numPr>
          <w:ilvl w:val="0"/>
          <w:numId w:val="3"/>
        </w:numPr>
        <w:spacing w:after="60"/>
      </w:pPr>
      <w:r>
        <w:rPr>
          <w:b w:val="false"/>
          <w:bCs w:val="false"/>
          <w:i w:val="false"/>
          <w:iCs w:val="false"/>
          <w:color w:val="222222"/>
          <w:sz w:val="22"/>
          <w:szCs w:val="22"/>
        </w:rPr>
        <w:t xml:space="preserve">Vet authorization with dollar cap on emergency treatment ($500 default); vet contact; preferred 24-hr emergency hospital.</w:t>
      </w:r>
    </w:p>
    <w:p>
      <w:pPr>
        <w:pStyle w:val="ListParagraph"/>
        <w:numPr>
          <w:ilvl w:val="0"/>
          <w:numId w:val="3"/>
        </w:numPr>
        <w:spacing w:after="60"/>
      </w:pPr>
      <w:r>
        <w:rPr>
          <w:b w:val="false"/>
          <w:bCs w:val="false"/>
          <w:i w:val="false"/>
          <w:iCs w:val="false"/>
          <w:color w:val="222222"/>
          <w:sz w:val="22"/>
          <w:szCs w:val="22"/>
        </w:rPr>
        <w:t xml:space="preserve">Owner-disclosed health conditions, medications, allergies, behavioral notes.</w:t>
      </w:r>
    </w:p>
    <w:p>
      <w:pPr>
        <w:pStyle w:val="ListParagraph"/>
        <w:numPr>
          <w:ilvl w:val="0"/>
          <w:numId w:val="3"/>
        </w:numPr>
        <w:spacing w:after="60"/>
      </w:pPr>
      <w:r>
        <w:rPr>
          <w:b w:val="false"/>
          <w:bCs w:val="false"/>
          <w:i w:val="false"/>
          <w:iCs w:val="false"/>
          <w:color w:val="222222"/>
          <w:sz w:val="22"/>
          <w:szCs w:val="22"/>
        </w:rPr>
        <w:t xml:space="preserve">Aggression / bite history disclosure; right to refuse service for undisclosed aggression.</w:t>
      </w:r>
    </w:p>
    <w:p>
      <w:pPr>
        <w:pStyle w:val="ListParagraph"/>
        <w:numPr>
          <w:ilvl w:val="0"/>
          <w:numId w:val="3"/>
        </w:numPr>
        <w:spacing w:after="60"/>
      </w:pPr>
      <w:r>
        <w:rPr>
          <w:b w:val="false"/>
          <w:bCs w:val="false"/>
          <w:i w:val="false"/>
          <w:iCs w:val="false"/>
          <w:color w:val="222222"/>
          <w:sz w:val="22"/>
          <w:szCs w:val="22"/>
        </w:rPr>
        <w:t xml:space="preserve">Pickup/dropoff location and authorized handlers.</w:t>
      </w:r>
    </w:p>
    <w:p>
      <w:pPr>
        <w:pStyle w:val="ListParagraph"/>
        <w:numPr>
          <w:ilvl w:val="0"/>
          <w:numId w:val="3"/>
        </w:numPr>
        <w:spacing w:after="60"/>
      </w:pPr>
      <w:r>
        <w:rPr>
          <w:b w:val="false"/>
          <w:bCs w:val="false"/>
          <w:i w:val="false"/>
          <w:iCs w:val="false"/>
          <w:color w:val="222222"/>
          <w:sz w:val="22"/>
          <w:szCs w:val="22"/>
        </w:rPr>
        <w:t xml:space="preserve">Boarding (if applicable): max overnight count, sitter home or client home, photos required at intervals.</w:t>
      </w:r>
    </w:p>
    <w:p>
      <w:pPr>
        <w:pStyle w:val="Heading3"/>
        <w:spacing w:after="100" w:before="220"/>
      </w:pPr>
      <w:r>
        <w:rPr>
          <w:b/>
          <w:bCs/>
          <w:color w:val="222222"/>
          <w:sz w:val="24"/>
          <w:szCs w:val="24"/>
        </w:rPr>
        <w:t xml:space="preserve">Sitter / Handler contractor agreement (1099 model)</w:t>
      </w:r>
    </w:p>
    <w:p>
      <w:pPr>
        <w:pStyle w:val="ListParagraph"/>
        <w:numPr>
          <w:ilvl w:val="0"/>
          <w:numId w:val="3"/>
        </w:numPr>
        <w:spacing w:after="60"/>
      </w:pPr>
      <w:r>
        <w:rPr>
          <w:b w:val="false"/>
          <w:bCs w:val="false"/>
          <w:i w:val="false"/>
          <w:iCs w:val="false"/>
          <w:color w:val="222222"/>
          <w:sz w:val="22"/>
          <w:szCs w:val="22"/>
        </w:rPr>
        <w:t xml:space="preserve">Independent contractor status, no exclusivity required, 1099-NEC issued at year end.</w:t>
      </w:r>
    </w:p>
    <w:p>
      <w:pPr>
        <w:pStyle w:val="ListParagraph"/>
        <w:numPr>
          <w:ilvl w:val="0"/>
          <w:numId w:val="3"/>
        </w:numPr>
        <w:spacing w:after="60"/>
      </w:pPr>
      <w:r>
        <w:rPr>
          <w:b w:val="false"/>
          <w:bCs w:val="false"/>
          <w:i w:val="false"/>
          <w:iCs w:val="false"/>
          <w:color w:val="222222"/>
          <w:sz w:val="22"/>
          <w:szCs w:val="22"/>
        </w:rPr>
        <w:t xml:space="preserve">Right to decline any booking, no minimum hours.</w:t>
      </w:r>
    </w:p>
    <w:p>
      <w:pPr>
        <w:pStyle w:val="ListParagraph"/>
        <w:numPr>
          <w:ilvl w:val="0"/>
          <w:numId w:val="3"/>
        </w:numPr>
        <w:spacing w:after="60"/>
      </w:pPr>
      <w:r>
        <w:rPr>
          <w:b w:val="false"/>
          <w:bCs w:val="false"/>
          <w:i w:val="false"/>
          <w:iCs w:val="false"/>
          <w:color w:val="222222"/>
          <w:sz w:val="22"/>
          <w:szCs w:val="22"/>
        </w:rPr>
        <w:t xml:space="preserve">Compensation per event/hour, payment timing (within 7 days of event).</w:t>
      </w:r>
    </w:p>
    <w:p>
      <w:pPr>
        <w:pStyle w:val="ListParagraph"/>
        <w:numPr>
          <w:ilvl w:val="0"/>
          <w:numId w:val="3"/>
        </w:numPr>
        <w:spacing w:after="60"/>
      </w:pPr>
      <w:r>
        <w:rPr>
          <w:b w:val="false"/>
          <w:bCs w:val="false"/>
          <w:i w:val="false"/>
          <w:iCs w:val="false"/>
          <w:color w:val="222222"/>
          <w:sz w:val="22"/>
          <w:szCs w:val="22"/>
        </w:rPr>
        <w:t xml:space="preserve">Confidentiality and non-disparagement.</w:t>
      </w:r>
    </w:p>
    <w:p>
      <w:pPr>
        <w:pStyle w:val="ListParagraph"/>
        <w:numPr>
          <w:ilvl w:val="0"/>
          <w:numId w:val="3"/>
        </w:numPr>
        <w:spacing w:after="60"/>
      </w:pPr>
      <w:r>
        <w:rPr>
          <w:b w:val="false"/>
          <w:bCs w:val="false"/>
          <w:i w:val="false"/>
          <w:iCs w:val="false"/>
          <w:color w:val="222222"/>
          <w:sz w:val="22"/>
          <w:szCs w:val="22"/>
        </w:rPr>
        <w:t xml:space="preserve">Background check authorization, ongoing screening consent.</w:t>
      </w:r>
    </w:p>
    <w:p>
      <w:pPr>
        <w:pStyle w:val="ListParagraph"/>
        <w:numPr>
          <w:ilvl w:val="0"/>
          <w:numId w:val="3"/>
        </w:numPr>
        <w:spacing w:after="60"/>
      </w:pPr>
      <w:r>
        <w:rPr>
          <w:b w:val="false"/>
          <w:bCs w:val="false"/>
          <w:i w:val="false"/>
          <w:iCs w:val="false"/>
          <w:color w:val="222222"/>
          <w:sz w:val="22"/>
          <w:szCs w:val="22"/>
        </w:rPr>
        <w:t xml:space="preserve">Personal device, transportation, and supplies provided by contractor (we provide branded kits).</w:t>
      </w:r>
    </w:p>
    <w:p>
      <w:pPr>
        <w:pStyle w:val="ListParagraph"/>
        <w:numPr>
          <w:ilvl w:val="0"/>
          <w:numId w:val="3"/>
        </w:numPr>
        <w:spacing w:after="60"/>
      </w:pPr>
      <w:r>
        <w:rPr>
          <w:b w:val="false"/>
          <w:bCs w:val="false"/>
          <w:i w:val="false"/>
          <w:iCs w:val="false"/>
          <w:color w:val="222222"/>
          <w:sz w:val="22"/>
          <w:szCs w:val="22"/>
        </w:rPr>
        <w:t xml:space="preserve">Brand standards: uniform, conduct, social media policy.</w:t>
      </w:r>
    </w:p>
    <w:p>
      <w:pPr>
        <w:pStyle w:val="ListParagraph"/>
        <w:numPr>
          <w:ilvl w:val="0"/>
          <w:numId w:val="3"/>
        </w:numPr>
        <w:spacing w:after="60"/>
      </w:pPr>
      <w:r>
        <w:rPr>
          <w:b w:val="false"/>
          <w:bCs w:val="false"/>
          <w:i w:val="false"/>
          <w:iCs w:val="false"/>
          <w:color w:val="222222"/>
          <w:sz w:val="22"/>
          <w:szCs w:val="22"/>
        </w:rPr>
        <w:t xml:space="preserve">Termination: either party with 30 days notice; for cause immediate.</w:t>
      </w:r>
    </w:p>
    <w:p>
      <w:pPr>
        <w:pStyle w:val="ListParagraph"/>
        <w:numPr>
          <w:ilvl w:val="0"/>
          <w:numId w:val="3"/>
        </w:numPr>
        <w:spacing w:after="60"/>
      </w:pPr>
      <w:r>
        <w:rPr>
          <w:b w:val="false"/>
          <w:bCs w:val="false"/>
          <w:i w:val="false"/>
          <w:iCs w:val="false"/>
          <w:color w:val="222222"/>
          <w:sz w:val="22"/>
          <w:szCs w:val="22"/>
        </w:rPr>
        <w:t xml:space="preserve">Dispute resolution: mediation in Florida before litigation.</w:t>
      </w:r>
    </w:p>
    <w:p>
      <w:r>
        <w:br w:type="page"/>
      </w:r>
    </w:p>
    <w:p>
      <w:pPr>
        <w:pStyle w:val="Heading1"/>
        <w:spacing w:after="200" w:before="360"/>
      </w:pPr>
      <w:r>
        <w:rPr>
          <w:b/>
          <w:bCs/>
          <w:color w:val="1F4E79"/>
          <w:sz w:val="36"/>
          <w:szCs w:val="36"/>
        </w:rPr>
        <w:t xml:space="preserve">15. Appendix D — Pre-Launch Checklist</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Print this. Tape it to a wall. Cross items off as you complete them. We do not take a paying booking until every item in Sections A and B is checked.</w:t>
      </w:r>
    </w:p>
    <w:p>
      <w:pPr>
        <w:pStyle w:val="Heading2"/>
        <w:spacing w:after="160" w:before="280"/>
      </w:pPr>
      <w:r>
        <w:rPr>
          <w:b/>
          <w:bCs/>
          <w:color w:val="1F4E79"/>
          <w:sz w:val="28"/>
          <w:szCs w:val="28"/>
        </w:rPr>
        <w:t xml:space="preserve">A. Legal &amp; financial foundation</w:t>
      </w:r>
    </w:p>
    <w:p>
      <w:pPr>
        <w:pStyle w:val="ListParagraph"/>
        <w:numPr>
          <w:ilvl w:val="0"/>
          <w:numId w:val="2"/>
        </w:numPr>
        <w:spacing w:after="60"/>
      </w:pPr>
      <w:r>
        <w:rPr>
          <w:b w:val="false"/>
          <w:bCs w:val="false"/>
          <w:i w:val="false"/>
          <w:iCs w:val="false"/>
          <w:color w:val="222222"/>
          <w:sz w:val="22"/>
          <w:szCs w:val="22"/>
        </w:rPr>
        <w:t xml:space="preserve">Brand name selected; trademark cleared via USPTO TESS search.</w:t>
      </w:r>
    </w:p>
    <w:p>
      <w:pPr>
        <w:pStyle w:val="ListParagraph"/>
        <w:numPr>
          <w:ilvl w:val="0"/>
          <w:numId w:val="2"/>
        </w:numPr>
        <w:spacing w:after="60"/>
      </w:pPr>
      <w:r>
        <w:rPr>
          <w:b w:val="false"/>
          <w:bCs w:val="false"/>
          <w:i w:val="false"/>
          <w:iCs w:val="false"/>
          <w:color w:val="222222"/>
          <w:sz w:val="22"/>
          <w:szCs w:val="22"/>
        </w:rPr>
        <w:t xml:space="preserve">Domains purchased (.com, .co, defensive variants).</w:t>
      </w:r>
    </w:p>
    <w:p>
      <w:pPr>
        <w:pStyle w:val="ListParagraph"/>
        <w:numPr>
          <w:ilvl w:val="0"/>
          <w:numId w:val="2"/>
        </w:numPr>
        <w:spacing w:after="60"/>
      </w:pPr>
      <w:r>
        <w:rPr>
          <w:b w:val="false"/>
          <w:bCs w:val="false"/>
          <w:i w:val="false"/>
          <w:iCs w:val="false"/>
          <w:color w:val="222222"/>
          <w:sz w:val="22"/>
          <w:szCs w:val="22"/>
        </w:rPr>
        <w:t xml:space="preserve">Social handles reserved (Instagram, Pinterest, TikTok, Facebook, Google Business).</w:t>
      </w:r>
    </w:p>
    <w:p>
      <w:pPr>
        <w:pStyle w:val="ListParagraph"/>
        <w:numPr>
          <w:ilvl w:val="0"/>
          <w:numId w:val="2"/>
        </w:numPr>
        <w:spacing w:after="60"/>
      </w:pPr>
      <w:r>
        <w:rPr>
          <w:b w:val="false"/>
          <w:bCs w:val="false"/>
          <w:i w:val="false"/>
          <w:iCs w:val="false"/>
          <w:color w:val="222222"/>
          <w:sz w:val="22"/>
          <w:szCs w:val="22"/>
        </w:rPr>
        <w:t xml:space="preserve">LLC filed with Florida Sunbiz; EIN obtained from IRS.</w:t>
      </w:r>
    </w:p>
    <w:p>
      <w:pPr>
        <w:pStyle w:val="ListParagraph"/>
        <w:numPr>
          <w:ilvl w:val="0"/>
          <w:numId w:val="2"/>
        </w:numPr>
        <w:spacing w:after="60"/>
      </w:pPr>
      <w:r>
        <w:rPr>
          <w:b w:val="false"/>
          <w:bCs w:val="false"/>
          <w:i w:val="false"/>
          <w:iCs w:val="false"/>
          <w:color w:val="222222"/>
          <w:sz w:val="22"/>
          <w:szCs w:val="22"/>
        </w:rPr>
        <w:t xml:space="preserve">DBA filed if name differs from LLC.</w:t>
      </w:r>
    </w:p>
    <w:p>
      <w:pPr>
        <w:pStyle w:val="ListParagraph"/>
        <w:numPr>
          <w:ilvl w:val="0"/>
          <w:numId w:val="2"/>
        </w:numPr>
        <w:spacing w:after="60"/>
      </w:pPr>
      <w:r>
        <w:rPr>
          <w:b w:val="false"/>
          <w:bCs w:val="false"/>
          <w:i w:val="false"/>
          <w:iCs w:val="false"/>
          <w:color w:val="222222"/>
          <w:sz w:val="22"/>
          <w:szCs w:val="22"/>
        </w:rPr>
        <w:t xml:space="preserve">Local business tax receipt in home county.</w:t>
      </w:r>
    </w:p>
    <w:p>
      <w:pPr>
        <w:pStyle w:val="ListParagraph"/>
        <w:numPr>
          <w:ilvl w:val="0"/>
          <w:numId w:val="2"/>
        </w:numPr>
        <w:spacing w:after="60"/>
      </w:pPr>
      <w:r>
        <w:rPr>
          <w:b w:val="false"/>
          <w:bCs w:val="false"/>
          <w:i w:val="false"/>
          <w:iCs w:val="false"/>
          <w:color w:val="222222"/>
          <w:sz w:val="22"/>
          <w:szCs w:val="22"/>
        </w:rPr>
        <w:t xml:space="preserve">Business checking account opened; QuickBooks Online connected.</w:t>
      </w:r>
    </w:p>
    <w:p>
      <w:pPr>
        <w:pStyle w:val="ListParagraph"/>
        <w:numPr>
          <w:ilvl w:val="0"/>
          <w:numId w:val="2"/>
        </w:numPr>
        <w:spacing w:after="60"/>
      </w:pPr>
      <w:r>
        <w:rPr>
          <w:b w:val="false"/>
          <w:bCs w:val="false"/>
          <w:i w:val="false"/>
          <w:iCs w:val="false"/>
          <w:color w:val="222222"/>
          <w:sz w:val="22"/>
          <w:szCs w:val="22"/>
        </w:rPr>
        <w:t xml:space="preserve">Florida small-business attorney engaged; MSA, addenda, contractor agreement drafted and reviewed.</w:t>
      </w:r>
    </w:p>
    <w:p>
      <w:pPr>
        <w:pStyle w:val="ListParagraph"/>
        <w:numPr>
          <w:ilvl w:val="0"/>
          <w:numId w:val="2"/>
        </w:numPr>
        <w:spacing w:after="60"/>
      </w:pPr>
      <w:r>
        <w:rPr>
          <w:b w:val="false"/>
          <w:bCs w:val="false"/>
          <w:i w:val="false"/>
          <w:iCs w:val="false"/>
          <w:color w:val="222222"/>
          <w:sz w:val="22"/>
          <w:szCs w:val="22"/>
        </w:rPr>
        <w:t xml:space="preserve">Insurance bound: GL $1M/$2M, pet care rider, employee dishonesty bond. Sample COI in hand.</w:t>
      </w:r>
    </w:p>
    <w:p>
      <w:pPr>
        <w:pStyle w:val="ListParagraph"/>
        <w:numPr>
          <w:ilvl w:val="0"/>
          <w:numId w:val="2"/>
        </w:numPr>
        <w:spacing w:after="60"/>
      </w:pPr>
      <w:r>
        <w:rPr>
          <w:b w:val="false"/>
          <w:bCs w:val="false"/>
          <w:i w:val="false"/>
          <w:iCs w:val="false"/>
          <w:color w:val="222222"/>
          <w:sz w:val="22"/>
          <w:szCs w:val="22"/>
        </w:rPr>
        <w:t xml:space="preserve">DCF Northeast Region written confirmation of childcare licensing exemption on file.</w:t>
      </w:r>
    </w:p>
    <w:p>
      <w:pPr>
        <w:pStyle w:val="Heading2"/>
        <w:spacing w:after="160" w:before="280"/>
      </w:pPr>
      <w:r>
        <w:rPr>
          <w:b/>
          <w:bCs/>
          <w:color w:val="1F4E79"/>
          <w:sz w:val="28"/>
          <w:szCs w:val="28"/>
        </w:rPr>
        <w:t xml:space="preserve">B. Operations readiness</w:t>
      </w:r>
    </w:p>
    <w:p>
      <w:pPr>
        <w:pStyle w:val="ListParagraph"/>
        <w:numPr>
          <w:ilvl w:val="0"/>
          <w:numId w:val="2"/>
        </w:numPr>
        <w:spacing w:after="60"/>
      </w:pPr>
      <w:r>
        <w:rPr>
          <w:b w:val="false"/>
          <w:bCs w:val="false"/>
          <w:i w:val="false"/>
          <w:iCs w:val="false"/>
          <w:color w:val="222222"/>
          <w:sz w:val="22"/>
          <w:szCs w:val="22"/>
        </w:rPr>
        <w:t xml:space="preserve">HoneyBook (or Dubsado) configured: inquiry form, smart-files, email automations, e-signature.</w:t>
      </w:r>
    </w:p>
    <w:p>
      <w:pPr>
        <w:pStyle w:val="ListParagraph"/>
        <w:numPr>
          <w:ilvl w:val="0"/>
          <w:numId w:val="2"/>
        </w:numPr>
        <w:spacing w:after="60"/>
      </w:pPr>
      <w:r>
        <w:rPr>
          <w:b w:val="false"/>
          <w:bCs w:val="false"/>
          <w:i w:val="false"/>
          <w:iCs w:val="false"/>
          <w:color w:val="222222"/>
          <w:sz w:val="22"/>
          <w:szCs w:val="22"/>
        </w:rPr>
        <w:t xml:space="preserve">Stripe connected for payments; ACH option configured for amounts &gt;$1,500.</w:t>
      </w:r>
    </w:p>
    <w:p>
      <w:pPr>
        <w:pStyle w:val="ListParagraph"/>
        <w:numPr>
          <w:ilvl w:val="0"/>
          <w:numId w:val="2"/>
        </w:numPr>
        <w:spacing w:after="60"/>
      </w:pPr>
      <w:r>
        <w:rPr>
          <w:b w:val="false"/>
          <w:bCs w:val="false"/>
          <w:i w:val="false"/>
          <w:iCs w:val="false"/>
          <w:color w:val="222222"/>
          <w:sz w:val="22"/>
          <w:szCs w:val="22"/>
        </w:rPr>
        <w:t xml:space="preserve">Sitter Manual written and printed; 4-hour training session scheduled and complete for cohort 1.</w:t>
      </w:r>
    </w:p>
    <w:p>
      <w:pPr>
        <w:pStyle w:val="ListParagraph"/>
        <w:numPr>
          <w:ilvl w:val="0"/>
          <w:numId w:val="2"/>
        </w:numPr>
        <w:spacing w:after="60"/>
      </w:pPr>
      <w:r>
        <w:rPr>
          <w:b w:val="false"/>
          <w:bCs w:val="false"/>
          <w:i w:val="false"/>
          <w:iCs w:val="false"/>
          <w:color w:val="222222"/>
          <w:sz w:val="22"/>
          <w:szCs w:val="22"/>
        </w:rPr>
        <w:t xml:space="preserve">Founding 5–8 sitters/handlers fully onboarded: AHCA Level 2 + Checkr + CPR + manual training + W-9/contractor agreement signed.</w:t>
      </w:r>
    </w:p>
    <w:p>
      <w:pPr>
        <w:pStyle w:val="ListParagraph"/>
        <w:numPr>
          <w:ilvl w:val="0"/>
          <w:numId w:val="2"/>
        </w:numPr>
        <w:spacing w:after="60"/>
      </w:pPr>
      <w:r>
        <w:rPr>
          <w:b w:val="false"/>
          <w:bCs w:val="false"/>
          <w:i w:val="false"/>
          <w:iCs w:val="false"/>
          <w:color w:val="222222"/>
          <w:sz w:val="22"/>
          <w:szCs w:val="22"/>
        </w:rPr>
        <w:t xml:space="preserve">Initial activity kits prepared (10 events of supplies); pet kit (5 events of supplies).</w:t>
      </w:r>
    </w:p>
    <w:p>
      <w:pPr>
        <w:pStyle w:val="ListParagraph"/>
        <w:numPr>
          <w:ilvl w:val="0"/>
          <w:numId w:val="2"/>
        </w:numPr>
        <w:spacing w:after="60"/>
      </w:pPr>
      <w:r>
        <w:rPr>
          <w:b w:val="false"/>
          <w:bCs w:val="false"/>
          <w:i w:val="false"/>
          <w:iCs w:val="false"/>
          <w:color w:val="222222"/>
          <w:sz w:val="22"/>
          <w:szCs w:val="22"/>
        </w:rPr>
        <w:t xml:space="preserve">Day-of SOP printed; incident protocol; emergency contact tree.</w:t>
      </w:r>
    </w:p>
    <w:p>
      <w:pPr>
        <w:pStyle w:val="ListParagraph"/>
        <w:numPr>
          <w:ilvl w:val="0"/>
          <w:numId w:val="2"/>
        </w:numPr>
        <w:spacing w:after="60"/>
      </w:pPr>
      <w:r>
        <w:rPr>
          <w:b w:val="false"/>
          <w:bCs w:val="false"/>
          <w:i w:val="false"/>
          <w:iCs w:val="false"/>
          <w:color w:val="222222"/>
          <w:sz w:val="22"/>
          <w:szCs w:val="22"/>
        </w:rPr>
        <w:t xml:space="preserve">Sample Certificate of Insurance with venue placeholder ready to issue per event.</w:t>
      </w:r>
    </w:p>
    <w:p>
      <w:pPr>
        <w:pStyle w:val="Heading2"/>
        <w:spacing w:after="160" w:before="280"/>
      </w:pPr>
      <w:r>
        <w:rPr>
          <w:b/>
          <w:bCs/>
          <w:color w:val="1F4E79"/>
          <w:sz w:val="28"/>
          <w:szCs w:val="28"/>
        </w:rPr>
        <w:t xml:space="preserve">C. Brand, sales, marketing</w:t>
      </w:r>
    </w:p>
    <w:p>
      <w:pPr>
        <w:pStyle w:val="ListParagraph"/>
        <w:numPr>
          <w:ilvl w:val="0"/>
          <w:numId w:val="2"/>
        </w:numPr>
        <w:spacing w:after="60"/>
      </w:pPr>
      <w:r>
        <w:rPr>
          <w:b w:val="false"/>
          <w:bCs w:val="false"/>
          <w:i w:val="false"/>
          <w:iCs w:val="false"/>
          <w:color w:val="222222"/>
          <w:sz w:val="22"/>
          <w:szCs w:val="22"/>
        </w:rPr>
        <w:t xml:space="preserve">Logo + brand guidelines complete.</w:t>
      </w:r>
    </w:p>
    <w:p>
      <w:pPr>
        <w:pStyle w:val="ListParagraph"/>
        <w:numPr>
          <w:ilvl w:val="0"/>
          <w:numId w:val="2"/>
        </w:numPr>
        <w:spacing w:after="60"/>
      </w:pPr>
      <w:r>
        <w:rPr>
          <w:b w:val="false"/>
          <w:bCs w:val="false"/>
          <w:i w:val="false"/>
          <w:iCs w:val="false"/>
          <w:color w:val="222222"/>
          <w:sz w:val="22"/>
          <w:szCs w:val="22"/>
        </w:rPr>
        <w:t xml:space="preserve">Squarespace site live: services, pricing range, contact form, gallery, FAQ, contracts page (links to PDFs).</w:t>
      </w:r>
    </w:p>
    <w:p>
      <w:pPr>
        <w:pStyle w:val="ListParagraph"/>
        <w:numPr>
          <w:ilvl w:val="0"/>
          <w:numId w:val="2"/>
        </w:numPr>
        <w:spacing w:after="60"/>
      </w:pPr>
      <w:r>
        <w:rPr>
          <w:b w:val="false"/>
          <w:bCs w:val="false"/>
          <w:i w:val="false"/>
          <w:iCs w:val="false"/>
          <w:color w:val="222222"/>
          <w:sz w:val="22"/>
          <w:szCs w:val="22"/>
        </w:rPr>
        <w:t xml:space="preserve">Google Business Profile complete and verified.</w:t>
      </w:r>
    </w:p>
    <w:p>
      <w:pPr>
        <w:pStyle w:val="ListParagraph"/>
        <w:numPr>
          <w:ilvl w:val="0"/>
          <w:numId w:val="2"/>
        </w:numPr>
        <w:spacing w:after="60"/>
      </w:pPr>
      <w:r>
        <w:rPr>
          <w:b w:val="false"/>
          <w:bCs w:val="false"/>
          <w:i w:val="false"/>
          <w:iCs w:val="false"/>
          <w:color w:val="222222"/>
          <w:sz w:val="22"/>
          <w:szCs w:val="22"/>
        </w:rPr>
        <w:t xml:space="preserve">The Knot Storefront live; WeddingWire and Zola free listings live.</w:t>
      </w:r>
    </w:p>
    <w:p>
      <w:pPr>
        <w:pStyle w:val="ListParagraph"/>
        <w:numPr>
          <w:ilvl w:val="0"/>
          <w:numId w:val="2"/>
        </w:numPr>
        <w:spacing w:after="60"/>
      </w:pPr>
      <w:r>
        <w:rPr>
          <w:b w:val="false"/>
          <w:bCs w:val="false"/>
          <w:i w:val="false"/>
          <w:iCs w:val="false"/>
          <w:color w:val="222222"/>
          <w:sz w:val="22"/>
          <w:szCs w:val="22"/>
        </w:rPr>
        <w:t xml:space="preserve">Styled photo shoot complete; 30+ usable images on file.</w:t>
      </w:r>
    </w:p>
    <w:p>
      <w:pPr>
        <w:pStyle w:val="ListParagraph"/>
        <w:numPr>
          <w:ilvl w:val="0"/>
          <w:numId w:val="2"/>
        </w:numPr>
        <w:spacing w:after="60"/>
      </w:pPr>
      <w:r>
        <w:rPr>
          <w:b w:val="false"/>
          <w:bCs w:val="false"/>
          <w:i w:val="false"/>
          <w:iCs w:val="false"/>
          <w:color w:val="222222"/>
          <w:sz w:val="22"/>
          <w:szCs w:val="22"/>
        </w:rPr>
        <w:t xml:space="preserve">Tier 1 venue outreach emails drafted and ready to send (one-page service overview, COI sample, Calendly link).</w:t>
      </w:r>
    </w:p>
    <w:p>
      <w:pPr>
        <w:pStyle w:val="ListParagraph"/>
        <w:numPr>
          <w:ilvl w:val="0"/>
          <w:numId w:val="2"/>
        </w:numPr>
        <w:spacing w:after="60"/>
      </w:pPr>
      <w:r>
        <w:rPr>
          <w:b w:val="false"/>
          <w:bCs w:val="false"/>
          <w:i w:val="false"/>
          <w:iCs w:val="false"/>
          <w:color w:val="222222"/>
          <w:sz w:val="22"/>
          <w:szCs w:val="22"/>
        </w:rPr>
        <w:t xml:space="preserve">Tier 1 planner outreach drafted.</w:t>
      </w:r>
    </w:p>
    <w:p>
      <w:pPr>
        <w:pStyle w:val="ListParagraph"/>
        <w:numPr>
          <w:ilvl w:val="0"/>
          <w:numId w:val="2"/>
        </w:numPr>
        <w:spacing w:after="60"/>
      </w:pPr>
      <w:r>
        <w:rPr>
          <w:b w:val="false"/>
          <w:bCs w:val="false"/>
          <w:i w:val="false"/>
          <w:iCs w:val="false"/>
          <w:color w:val="222222"/>
          <w:sz w:val="22"/>
          <w:szCs w:val="22"/>
        </w:rPr>
        <w:t xml:space="preserve">Branded gift box designed for venue drop-offs (10 boxes assembled).</w:t>
      </w:r>
    </w:p>
    <w:p>
      <w:pPr>
        <w:pStyle w:val="ListParagraph"/>
        <w:numPr>
          <w:ilvl w:val="0"/>
          <w:numId w:val="2"/>
        </w:numPr>
        <w:spacing w:after="60"/>
      </w:pPr>
      <w:r>
        <w:rPr>
          <w:b w:val="false"/>
          <w:bCs w:val="false"/>
          <w:i w:val="false"/>
          <w:iCs w:val="false"/>
          <w:color w:val="222222"/>
          <w:sz w:val="22"/>
          <w:szCs w:val="22"/>
        </w:rPr>
        <w:t xml:space="preserve">Sample co-branded "Family-Friendly Wedding" insert ready to share with venues.</w:t>
      </w:r>
    </w:p>
    <w:p>
      <w:pPr>
        <w:pStyle w:val="Heading2"/>
        <w:spacing w:after="160" w:before="280"/>
      </w:pPr>
      <w:r>
        <w:rPr>
          <w:b/>
          <w:bCs/>
          <w:color w:val="1F4E79"/>
          <w:sz w:val="28"/>
          <w:szCs w:val="28"/>
        </w:rPr>
        <w:t xml:space="preserve">D. The first event</w:t>
      </w:r>
    </w:p>
    <w:p>
      <w:pPr>
        <w:pStyle w:val="ListParagraph"/>
        <w:numPr>
          <w:ilvl w:val="0"/>
          <w:numId w:val="2"/>
        </w:numPr>
        <w:spacing w:after="60"/>
      </w:pPr>
      <w:r>
        <w:rPr>
          <w:b w:val="false"/>
          <w:bCs w:val="false"/>
          <w:i w:val="false"/>
          <w:iCs w:val="false"/>
          <w:color w:val="222222"/>
          <w:sz w:val="22"/>
          <w:szCs w:val="22"/>
        </w:rPr>
        <w:t xml:space="preserve">First booking under contract with signed MSA.</w:t>
      </w:r>
    </w:p>
    <w:p>
      <w:pPr>
        <w:pStyle w:val="ListParagraph"/>
        <w:numPr>
          <w:ilvl w:val="0"/>
          <w:numId w:val="2"/>
        </w:numPr>
        <w:spacing w:after="60"/>
      </w:pPr>
      <w:r>
        <w:rPr>
          <w:b w:val="false"/>
          <w:bCs w:val="false"/>
          <w:i w:val="false"/>
          <w:iCs w:val="false"/>
          <w:color w:val="222222"/>
          <w:sz w:val="22"/>
          <w:szCs w:val="22"/>
        </w:rPr>
        <w:t xml:space="preserve">Couple in HoneyBook with full intake (kids, ages, allergies, pet info, vet).</w:t>
      </w:r>
    </w:p>
    <w:p>
      <w:pPr>
        <w:pStyle w:val="ListParagraph"/>
        <w:numPr>
          <w:ilvl w:val="0"/>
          <w:numId w:val="2"/>
        </w:numPr>
        <w:spacing w:after="60"/>
      </w:pPr>
      <w:r>
        <w:rPr>
          <w:b w:val="false"/>
          <w:bCs w:val="false"/>
          <w:i w:val="false"/>
          <w:iCs w:val="false"/>
          <w:color w:val="222222"/>
          <w:sz w:val="22"/>
          <w:szCs w:val="22"/>
        </w:rPr>
        <w:t xml:space="preserve">Sitter assignments locked T-14 days; pre-brief call held T-3 days.</w:t>
      </w:r>
    </w:p>
    <w:p>
      <w:pPr>
        <w:pStyle w:val="ListParagraph"/>
        <w:numPr>
          <w:ilvl w:val="0"/>
          <w:numId w:val="2"/>
        </w:numPr>
        <w:spacing w:after="60"/>
      </w:pPr>
      <w:r>
        <w:rPr>
          <w:b w:val="false"/>
          <w:bCs w:val="false"/>
          <w:i w:val="false"/>
          <w:iCs w:val="false"/>
          <w:color w:val="222222"/>
          <w:sz w:val="22"/>
          <w:szCs w:val="22"/>
        </w:rPr>
        <w:t xml:space="preserve">Activity kits packed; pet kit packed if applicable.</w:t>
      </w:r>
    </w:p>
    <w:p>
      <w:pPr>
        <w:pStyle w:val="ListParagraph"/>
        <w:numPr>
          <w:ilvl w:val="0"/>
          <w:numId w:val="2"/>
        </w:numPr>
        <w:spacing w:after="60"/>
      </w:pPr>
      <w:r>
        <w:rPr>
          <w:b w:val="false"/>
          <w:bCs w:val="false"/>
          <w:i w:val="false"/>
          <w:iCs w:val="false"/>
          <w:color w:val="222222"/>
          <w:sz w:val="22"/>
          <w:szCs w:val="22"/>
        </w:rPr>
        <w:t xml:space="preserve">COI issued with venue named additional insured.</w:t>
      </w:r>
    </w:p>
    <w:p>
      <w:pPr>
        <w:pStyle w:val="ListParagraph"/>
        <w:numPr>
          <w:ilvl w:val="0"/>
          <w:numId w:val="2"/>
        </w:numPr>
        <w:spacing w:after="60"/>
      </w:pPr>
      <w:r>
        <w:rPr>
          <w:b w:val="false"/>
          <w:bCs w:val="false"/>
          <w:i w:val="false"/>
          <w:iCs w:val="false"/>
          <w:color w:val="222222"/>
          <w:sz w:val="22"/>
          <w:szCs w:val="22"/>
        </w:rPr>
        <w:t xml:space="preserve">Operator on-site 60 minutes before first guest arrival.</w:t>
      </w:r>
    </w:p>
    <w:p>
      <w:pPr>
        <w:pStyle w:val="ListParagraph"/>
        <w:numPr>
          <w:ilvl w:val="0"/>
          <w:numId w:val="2"/>
        </w:numPr>
        <w:spacing w:after="60"/>
      </w:pPr>
      <w:r>
        <w:rPr>
          <w:b w:val="false"/>
          <w:bCs w:val="false"/>
          <w:i w:val="false"/>
          <w:iCs w:val="false"/>
          <w:color w:val="222222"/>
          <w:sz w:val="22"/>
          <w:szCs w:val="22"/>
        </w:rPr>
        <w:t xml:space="preserve">Post-event: thank-you note + survey + Google review request + photographer photo release sent within 24 hours.</w:t>
      </w:r>
    </w:p>
    <w:p>
      <w:r>
        <w:br w:type="page"/>
      </w:r>
    </w:p>
    <w:p>
      <w:pPr>
        <w:pStyle w:val="Heading1"/>
        <w:spacing w:after="200" w:before="360"/>
      </w:pPr>
      <w:r>
        <w:rPr>
          <w:b/>
          <w:bCs/>
          <w:color w:val="1F4E79"/>
          <w:sz w:val="36"/>
          <w:szCs w:val="36"/>
        </w:rPr>
        <w:t xml:space="preserve">Document version log</w:t>
      </w:r>
    </w:p>
    <w:p>
      <w:pPr>
        <w:pBdr>
          <w:bottom w:val="single" w:color="C9A86A" w:sz="6" w:space="6"/>
        </w:pBdr>
        <w:spacing w:after="200" w:before="60"/>
      </w:pPr>
      <w:r>
        <w:t xml:space="preserve"/>
      </w:r>
    </w:p>
    <w:p>
      <w:pPr>
        <w:spacing w:after="120" w:before="0"/>
      </w:pPr>
      <w:r>
        <w:rPr>
          <w:b w:val="false"/>
          <w:bCs w:val="false"/>
          <w:i w:val="false"/>
          <w:iCs w:val="false"/>
          <w:color w:val="222222"/>
          <w:sz w:val="22"/>
          <w:szCs w:val="22"/>
        </w:rPr>
        <w:t xml:space="preserve">This plan is a living document. We re-version when material decisions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10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Version</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Date</w:t>
            </w:r>
          </w:p>
        </w:tc>
        <w:tc>
          <w:tcPr>
            <w:tcW w:type="dxa" w:w="6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Changes</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v1.0</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April 2026</w:t>
            </w:r>
          </w:p>
        </w:tc>
        <w:tc>
          <w:tcPr>
            <w:tcW w:type="dxa" w:w="61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pPr>
            <w:r>
              <w:rPr>
                <w:b w:val="false"/>
                <w:bCs w:val="false"/>
                <w:i w:val="false"/>
                <w:iCs w:val="false"/>
                <w:color w:val="222222"/>
                <w:sz w:val="21"/>
                <w:szCs w:val="21"/>
              </w:rPr>
              <w:t xml:space="preserve">Initial draft. Working brand: Vow &amp; Co. Side Path Y3 default.</w:t>
            </w:r>
          </w:p>
        </w:tc>
      </w:tr>
      <w:tr>
        <w:tc>
          <w:tcPr>
            <w:tcW w:type="dxa" w:w="14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v1.1</w:t>
            </w:r>
          </w:p>
        </w:tc>
        <w:tc>
          <w:tcPr>
            <w:tcW w:type="dxa" w:w="17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May 2026</w:t>
            </w:r>
          </w:p>
        </w:tc>
        <w:tc>
          <w:tcPr>
            <w:tcW w:type="dxa" w:w="6100"/>
            <w:tcBorders>
              <w:top w:val="single" w:color="BFBFBF" w:sz="4"/>
              <w:left w:val="single" w:color="BFBFBF" w:sz="4"/>
              <w:bottom w:val="single" w:color="BFBFBF" w:sz="4"/>
              <w:right w:val="single" w:color="BFBFBF" w:sz="4"/>
            </w:tcBorders>
            <w:shd w:fill="F4EFE6" w:val="clear"/>
            <w:tcMar>
              <w:top w:type="dxa" w:w="90"/>
              <w:left w:type="dxa" w:w="140"/>
              <w:bottom w:type="dxa" w:w="90"/>
              <w:right w:type="dxa" w:w="140"/>
            </w:tcMar>
          </w:tcPr>
          <w:p>
            <w:pPr>
              <w:spacing w:after="0"/>
            </w:pPr>
            <w:r>
              <w:rPr>
                <w:b w:val="false"/>
                <w:bCs w:val="false"/>
                <w:i w:val="false"/>
                <w:iCs w:val="false"/>
                <w:color w:val="222222"/>
                <w:sz w:val="21"/>
                <w:szCs w:val="21"/>
              </w:rPr>
              <w:t xml:space="preserve">Brand changed to Aisle &amp; Co. after USPTO clearance. Trademark Path A locked: Sunbiz fictitious name now, federal stylized mark with descriptor in Year 2. Section 11 rewritten. Domain: aisleand.co (primary).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8"/>
        <w:szCs w:val="18"/>
      </w:rPr>
      <w:t xml:space="preserve">Page </w:t>
    </w:r>
    <w:r>
      <w:rPr>
        <w:color w:val="6A6A6A"/>
        <w:sz w:val="18"/>
        <w:szCs w:val="18"/>
      </w:rPr>
      <w:fldChar w:fldCharType="begin"/>
      <w:instrText xml:space="preserve">PAGE</w:instrText>
      <w:fldChar w:fldCharType="separate"/>
      <w:fldChar w:fldCharType="end"/>
    </w:r>
    <w:r>
      <w:rPr>
        <w:color w:val="6A6A6A"/>
        <w:sz w:val="18"/>
        <w:szCs w:val="18"/>
      </w:rPr>
      <w:t xml:space="preserve"> · Confidential — Founding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A6A6A"/>
        <w:sz w:val="18"/>
        <w:szCs w:val="18"/>
      </w:rPr>
      <w:t xml:space="preserve">Aisle &amp; Co.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Aisle &amp; Co. — Business Plan</dc:title>
  <dc:creator>CEO mode — Founding Plan v1.1</dc:creator>
  <dc:description>Wedding-day childcare and pet care, Northeast Florida</dc:description>
  <cp:lastModifiedBy>Un-named</cp:lastModifiedBy>
  <cp:revision>1</cp:revision>
  <dcterms:created xsi:type="dcterms:W3CDTF">2026-05-07T15:53:45.392Z</dcterms:created>
  <dcterms:modified xsi:type="dcterms:W3CDTF">2026-05-07T15:53:45.397Z</dcterms:modified>
</cp:coreProperties>
</file>

<file path=docProps/custom.xml><?xml version="1.0" encoding="utf-8"?>
<Properties xmlns="http://schemas.openxmlformats.org/officeDocument/2006/custom-properties" xmlns:vt="http://schemas.openxmlformats.org/officeDocument/2006/docPropsVTypes"/>
</file>