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B04 — Effects and Agentic Operations</w:t>
      </w:r>
    </w:p>
    <w:p>
      <w:pPr>
        <w:pStyle w:val="Heading2"/>
      </w:pPr>
      <w:r>
        <w:rPr/>
        <w:t>Purpose</w:t>
      </w:r>
    </w:p>
    <w:p>
      <w:pPr/>
      <w:r>
        <w:rPr/>
        <w:t>Rehearse against threat-representative environments, test operational tooling, apply deliberate effects, and build agentic workflows for repeatable execution.</w:t>
      </w:r>
    </w:p>
    <w:p>
      <w:pPr>
        <w:pStyle w:val="Heading2"/>
      </w:pPr>
      <w:r>
        <w:rPr/>
        <w:t>Objective coverage</w:t>
      </w:r>
    </w:p>
    <w:p>
      <w:pPr/>
      <w:r>
        <w:rPr/>
        <w:t xml:space="preserve">This delivery Block supports </w:t>
      </w:r>
      <w:r>
        <w:rPr>
          <w:b/>
        </w:rPr>
        <w:t>TLO-1 through TLO-5</w:t>
      </w:r>
      <w:r>
        <w:rPr/>
        <w:t xml:space="preserve">. See </w:t>
      </w:r>
      <w:r>
        <w:rPr>
          <w:rFonts w:ascii="Consolas" w:hAnsi="Consolas"/>
        </w:rPr>
        <w:t>block.yaml</w:t>
      </w:r>
      <w:r>
        <w:rPr/>
        <w:t xml:space="preserve"> for the authoritative TLO and ELO references.</w:t>
      </w:r>
    </w:p>
    <w:p>
      <w:pPr>
        <w:pStyle w:val="Heading2"/>
      </w:pPr>
      <w:r>
        <w:rPr/>
        <w:t>Module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Seq.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Path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B04.M01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Threat-Rep Mission Rehearsal</w:t>
            </w:r>
          </w:p>
        </w:tc>
        <w:tc>
          <w:tcPr>
            <w:tcW w:type="dxa" w:w="1728"/>
          </w:tcPr>
          <w:p>
            <w:pPr/>
            <w:r>
              <w:rPr/>
              <w:t>B04.M01 — Threat-Rep Mission Rehearsal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B04.M25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Threat-Rep Mission Rehearsal Lab</w:t>
            </w:r>
          </w:p>
        </w:tc>
        <w:tc>
          <w:tcPr>
            <w:tcW w:type="dxa" w:w="1728"/>
          </w:tcPr>
          <w:p>
            <w:pPr/>
            <w:r>
              <w:rPr/>
              <w:t>B04.M25 — Threat-Rep Mission Rehearsal Lab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B04.M03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Adversary Exfil Stack Reconstruction</w:t>
            </w:r>
          </w:p>
        </w:tc>
        <w:tc>
          <w:tcPr>
            <w:tcW w:type="dxa" w:w="1728"/>
          </w:tcPr>
          <w:p>
            <w:pPr/>
            <w:r>
              <w:rPr/>
              <w:t>B04.M03 — Adversary Exfil Stack Reconstruction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B04.M04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Offensive Tool Testing</w:t>
            </w:r>
          </w:p>
        </w:tc>
        <w:tc>
          <w:tcPr>
            <w:tcW w:type="dxa" w:w="1728"/>
          </w:tcPr>
          <w:p>
            <w:pPr/>
            <w:r>
              <w:rPr/>
              <w:t>B04.M04 — Offensive Tool Testing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B04.M05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C2 Tool Evaluation Peer Handoff</w:t>
            </w:r>
          </w:p>
        </w:tc>
        <w:tc>
          <w:tcPr>
            <w:tcW w:type="dxa" w:w="1728"/>
          </w:tcPr>
          <w:p>
            <w:pPr/>
            <w:r>
              <w:rPr/>
              <w:t>B04.M05 — C2 Tool Evaluation Peer Handoff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B04.M06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Effects Operations Overview</w:t>
            </w:r>
          </w:p>
        </w:tc>
        <w:tc>
          <w:tcPr>
            <w:tcW w:type="dxa" w:w="1728"/>
          </w:tcPr>
          <w:p>
            <w:pPr/>
            <w:r>
              <w:rPr/>
              <w:t>B04.M06 — Effects Operations Overview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7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B04.M20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Break Harvest Collection</w:t>
            </w:r>
          </w:p>
        </w:tc>
        <w:tc>
          <w:tcPr>
            <w:tcW w:type="dxa" w:w="1728"/>
          </w:tcPr>
          <w:p>
            <w:pPr/>
            <w:r>
              <w:rPr/>
              <w:t>B04.M20 — Break Harvest Collection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B04.M21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Poison Harvest Collection</w:t>
            </w:r>
          </w:p>
        </w:tc>
        <w:tc>
          <w:tcPr>
            <w:tcW w:type="dxa" w:w="1728"/>
          </w:tcPr>
          <w:p>
            <w:pPr/>
            <w:r>
              <w:rPr/>
              <w:t>B04.M21 — Poison Harvest Collection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9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B04.M09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Persistent Effects and Handoff</w:t>
            </w:r>
          </w:p>
        </w:tc>
        <w:tc>
          <w:tcPr>
            <w:tcW w:type="dxa" w:w="1728"/>
          </w:tcPr>
          <w:p>
            <w:pPr/>
            <w:r>
              <w:rPr/>
              <w:t>B04.M09 — Persistent Effects and Handoff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10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B04.M23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Partner Handoff Package</w:t>
            </w:r>
          </w:p>
        </w:tc>
        <w:tc>
          <w:tcPr>
            <w:tcW w:type="dxa" w:w="1728"/>
          </w:tcPr>
          <w:p>
            <w:pPr/>
            <w:r>
              <w:rPr/>
              <w:t>B04.M23 — Partner Handoff Package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B04.M12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Build an Agentic Workflow</w:t>
            </w:r>
          </w:p>
        </w:tc>
        <w:tc>
          <w:tcPr>
            <w:tcW w:type="dxa" w:w="1728"/>
          </w:tcPr>
          <w:p>
            <w:pPr/>
            <w:r>
              <w:rPr/>
              <w:t>B04.M12 — Build an Agentic Workflow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B04.M13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Build Agentic Workflow Lab</w:t>
            </w:r>
          </w:p>
        </w:tc>
        <w:tc>
          <w:tcPr>
            <w:tcW w:type="dxa" w:w="1728"/>
          </w:tcPr>
          <w:p>
            <w:pPr/>
            <w:r>
              <w:rPr/>
              <w:t>B04.M13 — Build Agentic Workflow Lab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B04.M14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Agent Reinforcement</w:t>
            </w:r>
          </w:p>
        </w:tc>
        <w:tc>
          <w:tcPr>
            <w:tcW w:type="dxa" w:w="1728"/>
          </w:tcPr>
          <w:p>
            <w:pPr/>
            <w:r>
              <w:rPr/>
              <w:t>B04.M14 — Agent Reinforcement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B04.M17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Adversary Agentic Workflows</w:t>
            </w:r>
          </w:p>
        </w:tc>
        <w:tc>
          <w:tcPr>
            <w:tcW w:type="dxa" w:w="1728"/>
          </w:tcPr>
          <w:p>
            <w:pPr/>
            <w:r>
              <w:rPr/>
              <w:t>B04.M17 — Adversary Agentic Workflows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B04.M18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Adversary Agent CounterStrike</w:t>
            </w:r>
          </w:p>
        </w:tc>
        <w:tc>
          <w:tcPr>
            <w:tcW w:type="dxa" w:w="1728"/>
          </w:tcPr>
          <w:p>
            <w:pPr/>
            <w:r>
              <w:rPr/>
              <w:t>B04.M18 — Adversary Agent CounterStrike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B04.M15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Agent Tool Use and RAG</w:t>
            </w:r>
          </w:p>
        </w:tc>
        <w:tc>
          <w:tcPr>
            <w:tcW w:type="dxa" w:w="1728"/>
          </w:tcPr>
          <w:p>
            <w:pPr/>
            <w:r>
              <w:rPr/>
              <w:t>B04.M15 — Agent Tool Use and RAG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17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B04.M16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Effects Advisor Agent</w:t>
            </w:r>
          </w:p>
        </w:tc>
        <w:tc>
          <w:tcPr>
            <w:tcW w:type="dxa" w:w="1728"/>
          </w:tcPr>
          <w:p>
            <w:pPr/>
            <w:r>
              <w:rPr/>
              <w:t>B04.M16 — Effects Advisor Agent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B04.M19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assessment</w:t>
            </w:r>
          </w:p>
        </w:tc>
        <w:tc>
          <w:tcPr>
            <w:tcW w:type="dxa" w:w="1728"/>
          </w:tcPr>
          <w:p>
            <w:pPr/>
            <w:r>
              <w:rPr/>
              <w:t>Effects Group Assessment</w:t>
            </w:r>
          </w:p>
        </w:tc>
        <w:tc>
          <w:tcPr>
            <w:tcW w:type="dxa" w:w="1728"/>
          </w:tcPr>
          <w:p>
            <w:pPr/>
            <w:r>
              <w:rPr/>
              <w:t>B04.M19 — Effects Group Assessment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19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B04.M24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Threat-Rep Mission Rehearsal (Temp)</w:t>
            </w:r>
          </w:p>
        </w:tc>
        <w:tc>
          <w:tcPr>
            <w:tcW w:type="dxa" w:w="1728"/>
          </w:tcPr>
          <w:p>
            <w:pPr/>
            <w:r>
              <w:rPr/>
              <w:t>B04.M24 — Threat-Rep Mission Rehearsal (Temp)</w:t>
            </w:r>
          </w:p>
        </w:tc>
      </w:tr>
    </w:tbl>
    <w:p>
      <w:pPr/>
      <w:r>
        <w:rPr/>
        <w:t xml:space="preserve">The ordered list above is the Block delivery sequence. See </w:t>
      </w:r>
      <w:r>
        <w:rPr/>
        <w:t>block.yaml</w:t>
      </w:r>
      <w:r>
        <w:rPr/>
        <w:t xml:space="preserve"> for secondary TLO reinforcement.</w:t>
      </w:r>
    </w:p>
    <w:p>
      <w:pPr>
        <w:pStyle w:val="Heading2"/>
      </w:pPr>
      <w:r>
        <w:rPr/>
        <w:t>Shared materials</w:t>
      </w:r>
    </w:p>
    <w:p>
      <w:pPr>
        <w:pStyle w:val="ListBullet"/>
      </w:pPr>
      <w:r>
        <w:rPr/>
        <w:t xml:space="preserve">Retired or provenance files: </w:t>
      </w:r>
      <w:r>
        <w:rPr/>
        <w:t>archive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