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B01 — Military Tactical Planning in Cyber Operations</w:t>
      </w:r>
    </w:p>
    <w:p>
      <w:pPr>
        <w:pStyle w:val="Heading2"/>
      </w:pPr>
      <w:r>
        <w:rPr/>
        <w:t>Purpose</w:t>
      </w:r>
    </w:p>
    <w:p>
      <w:pPr/>
      <w:r>
        <w:rPr/>
        <w:t xml:space="preserve">Build the planning foundation used to understand the mission, characterize the environment, connect doctrine to technical evidence, and develop executable options. HTB Academy operator prep lives in </w:t>
      </w:r>
      <w:r>
        <w:rPr/>
        <w:t>HTB Academy Prerequisites</w:t>
      </w:r>
      <w:r>
        <w:rPr/>
        <w:t>, not in this Block sequence.</w:t>
      </w:r>
    </w:p>
    <w:p>
      <w:pPr>
        <w:pStyle w:val="Heading2"/>
      </w:pPr>
      <w:r>
        <w:rPr/>
        <w:t>Objective coverage</w:t>
      </w:r>
    </w:p>
    <w:p>
      <w:pPr/>
      <w:r>
        <w:rPr/>
        <w:t xml:space="preserve">This delivery Block supports </w:t>
      </w:r>
      <w:r>
        <w:rPr>
          <w:b/>
        </w:rPr>
        <w:t>TLO-1 through TLO-5</w:t>
      </w:r>
      <w:r>
        <w:rPr/>
        <w:t xml:space="preserve">. See </w:t>
      </w:r>
      <w:r>
        <w:rPr>
          <w:rFonts w:ascii="Consolas" w:hAnsi="Consolas"/>
        </w:rPr>
        <w:t>block.yaml</w:t>
      </w:r>
      <w:r>
        <w:rPr/>
        <w:t xml:space="preserve"> for the authoritative TLO and ELO references.</w:t>
      </w:r>
    </w:p>
    <w:p>
      <w:pPr>
        <w:pStyle w:val="Heading2"/>
      </w:pPr>
      <w:r>
        <w:rPr/>
        <w:t>Module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Seq.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B01.M01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Course Introduction</w:t>
            </w:r>
          </w:p>
        </w:tc>
        <w:tc>
          <w:tcPr>
            <w:tcW w:type="dxa" w:w="1728"/>
          </w:tcPr>
          <w:p>
            <w:pPr/>
            <w:r>
              <w:rPr/>
              <w:t>B01.M01 — Course Introduction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B01.M09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Military Tactical Planning</w:t>
            </w:r>
          </w:p>
        </w:tc>
        <w:tc>
          <w:tcPr>
            <w:tcW w:type="dxa" w:w="1728"/>
          </w:tcPr>
          <w:p>
            <w:pPr/>
            <w:r>
              <w:rPr/>
              <w:t>B01.M09 — Military Tactical Planning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Tactical-Task Orientations</w:t>
            </w:r>
          </w:p>
        </w:tc>
        <w:tc>
          <w:tcPr>
            <w:tcW w:type="dxa" w:w="1728"/>
          </w:tcPr>
          <w:p>
            <w:pPr/>
            <w:r>
              <w:rPr/>
              <w:t>B01.M10 — Tactical-Task Orientations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Tactical-Task Translation</w:t>
            </w:r>
          </w:p>
        </w:tc>
        <w:tc>
          <w:tcPr>
            <w:tcW w:type="dxa" w:w="1728"/>
          </w:tcPr>
          <w:p>
            <w:pPr/>
            <w:r>
              <w:rPr/>
              <w:t>B01.M11 — Tactical-Task Translation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Tactical-Task Decision Scenario</w:t>
            </w:r>
          </w:p>
        </w:tc>
        <w:tc>
          <w:tcPr>
            <w:tcW w:type="dxa" w:w="1728"/>
          </w:tcPr>
          <w:p>
            <w:pPr/>
            <w:r>
              <w:rPr/>
              <w:t>B01.M12 — Tactical-Task Decision Scenario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APT SALUTE</w:t>
            </w:r>
          </w:p>
        </w:tc>
        <w:tc>
          <w:tcPr>
            <w:tcW w:type="dxa" w:w="1728"/>
          </w:tcPr>
          <w:p>
            <w:pPr/>
            <w:r>
              <w:rPr/>
              <w:t>B01.M13 — APT SALUTE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DRAW-D Challenge</w:t>
            </w:r>
          </w:p>
        </w:tc>
        <w:tc>
          <w:tcPr>
            <w:tcW w:type="dxa" w:w="1728"/>
          </w:tcPr>
          <w:p>
            <w:pPr/>
            <w:r>
              <w:rPr/>
              <w:t>B01.M14 — DRAW-D Challenge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Friendly and Enemy OCOKA-W</w:t>
            </w:r>
          </w:p>
        </w:tc>
        <w:tc>
          <w:tcPr>
            <w:tcW w:type="dxa" w:w="1728"/>
          </w:tcPr>
          <w:p>
            <w:pPr/>
            <w:r>
              <w:rPr/>
              <w:t>B01.M15 — Friendly and Enemy OCOKA-W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COG/CC/CR/CV Chain</w:t>
            </w:r>
          </w:p>
        </w:tc>
        <w:tc>
          <w:tcPr>
            <w:tcW w:type="dxa" w:w="1728"/>
          </w:tcPr>
          <w:p>
            <w:pPr/>
            <w:r>
              <w:rPr/>
              <w:t>B01.M16 — COG/CC/CR/CV Chain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FSB Center 18 Worked Plan</w:t>
            </w:r>
          </w:p>
        </w:tc>
        <w:tc>
          <w:tcPr>
            <w:tcW w:type="dxa" w:w="1728"/>
          </w:tcPr>
          <w:p>
            <w:pPr/>
            <w:r>
              <w:rPr/>
              <w:t>B01.M17 — FSB Center 18 Worked Plan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Tactical Planning Practical</w:t>
            </w:r>
          </w:p>
        </w:tc>
        <w:tc>
          <w:tcPr>
            <w:tcW w:type="dxa" w:w="1728"/>
          </w:tcPr>
          <w:p>
            <w:pPr/>
            <w:r>
              <w:rPr/>
              <w:t>B01.M18 — Tactical Planning Practical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B01.M19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MITRE ATT&amp;CK and Navigator</w:t>
            </w:r>
          </w:p>
        </w:tc>
        <w:tc>
          <w:tcPr>
            <w:tcW w:type="dxa" w:w="1728"/>
          </w:tcPr>
          <w:p>
            <w:pPr/>
            <w:r>
              <w:rPr/>
              <w:t>B01.M19 — MITRE ATT&amp;CK and Navigator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Navigator Demonstration</w:t>
            </w:r>
          </w:p>
        </w:tc>
        <w:tc>
          <w:tcPr>
            <w:tcW w:type="dxa" w:w="1728"/>
          </w:tcPr>
          <w:p>
            <w:pPr/>
            <w:r>
              <w:rPr/>
              <w:t>B01.M20 — Navigator Demonstration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Intrusion Mapping</w:t>
            </w:r>
          </w:p>
        </w:tc>
        <w:tc>
          <w:tcPr>
            <w:tcW w:type="dxa" w:w="1728"/>
          </w:tcPr>
          <w:p>
            <w:pPr/>
            <w:r>
              <w:rPr/>
              <w:t>B01.M21 — Intrusion Mapping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Mission/EMLCOA Back-Brief</w:t>
            </w:r>
          </w:p>
        </w:tc>
        <w:tc>
          <w:tcPr>
            <w:tcW w:type="dxa" w:w="1728"/>
          </w:tcPr>
          <w:p>
            <w:pPr/>
            <w:r>
              <w:rPr/>
              <w:t>B01.M22 — Mission/EMLCOA Back-Brief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B01.M08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demo</w:t>
            </w:r>
          </w:p>
        </w:tc>
        <w:tc>
          <w:tcPr>
            <w:tcW w:type="dxa" w:w="1728"/>
          </w:tcPr>
          <w:p>
            <w:pPr/>
            <w:r>
              <w:rPr/>
              <w:t>EAC0014 Runspace Debugging</w:t>
            </w:r>
          </w:p>
        </w:tc>
        <w:tc>
          <w:tcPr>
            <w:tcW w:type="dxa" w:w="1728"/>
          </w:tcPr>
          <w:p>
            <w:pPr/>
            <w:r>
              <w:rPr/>
              <w:t>B01.M08 — EAC0014 Runspace Debugging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MITRE D3FEND CAD</w:t>
            </w:r>
          </w:p>
        </w:tc>
        <w:tc>
          <w:tcPr>
            <w:tcW w:type="dxa" w:w="1728"/>
          </w:tcPr>
          <w:p>
            <w:pPr/>
            <w:r>
              <w:rPr/>
              <w:t>B01.M28 — MITRE D3FEND CAD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Shadowcat Exploration</w:t>
            </w:r>
          </w:p>
        </w:tc>
        <w:tc>
          <w:tcPr>
            <w:tcW w:type="dxa" w:w="1728"/>
          </w:tcPr>
          <w:p>
            <w:pPr/>
            <w:r>
              <w:rPr/>
              <w:t>B01.M29 — Shadowcat Exploration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B01.M30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CAD Mini-Build</w:t>
            </w:r>
          </w:p>
        </w:tc>
        <w:tc>
          <w:tcPr>
            <w:tcW w:type="dxa" w:w="1728"/>
          </w:tcPr>
          <w:p>
            <w:pPr/>
            <w:r>
              <w:rPr/>
              <w:t>B01.M30 — CAD Mini-Build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B01.M31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Framework-to-Tactical-Task Synthesis</w:t>
            </w:r>
          </w:p>
        </w:tc>
        <w:tc>
          <w:tcPr>
            <w:tcW w:type="dxa" w:w="1728"/>
          </w:tcPr>
          <w:p>
            <w:pPr/>
            <w:r>
              <w:rPr/>
              <w:t>B01.M31 — Framework-to-Tactical-Task Synthesis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B01.M32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Framework Mapping Callback</w:t>
            </w:r>
          </w:p>
        </w:tc>
        <w:tc>
          <w:tcPr>
            <w:tcW w:type="dxa" w:w="1728"/>
          </w:tcPr>
          <w:p>
            <w:pPr/>
            <w:r>
              <w:rPr/>
              <w:t>B01.M32 — Framework Mapping Callback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MITRE D3FEND and ENGAGE</w:t>
            </w:r>
          </w:p>
        </w:tc>
        <w:tc>
          <w:tcPr>
            <w:tcW w:type="dxa" w:w="1728"/>
          </w:tcPr>
          <w:p>
            <w:pPr/>
            <w:r>
              <w:rPr/>
              <w:t>B01.M23 — MITRE D3FEND and ENGAGE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D3FEND Mapping</w:t>
            </w:r>
          </w:p>
        </w:tc>
        <w:tc>
          <w:tcPr>
            <w:tcW w:type="dxa" w:w="1728"/>
          </w:tcPr>
          <w:p>
            <w:pPr/>
            <w:r>
              <w:rPr/>
              <w:t>B01.M24 — D3FEND Mapping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ENGAGE Technique Drills</w:t>
            </w:r>
          </w:p>
        </w:tc>
        <w:tc>
          <w:tcPr>
            <w:tcW w:type="dxa" w:w="1728"/>
          </w:tcPr>
          <w:p>
            <w:pPr/>
            <w:r>
              <w:rPr/>
              <w:t>B01.M25 — ENGAGE Technique Drills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Paired Commander Options</w:t>
            </w:r>
          </w:p>
        </w:tc>
        <w:tc>
          <w:tcPr>
            <w:tcW w:type="dxa" w:w="1728"/>
          </w:tcPr>
          <w:p>
            <w:pPr/>
            <w:r>
              <w:rPr/>
              <w:t>B01.M26 — Paired Commander Options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B01.M27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2X/39 Integration</w:t>
            </w:r>
          </w:p>
        </w:tc>
        <w:tc>
          <w:tcPr>
            <w:tcW w:type="dxa" w:w="1728"/>
          </w:tcPr>
          <w:p>
            <w:pPr/>
            <w:r>
              <w:rPr/>
              <w:t>B01.M27 — 2X/39 Integration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B01.M33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Threat Hunter Introduction to SI</w:t>
            </w:r>
          </w:p>
        </w:tc>
        <w:tc>
          <w:tcPr>
            <w:tcW w:type="dxa" w:w="1728"/>
          </w:tcPr>
          <w:p>
            <w:pPr/>
            <w:r>
              <w:rPr/>
              <w:t>B01.M33 — Threat Hunter Introduction to SI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B01.M35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group_activity</w:t>
            </w:r>
          </w:p>
        </w:tc>
        <w:tc>
          <w:tcPr>
            <w:tcW w:type="dxa" w:w="1728"/>
          </w:tcPr>
          <w:p>
            <w:pPr/>
            <w:r>
              <w:rPr/>
              <w:t>DGX Spark Team Buildout</w:t>
            </w:r>
          </w:p>
        </w:tc>
        <w:tc>
          <w:tcPr>
            <w:tcW w:type="dxa" w:w="1728"/>
          </w:tcPr>
          <w:p>
            <w:pPr/>
            <w:r>
              <w:rPr/>
              <w:t>B01.M35 — DGX Spark Team Buildout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29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B01.M02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Scenario Brief</w:t>
            </w:r>
          </w:p>
        </w:tc>
        <w:tc>
          <w:tcPr>
            <w:tcW w:type="dxa" w:w="1728"/>
          </w:tcPr>
          <w:p>
            <w:pPr/>
            <w:r>
              <w:rPr/>
              <w:t>B01.M02 — Scenario Brief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30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B01.M36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assessment</w:t>
            </w:r>
          </w:p>
        </w:tc>
        <w:tc>
          <w:tcPr>
            <w:tcW w:type="dxa" w:w="1728"/>
          </w:tcPr>
          <w:p>
            <w:pPr/>
            <w:r>
              <w:rPr/>
              <w:t>Planning Group Assessment</w:t>
            </w:r>
          </w:p>
        </w:tc>
        <w:tc>
          <w:tcPr>
            <w:tcW w:type="dxa" w:w="1728"/>
          </w:tcPr>
          <w:p>
            <w:pPr/>
            <w:r>
              <w:rPr/>
              <w:t>B01.M36 — Planning Group Assessment</w:t>
            </w:r>
          </w:p>
        </w:tc>
      </w:tr>
    </w:tbl>
    <w:p>
      <w:pPr/>
      <w:r>
        <w:rPr/>
        <w:t xml:space="preserve">The ordered list above is the Block delivery sequence. See </w:t>
      </w:r>
      <w:r>
        <w:rPr/>
        <w:t>block.yaml</w:t>
      </w:r>
      <w:r>
        <w:rPr/>
        <w:t xml:space="preserve"> for secondary TLO reinforcement.</w:t>
      </w:r>
    </w:p>
    <w:p>
      <w:pPr>
        <w:pStyle w:val="Heading2"/>
      </w:pPr>
      <w:r>
        <w:rPr/>
        <w:t>Shared materials</w:t>
      </w:r>
    </w:p>
    <w:p>
      <w:pPr>
        <w:pStyle w:val="ListBullet"/>
      </w:pPr>
      <w:r>
        <w:rPr/>
        <w:t xml:space="preserve">Shared references and scenario material: </w:t>
      </w:r>
      <w:r>
        <w:rPr/>
        <w:t>shared</w:t>
      </w:r>
    </w:p>
    <w:p>
      <w:pPr>
        <w:pStyle w:val="ListBullet"/>
      </w:pPr>
      <w:r>
        <w:rPr/>
        <w:t xml:space="preserve">Retired or provenance files: </w:t>
      </w:r>
      <w:r>
        <w:rPr/>
        <w:t>archive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