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pPr>
      <w:r>
        <w:rPr/>
        <w:t>Planning Group Assessment — Lesson Plan</w:t>
      </w:r>
    </w:p>
    <w:p>
      <w:pPr>
        <w:pStyle w:val="IntenseQuote"/>
      </w:pPr>
      <w:r>
        <w:rPr>
          <w:b/>
        </w:rPr>
        <w:t>Classification:</w:t>
      </w:r>
      <w:r>
        <w:rPr/>
        <w:t xml:space="preserve"> UNCLASSIFIED</w:t>
      </w:r>
    </w:p>
    <w:p>
      <w:pPr>
        <w:pStyle w:val="Heading2"/>
      </w:pPr>
      <w:r>
        <w:rPr/>
        <w:t>1. Administrative and metadata</w:t>
      </w:r>
    </w:p>
    <w:p>
      <w:pPr>
        <w:pStyle w:val="Heading3"/>
      </w:pPr>
      <w:r>
        <w:rPr/>
        <w:t>1.1 Lesson title</w:t>
      </w:r>
    </w:p>
    <w:p>
      <w:pPr/>
      <w:r>
        <w:rPr/>
        <w:t>Planning Group Assessment</w:t>
      </w:r>
    </w:p>
    <w:p>
      <w:pPr>
        <w:pStyle w:val="Heading3"/>
      </w:pPr>
      <w:r>
        <w:rPr/>
        <w:t>1.2 Module length</w:t>
      </w:r>
    </w:p>
    <w:p>
      <w:pPr/>
      <w:r>
        <w:rPr/>
        <w:t>345 minutes (5.75 hours)</w:t>
      </w:r>
    </w:p>
    <w:p>
      <w:pPr/>
      <w:r>
        <w:rPr/>
        <w:t>Schedule slot is 345 minutes, the full training day. Student brief 6-7 hours plus two briefs is that same window.</w:t>
      </w:r>
    </w:p>
    <w:p>
      <w:pPr>
        <w:pStyle w:val="Heading3"/>
      </w:pPr>
      <w:r>
        <w:rPr/>
        <w:t>1.3 Terminal and enabling learning objectives</w:t>
      </w:r>
    </w:p>
    <w:p>
      <w:pPr>
        <w:pStyle w:val="ListBullet"/>
      </w:pPr>
      <w:r>
        <w:rPr>
          <w:b/>
        </w:rPr>
        <w:t>TLO-1:</w:t>
      </w:r>
      <w:r>
        <w:rPr/>
        <w:t xml:space="preserve"> At the end of the Counterstrike Operator Course, students will possess the ability to conduct military tactical planning in the context of DCO-RA</w:t>
      </w:r>
    </w:p>
    <w:p>
      <w:pPr>
        <w:pStyle w:val="ListBullet"/>
      </w:pPr>
      <w:r>
        <w:rPr>
          <w:b/>
        </w:rPr>
        <w:t>ELO-10:</w:t>
      </w:r>
      <w:r>
        <w:rPr/>
        <w:t xml:space="preserve"> Given a scenario and access to resources, conduct a METT-TC analysis and document findings that support the tactical plan.</w:t>
      </w:r>
    </w:p>
    <w:p>
      <w:pPr>
        <w:pStyle w:val="ListBullet"/>
      </w:pPr>
      <w:r>
        <w:rPr>
          <w:b/>
        </w:rPr>
        <w:t>ELO-11:</w:t>
      </w:r>
      <w:r>
        <w:rPr/>
        <w:t xml:space="preserve"> Given adversary information, conduct a DRAW-D analysis and document capabilities, limitations, and likely actions on contact.</w:t>
      </w:r>
    </w:p>
    <w:p>
      <w:pPr>
        <w:pStyle w:val="ListBullet"/>
      </w:pPr>
      <w:r>
        <w:rPr>
          <w:b/>
        </w:rPr>
        <w:t>ELO-12:</w:t>
      </w:r>
      <w:r>
        <w:rPr/>
        <w:t xml:space="preserve"> Given an operational environment, determine an adversary’s COG.</w:t>
      </w:r>
    </w:p>
    <w:p>
      <w:pPr>
        <w:pStyle w:val="ListBullet"/>
      </w:pPr>
      <w:r>
        <w:rPr>
          <w:b/>
        </w:rPr>
        <w:t>ELO-13:</w:t>
      </w:r>
      <w:r>
        <w:rPr/>
        <w:t xml:space="preserve"> Given an operational environment, determine an adversary’s critical vulnerabilities.</w:t>
      </w:r>
    </w:p>
    <w:p>
      <w:pPr>
        <w:pStyle w:val="ListBullet"/>
      </w:pPr>
      <w:r>
        <w:rPr>
          <w:b/>
        </w:rPr>
        <w:t>ELO-14:</w:t>
      </w:r>
      <w:r>
        <w:rPr/>
        <w:t xml:space="preserve"> Given mapped adversary activity and access to resources, determine the enemy's most likely course of action (EMLCOA).</w:t>
      </w:r>
    </w:p>
    <w:p>
      <w:pPr>
        <w:pStyle w:val="ListBullet"/>
      </w:pPr>
      <w:r>
        <w:rPr>
          <w:b/>
        </w:rPr>
        <w:t>ELO-15:</w:t>
      </w:r>
      <w:r>
        <w:rPr/>
        <w:t xml:space="preserve"> Given an operational environment, create an exploitation plan.</w:t>
      </w:r>
    </w:p>
    <w:p>
      <w:pPr>
        <w:pStyle w:val="ListBullet"/>
      </w:pPr>
      <w:r>
        <w:rPr>
          <w:b/>
        </w:rPr>
        <w:t>ELO-16:</w:t>
      </w:r>
      <w:r>
        <w:rPr/>
        <w:t xml:space="preserve"> Given an operational environment and completed mission analysis, develop a scheme of maneuver, fire support plan, and organic asset tasks.</w:t>
      </w:r>
    </w:p>
    <w:p>
      <w:pPr>
        <w:pStyle w:val="ListBullet"/>
      </w:pPr>
      <w:r>
        <w:rPr>
          <w:b/>
        </w:rPr>
        <w:t>ELO-17:</w:t>
      </w:r>
      <w:r>
        <w:rPr/>
        <w:t xml:space="preserve"> Given an operational environment and mapped adversary activity, determine and explain the adversary's mission.</w:t>
      </w:r>
    </w:p>
    <w:p>
      <w:pPr>
        <w:pStyle w:val="ListBullet"/>
      </w:pPr>
      <w:r>
        <w:rPr>
          <w:b/>
        </w:rPr>
        <w:t>ELO-18:</w:t>
      </w:r>
      <w:r>
        <w:rPr/>
        <w:t xml:space="preserve"> Given an operational environment, conduct OCOKA-W analysis from friendly and enemy perspectives.</w:t>
      </w:r>
    </w:p>
    <w:p>
      <w:pPr>
        <w:pStyle w:val="Heading3"/>
      </w:pPr>
      <w:r>
        <w:rPr/>
        <w:t>1.4 Prerequisites</w:t>
      </w:r>
    </w:p>
    <w:p>
      <w:pPr>
        <w:pStyle w:val="ListBullet"/>
      </w:pPr>
      <w:r>
        <w:rPr>
          <w:b/>
        </w:rPr>
        <w:t>B01.M18:</w:t>
      </w:r>
      <w:r>
        <w:rPr/>
        <w:t xml:space="preserve"> Tactical Planning Practical</w:t>
      </w:r>
    </w:p>
    <w:p>
      <w:pPr>
        <w:pStyle w:val="Heading2"/>
      </w:pPr>
      <w:r>
        <w:rPr/>
        <w:t>2. Personnel, range, and environment</w:t>
      </w:r>
    </w:p>
    <w:p>
      <w:pPr>
        <w:pStyle w:val="Heading3"/>
      </w:pPr>
      <w:r>
        <w:rPr/>
        <w:t>2.1 Instructor and cadre</w:t>
      </w:r>
    </w:p>
    <w:p>
      <w:pPr>
        <w:pStyle w:val="ListBullet"/>
      </w:pPr>
      <w:r>
        <w:rPr/>
        <w:t>1 × instructor (required)</w:t>
      </w:r>
    </w:p>
    <w:p>
      <w:pPr>
        <w:pStyle w:val="ListBullet"/>
      </w:pPr>
      <w:r>
        <w:rPr/>
        <w:t>1 × range_engineer (conditional: Required when this Module's environment needs a range engineer)</w:t>
      </w:r>
    </w:p>
    <w:p>
      <w:pPr>
        <w:pStyle w:val="ListBullet"/>
      </w:pPr>
      <w:r>
        <w:rPr/>
        <w:t>0 × auditor (not_applicable: Not used by this course)</w:t>
      </w:r>
    </w:p>
    <w:p>
      <w:pPr>
        <w:pStyle w:val="ListBullet"/>
      </w:pPr>
      <w:r>
        <w:rPr/>
        <w:t>0 × oversight_officer (not_applicable: Not used by this course)</w:t>
      </w:r>
    </w:p>
    <w:p>
      <w:pPr>
        <w:pStyle w:val="Heading3"/>
      </w:pPr>
      <w:r>
        <w:rPr/>
        <w:t>2.2 Materials and resources</w:t>
      </w:r>
    </w:p>
    <w:p>
      <w:pPr/>
      <w:r>
        <w:rPr>
          <w:b/>
        </w:rPr>
        <w:t>Instructor resources and pre-class preparation</w:t>
      </w:r>
    </w:p>
    <w:p>
      <w:pPr>
        <w:pStyle w:val="ListBullet"/>
      </w:pPr>
      <w:r>
        <w:rPr/>
        <w:t xml:space="preserve">PCTE stack </w:t>
      </w:r>
      <w:r>
        <w:rPr>
          <w:rFonts w:ascii="Consolas" w:hAnsi="Consolas"/>
        </w:rPr>
        <w:t>dcora-live-action</w:t>
      </w:r>
      <w:r>
        <w:rPr/>
        <w:t xml:space="preserve"> (required)</w:t>
      </w:r>
    </w:p>
    <w:p>
      <w:pPr/>
      <w:r>
        <w:rPr/>
        <w:t>Before assessment start:</w:t>
      </w:r>
    </w:p>
    <w:p>
      <w:pPr>
        <w:pStyle w:val="ListNumber"/>
      </w:pPr>
      <w:r>
        <w:rPr/>
        <w:t>Confirm students have access to:</w:t>
      </w:r>
    </w:p>
    <w:p>
      <w:pPr>
        <w:pStyle w:val="ListBullet"/>
        <w:ind w:left="720"/>
      </w:pPr>
      <w:r>
        <w:rPr>
          <w:rFonts w:ascii="Consolas" w:hAnsi="Consolas"/>
        </w:rPr>
        <w:t>L1.8 Student Brief.md</w:t>
      </w:r>
      <w:r>
        <w:rPr/>
        <w:t>.</w:t>
      </w:r>
    </w:p>
    <w:p>
      <w:pPr>
        <w:pStyle w:val="ListBullet"/>
        <w:ind w:left="720"/>
      </w:pPr>
      <w:r>
        <w:rPr>
          <w:rFonts w:ascii="Consolas" w:hAnsi="Consolas"/>
        </w:rPr>
        <w:t>supporting-documents/L1.8 Threat Actor Intelligence Sheet - Amber Tide.md</w:t>
      </w:r>
      <w:r>
        <w:rPr/>
        <w:t>.</w:t>
      </w:r>
    </w:p>
    <w:p>
      <w:pPr>
        <w:pStyle w:val="ListBullet"/>
        <w:ind w:left="720"/>
      </w:pPr>
      <w:r>
        <w:rPr>
          <w:rFonts w:ascii="Consolas" w:hAnsi="Consolas"/>
        </w:rPr>
        <w:t>supporting-documents/L1.8 Lunovia Network Map.png</w:t>
      </w:r>
      <w:r>
        <w:rPr/>
        <w:t>.</w:t>
      </w:r>
    </w:p>
    <w:p>
      <w:pPr>
        <w:pStyle w:val="ListBullet"/>
        <w:ind w:left="720"/>
      </w:pPr>
      <w:r>
        <w:rPr/>
        <w:t>Tactical planning worksheets.</w:t>
      </w:r>
    </w:p>
    <w:p>
      <w:pPr>
        <w:pStyle w:val="ListBullet"/>
        <w:ind w:left="720"/>
      </w:pPr>
      <w:r>
        <w:rPr/>
        <w:t>ATT&amp;CK, D3FEND, ENGAGE, and CAD reference material already used in Week 1.</w:t>
      </w:r>
    </w:p>
    <w:p>
      <w:pPr>
        <w:pStyle w:val="ListNumber"/>
      </w:pPr>
      <w:r>
        <w:rPr/>
        <w:t>Prepare one blank packet or shared workspace per team for:</w:t>
      </w:r>
    </w:p>
    <w:p>
      <w:pPr>
        <w:pStyle w:val="ListBullet"/>
        <w:ind w:left="720"/>
      </w:pPr>
      <w:r>
        <w:rPr/>
        <w:t>Mission analysis.</w:t>
      </w:r>
    </w:p>
    <w:p>
      <w:pPr>
        <w:pStyle w:val="ListBullet"/>
        <w:ind w:left="720"/>
      </w:pPr>
      <w:r>
        <w:rPr/>
        <w:t>METT-TC.</w:t>
      </w:r>
    </w:p>
    <w:p>
      <w:pPr>
        <w:pStyle w:val="ListBullet"/>
        <w:ind w:left="720"/>
      </w:pPr>
      <w:r>
        <w:rPr/>
        <w:t>SALUTE.</w:t>
      </w:r>
    </w:p>
    <w:p>
      <w:pPr>
        <w:pStyle w:val="ListBullet"/>
        <w:ind w:left="720"/>
      </w:pPr>
      <w:r>
        <w:rPr/>
        <w:t>DRAW-D.</w:t>
      </w:r>
    </w:p>
    <w:p>
      <w:pPr>
        <w:pStyle w:val="ListBullet"/>
        <w:ind w:left="720"/>
      </w:pPr>
      <w:r>
        <w:rPr/>
        <w:t>Friendly and enemy OCOKA-W.</w:t>
      </w:r>
    </w:p>
    <w:p>
      <w:pPr>
        <w:pStyle w:val="ListBullet"/>
        <w:ind w:left="720"/>
      </w:pPr>
      <w:r>
        <w:rPr/>
        <w:t>EMLCOA.</w:t>
      </w:r>
    </w:p>
    <w:p>
      <w:pPr>
        <w:pStyle w:val="ListBullet"/>
        <w:ind w:left="720"/>
      </w:pPr>
      <w:r>
        <w:rPr/>
        <w:t>CG/CV.</w:t>
      </w:r>
    </w:p>
    <w:p>
      <w:pPr>
        <w:pStyle w:val="ListBullet"/>
        <w:ind w:left="720"/>
      </w:pPr>
      <w:r>
        <w:rPr/>
        <w:t>ATT&amp;CK-to-D3FEND/ENGAGE mapping.</w:t>
      </w:r>
    </w:p>
    <w:p>
      <w:pPr>
        <w:pStyle w:val="ListBullet"/>
        <w:ind w:left="720"/>
      </w:pPr>
      <w:r>
        <w:rPr/>
        <w:t>CAD graph.</w:t>
      </w:r>
    </w:p>
    <w:p>
      <w:pPr>
        <w:pStyle w:val="ListBullet"/>
        <w:ind w:left="720"/>
      </w:pPr>
      <w:r>
        <w:rPr/>
        <w:t>SOM, FSP, and task list.</w:t>
      </w:r>
    </w:p>
    <w:p>
      <w:pPr>
        <w:pStyle w:val="ListNumber"/>
      </w:pPr>
      <w:r>
        <w:rPr/>
        <w:t xml:space="preserve">Prepare one copy of </w:t>
      </w:r>
      <w:r>
        <w:rPr>
          <w:rFonts w:ascii="Consolas" w:hAnsi="Consolas"/>
        </w:rPr>
        <w:t>L1.8 Blank Student Rubric.md</w:t>
      </w:r>
      <w:r>
        <w:rPr/>
        <w:t xml:space="preserve"> per student or per LMS grading entry.</w:t>
      </w:r>
    </w:p>
    <w:p>
      <w:pPr>
        <w:pStyle w:val="ListNumber"/>
      </w:pPr>
      <w:r>
        <w:rPr/>
        <w:t>Assign teams of four when possible. Teams of three or five are acceptable.</w:t>
      </w:r>
    </w:p>
    <w:p>
      <w:pPr>
        <w:pStyle w:val="ListNumber"/>
      </w:pPr>
      <w:r>
        <w:rPr/>
        <w:t>Post the mission and commander’s intent from the student brief. Minimum mission text:</w:t>
      </w:r>
    </w:p>
    <w:p>
      <w:pPr/>
      <w:r>
        <w:rPr/>
        <w:t>```text</w:t>
      </w:r>
    </w:p>
    <w:p>
      <w:pPr/>
      <w:r>
        <w:rPr/>
        <w:t>On order, Counterstrike teams interdict Varenskian collection on the Lunovia Network IOT deny or degrade the adversary’s ability to collect intelligence.</w:t>
      </w:r>
    </w:p>
    <w:p>
      <w:pPr/>
      <w:r>
        <w:rPr/>
        <w:t>```</w:t>
      </w:r>
    </w:p>
    <w:p>
      <w:pPr>
        <w:pStyle w:val="ListNumber"/>
      </w:pPr>
      <w:r>
        <w:rPr/>
        <w:t>Set visible time boxes for both work phases and both brief windows.</w:t>
      </w:r>
    </w:p>
    <w:p>
      <w:pPr>
        <w:pStyle w:val="ListNumber"/>
      </w:pPr>
      <w:r>
        <w:rPr/>
        <w:t>Remind students that the assessment is graded on evidence-based reasoning, usable planning products, and team execution, not on naming the most tools.</w:t>
      </w:r>
    </w:p>
    <w:p>
      <w:pPr>
        <w:pStyle w:val="ListNumber"/>
      </w:pPr>
      <w:r>
        <w:rPr/>
        <w:t>Do not repackage prior lectures, general scenario background, or previously issued framework handouts as L1.8 supporting documents. Students may use them as references, but the exercise-specific support packet should remain limited to the local threat intelligence sheet and network map.</w:t>
      </w:r>
    </w:p>
    <w:p>
      <w:pPr/>
      <w:r>
        <w:rPr>
          <w:b/>
        </w:rPr>
        <w:t>Student resources and environment</w:t>
      </w:r>
    </w:p>
    <w:p>
      <w:pPr/>
      <w:r>
        <w:rPr/>
        <w:t>This assessment does not use:</w:t>
      </w:r>
    </w:p>
    <w:p>
      <w:pPr>
        <w:pStyle w:val="ListBullet"/>
      </w:pPr>
      <w:r>
        <w:rPr/>
        <w:t>a range VM;</w:t>
      </w:r>
    </w:p>
    <w:p>
      <w:pPr>
        <w:pStyle w:val="ListBullet"/>
      </w:pPr>
      <w:r>
        <w:rPr/>
        <w:t>an ops-station-to-target foothold;</w:t>
      </w:r>
    </w:p>
    <w:p>
      <w:pPr>
        <w:pStyle w:val="ListBullet"/>
      </w:pPr>
      <w:r>
        <w:rPr/>
        <w:t>a remote shell;</w:t>
      </w:r>
    </w:p>
    <w:p>
      <w:pPr>
        <w:pStyle w:val="ListBullet"/>
      </w:pPr>
      <w:r>
        <w:rPr/>
        <w:t>a C2 server;</w:t>
      </w:r>
    </w:p>
    <w:p>
      <w:pPr>
        <w:pStyle w:val="ListBullet"/>
      </w:pPr>
      <w:r>
        <w:rPr/>
        <w:t>live malware;</w:t>
      </w:r>
    </w:p>
    <w:p>
      <w:pPr>
        <w:pStyle w:val="ListBullet"/>
      </w:pPr>
      <w:r>
        <w:rPr/>
        <w:t>Docker, local services, or cloud accounts.</w:t>
      </w:r>
    </w:p>
    <w:p>
      <w:pPr/>
      <w:r>
        <w:rPr/>
        <w:t>Students operate from scenario materials, lecture notes, planning worksheets, and team-produced artifacts. If they use laptops, they are only for reading files, drafting packets, drawing graphs, and preparing briefs.</w:t>
      </w:r>
    </w:p>
    <w:p>
      <w:pPr/>
      <w:r>
        <w:rPr/>
        <w:t>Do not require internet access. Do not require students to install software. If a team cannot access a reference site, provide the relevant ATT&amp;CK, D3FEND, ENGAGE, or CAD handout already used during the week.</w:t>
      </w:r>
    </w:p>
    <w:p>
      <w:pPr>
        <w:pStyle w:val="ListBullet"/>
      </w:pPr>
      <w:r>
        <w:rPr/>
        <w:t xml:space="preserve">Student sequenced work in this Module: </w:t>
      </w:r>
      <w:r>
        <w:rPr>
          <w:rFonts w:ascii="Consolas" w:hAnsi="Consolas"/>
        </w:rPr>
        <w:t>student-brief.md</w:t>
      </w:r>
      <w:r>
        <w:rPr/>
        <w:t>.</w:t>
      </w:r>
    </w:p>
    <w:p>
      <w:pPr>
        <w:pStyle w:val="Heading2"/>
      </w:pPr>
      <w:r>
        <w:rPr/>
        <w:t>3. Assessment and evaluation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365F91"/>
          </w:tcPr>
          <w:p>
            <w:pPr/>
            <w:r>
              <w:rPr>
                <w:b/>
                <w:color w:val="FFFFFF"/>
              </w:rPr>
              <w:t>ELO</w:t>
            </w:r>
          </w:p>
        </w:tc>
        <w:tc>
          <w:tcPr>
            <w:tcW w:type="dxa" w:w="2160"/>
            <w:shd w:val="clear" w:color="auto" w:fill="365F91"/>
          </w:tcPr>
          <w:p>
            <w:pPr/>
            <w:r>
              <w:rPr>
                <w:b/>
                <w:color w:val="FFFFFF"/>
              </w:rPr>
              <w:t>Method</w:t>
            </w:r>
          </w:p>
        </w:tc>
        <w:tc>
          <w:tcPr>
            <w:tcW w:type="dxa" w:w="2160"/>
            <w:shd w:val="clear" w:color="auto" w:fill="365F91"/>
          </w:tcPr>
          <w:p>
            <w:pPr/>
            <w:r>
              <w:rPr>
                <w:b/>
                <w:color w:val="FFFFFF"/>
              </w:rPr>
              <w:t>Related Module</w:t>
            </w:r>
          </w:p>
        </w:tc>
        <w:tc>
          <w:tcPr>
            <w:tcW w:type="dxa" w:w="2160"/>
            <w:shd w:val="clear" w:color="auto" w:fill="365F91"/>
          </w:tcPr>
          <w:p>
            <w:pPr/>
            <w:r>
              <w:rPr>
                <w:b/>
                <w:color w:val="FFFFFF"/>
              </w:rPr>
              <w:t>Criteria</w:t>
            </w:r>
          </w:p>
        </w:tc>
      </w:tr>
      <w:tr>
        <w:tc>
          <w:tcPr>
            <w:tcW w:type="dxa" w:w="2160"/>
          </w:tcPr>
          <w:p>
            <w:pPr/>
            <w:r>
              <w:rPr/>
              <w:t>ELO-10</w:t>
            </w:r>
          </w:p>
        </w:tc>
        <w:tc>
          <w:tcPr>
            <w:tcW w:type="dxa" w:w="2160"/>
          </w:tcPr>
          <w:p>
            <w:pPr/>
            <w:r>
              <w:rPr/>
              <w:t>assessment</w:t>
            </w:r>
          </w:p>
        </w:tc>
        <w:tc>
          <w:tcPr>
            <w:tcW w:type="dxa" w:w="2160"/>
          </w:tcPr>
          <w:p>
            <w:pPr/>
            <w:r>
              <w:rPr/>
              <w:t>—</w:t>
            </w:r>
          </w:p>
        </w:tc>
        <w:tc>
          <w:tcPr>
            <w:tcW w:type="dxa" w:w="2160"/>
          </w:tcPr>
          <w:p>
            <w:pPr/>
            <w:r>
              <w:rPr/>
              <w:t>Rubric AR-1. Phase 1 packet restates mission and commander’s intent and documents METT-TC findings that support the plan.</w:t>
            </w:r>
          </w:p>
        </w:tc>
      </w:tr>
      <w:tr>
        <w:tc>
          <w:tcPr>
            <w:tcW w:type="dxa" w:w="2160"/>
          </w:tcPr>
          <w:p>
            <w:pPr/>
            <w:r>
              <w:rPr/>
              <w:t>ELO-11</w:t>
            </w:r>
          </w:p>
        </w:tc>
        <w:tc>
          <w:tcPr>
            <w:tcW w:type="dxa" w:w="2160"/>
          </w:tcPr>
          <w:p>
            <w:pPr/>
            <w:r>
              <w:rPr/>
              <w:t>assessment</w:t>
            </w:r>
          </w:p>
        </w:tc>
        <w:tc>
          <w:tcPr>
            <w:tcW w:type="dxa" w:w="2160"/>
          </w:tcPr>
          <w:p>
            <w:pPr/>
            <w:r>
              <w:rPr/>
              <w:t>—</w:t>
            </w:r>
          </w:p>
        </w:tc>
        <w:tc>
          <w:tcPr>
            <w:tcW w:type="dxa" w:w="2160"/>
          </w:tcPr>
          <w:p>
            <w:pPr/>
            <w:r>
              <w:rPr/>
              <w:t>Rubric AR-2. Phase 1 DRAW-D uses scenario evidence for capabilities, limitations, and actions on contact.</w:t>
            </w:r>
          </w:p>
        </w:tc>
      </w:tr>
      <w:tr>
        <w:tc>
          <w:tcPr>
            <w:tcW w:type="dxa" w:w="2160"/>
          </w:tcPr>
          <w:p>
            <w:pPr/>
            <w:r>
              <w:rPr/>
              <w:t>ELO-12</w:t>
            </w:r>
          </w:p>
        </w:tc>
        <w:tc>
          <w:tcPr>
            <w:tcW w:type="dxa" w:w="2160"/>
          </w:tcPr>
          <w:p>
            <w:pPr/>
            <w:r>
              <w:rPr/>
              <w:t>assessment</w:t>
            </w:r>
          </w:p>
        </w:tc>
        <w:tc>
          <w:tcPr>
            <w:tcW w:type="dxa" w:w="2160"/>
          </w:tcPr>
          <w:p>
            <w:pPr/>
            <w:r>
              <w:rPr/>
              <w:t>—</w:t>
            </w:r>
          </w:p>
        </w:tc>
        <w:tc>
          <w:tcPr>
            <w:tcW w:type="dxa" w:w="2160"/>
          </w:tcPr>
          <w:p>
            <w:pPr/>
            <w:r>
              <w:rPr/>
              <w:t>Rubric AR-3. Phase 1 packet states an evidence-based center of gravity.</w:t>
            </w:r>
          </w:p>
        </w:tc>
      </w:tr>
      <w:tr>
        <w:tc>
          <w:tcPr>
            <w:tcW w:type="dxa" w:w="2160"/>
          </w:tcPr>
          <w:p>
            <w:pPr/>
            <w:r>
              <w:rPr/>
              <w:t>ELO-13</w:t>
            </w:r>
          </w:p>
        </w:tc>
        <w:tc>
          <w:tcPr>
            <w:tcW w:type="dxa" w:w="2160"/>
          </w:tcPr>
          <w:p>
            <w:pPr/>
            <w:r>
              <w:rPr/>
              <w:t>assessment</w:t>
            </w:r>
          </w:p>
        </w:tc>
        <w:tc>
          <w:tcPr>
            <w:tcW w:type="dxa" w:w="2160"/>
          </w:tcPr>
          <w:p>
            <w:pPr/>
            <w:r>
              <w:rPr/>
              <w:t>—</w:t>
            </w:r>
          </w:p>
        </w:tc>
        <w:tc>
          <w:tcPr>
            <w:tcW w:type="dxa" w:w="2160"/>
          </w:tcPr>
          <w:p>
            <w:pPr/>
            <w:r>
              <w:rPr/>
              <w:t>Rubric AR-3. Phase 1 packet states an actionable critical vulnerability.</w:t>
            </w:r>
          </w:p>
        </w:tc>
      </w:tr>
      <w:tr>
        <w:tc>
          <w:tcPr>
            <w:tcW w:type="dxa" w:w="2160"/>
          </w:tcPr>
          <w:p>
            <w:pPr/>
            <w:r>
              <w:rPr/>
              <w:t>ELO-14</w:t>
            </w:r>
          </w:p>
        </w:tc>
        <w:tc>
          <w:tcPr>
            <w:tcW w:type="dxa" w:w="2160"/>
          </w:tcPr>
          <w:p>
            <w:pPr/>
            <w:r>
              <w:rPr/>
              <w:t>assessment</w:t>
            </w:r>
          </w:p>
        </w:tc>
        <w:tc>
          <w:tcPr>
            <w:tcW w:type="dxa" w:w="2160"/>
          </w:tcPr>
          <w:p>
            <w:pPr/>
            <w:r>
              <w:rPr/>
              <w:t>—</w:t>
            </w:r>
          </w:p>
        </w:tc>
        <w:tc>
          <w:tcPr>
            <w:tcW w:type="dxa" w:w="2160"/>
          </w:tcPr>
          <w:p>
            <w:pPr/>
            <w:r>
              <w:rPr/>
              <w:t>Rubric AR-3. Phase 1 packet includes a coherent EMLCOA.</w:t>
            </w:r>
          </w:p>
        </w:tc>
      </w:tr>
      <w:tr>
        <w:tc>
          <w:tcPr>
            <w:tcW w:type="dxa" w:w="2160"/>
          </w:tcPr>
          <w:p>
            <w:pPr/>
            <w:r>
              <w:rPr/>
              <w:t>ELO-15</w:t>
            </w:r>
          </w:p>
        </w:tc>
        <w:tc>
          <w:tcPr>
            <w:tcW w:type="dxa" w:w="2160"/>
          </w:tcPr>
          <w:p>
            <w:pPr/>
            <w:r>
              <w:rPr/>
              <w:t>assessment</w:t>
            </w:r>
          </w:p>
        </w:tc>
        <w:tc>
          <w:tcPr>
            <w:tcW w:type="dxa" w:w="2160"/>
          </w:tcPr>
          <w:p>
            <w:pPr/>
            <w:r>
              <w:rPr/>
              <w:t>—</w:t>
            </w:r>
          </w:p>
        </w:tc>
        <w:tc>
          <w:tcPr>
            <w:tcW w:type="dxa" w:w="2160"/>
          </w:tcPr>
          <w:p>
            <w:pPr/>
            <w:r>
              <w:rPr/>
              <w:t>Rubric FI-2. Phase 2 exploitation plan pairs D3FEND/ENGAGE options to the CV.</w:t>
            </w:r>
          </w:p>
        </w:tc>
      </w:tr>
      <w:tr>
        <w:tc>
          <w:tcPr>
            <w:tcW w:type="dxa" w:w="2160"/>
          </w:tcPr>
          <w:p>
            <w:pPr/>
            <w:r>
              <w:rPr/>
              <w:t>ELO-16</w:t>
            </w:r>
          </w:p>
        </w:tc>
        <w:tc>
          <w:tcPr>
            <w:tcW w:type="dxa" w:w="2160"/>
          </w:tcPr>
          <w:p>
            <w:pPr/>
            <w:r>
              <w:rPr/>
              <w:t>assessment</w:t>
            </w:r>
          </w:p>
        </w:tc>
        <w:tc>
          <w:tcPr>
            <w:tcW w:type="dxa" w:w="2160"/>
          </w:tcPr>
          <w:p>
            <w:pPr/>
            <w:r>
              <w:rPr/>
              <w:t>—</w:t>
            </w:r>
          </w:p>
        </w:tc>
        <w:tc>
          <w:tcPr>
            <w:tcW w:type="dxa" w:w="2160"/>
          </w:tcPr>
          <w:p>
            <w:pPr/>
            <w:r>
              <w:rPr/>
              <w:t>Rubric FD-2 and FD-3. Phase 2 SOM, fire support plan, and role-based tasks.</w:t>
            </w:r>
          </w:p>
        </w:tc>
      </w:tr>
      <w:tr>
        <w:tc>
          <w:tcPr>
            <w:tcW w:type="dxa" w:w="2160"/>
          </w:tcPr>
          <w:p>
            <w:pPr/>
            <w:r>
              <w:rPr/>
              <w:t>ELO-17</w:t>
            </w:r>
          </w:p>
        </w:tc>
        <w:tc>
          <w:tcPr>
            <w:tcW w:type="dxa" w:w="2160"/>
          </w:tcPr>
          <w:p>
            <w:pPr/>
            <w:r>
              <w:rPr/>
              <w:t>assessment</w:t>
            </w:r>
          </w:p>
        </w:tc>
        <w:tc>
          <w:tcPr>
            <w:tcW w:type="dxa" w:w="2160"/>
          </w:tcPr>
          <w:p>
            <w:pPr/>
            <w:r>
              <w:rPr/>
              <w:t>—</w:t>
            </w:r>
          </w:p>
        </w:tc>
        <w:tc>
          <w:tcPr>
            <w:tcW w:type="dxa" w:w="2160"/>
          </w:tcPr>
          <w:p>
            <w:pPr/>
            <w:r>
              <w:rPr/>
              <w:t>Rubric AR-3 and CP-1. Phase 1 brief states the adversary’s mission with evidence.</w:t>
            </w:r>
          </w:p>
        </w:tc>
      </w:tr>
      <w:tr>
        <w:tc>
          <w:tcPr>
            <w:tcW w:type="dxa" w:w="2160"/>
          </w:tcPr>
          <w:p>
            <w:pPr/>
            <w:r>
              <w:rPr/>
              <w:t>ELO-18</w:t>
            </w:r>
          </w:p>
        </w:tc>
        <w:tc>
          <w:tcPr>
            <w:tcW w:type="dxa" w:w="2160"/>
          </w:tcPr>
          <w:p>
            <w:pPr/>
            <w:r>
              <w:rPr/>
              <w:t>assessment</w:t>
            </w:r>
          </w:p>
        </w:tc>
        <w:tc>
          <w:tcPr>
            <w:tcW w:type="dxa" w:w="2160"/>
          </w:tcPr>
          <w:p>
            <w:pPr/>
            <w:r>
              <w:rPr/>
              <w:t>—</w:t>
            </w:r>
          </w:p>
        </w:tc>
        <w:tc>
          <w:tcPr>
            <w:tcW w:type="dxa" w:w="2160"/>
          </w:tcPr>
          <w:p>
            <w:pPr/>
            <w:r>
              <w:rPr/>
              <w:t>Rubric AR-2. Phase 1 friendly and enemy OCOKA-W across relevant layers.</w:t>
            </w:r>
          </w:p>
        </w:tc>
      </w:tr>
    </w:tbl>
    <w:p>
      <w:pPr>
        <w:pStyle w:val="Heading2"/>
      </w:pPr>
      <w:r>
        <w:rPr/>
        <w:t>4. Instructional delivery</w:t>
      </w:r>
    </w:p>
    <w:p>
      <w:pPr>
        <w:pStyle w:val="Heading3"/>
      </w:pPr>
      <w:r>
        <w:rPr/>
        <w:t>4.1 Opening, attention grabber, and motivator</w:t>
      </w:r>
    </w:p>
    <w:p>
      <w:pPr>
        <w:pStyle w:val="Heading4"/>
      </w:pPr>
      <w:r>
        <w:rPr/>
        <w:t>Option 1 (Interactive / Whiteboard / Kinesthetic)</w:t>
      </w:r>
    </w:p>
    <w:p>
      <w:pPr>
        <w:pStyle w:val="ListBullet"/>
      </w:pPr>
      <w:r>
        <w:rPr>
          <w:b/>
        </w:rPr>
        <w:t>Say:</w:t>
      </w:r>
      <w:r>
        <w:rPr/>
        <w:t xml:space="preserve"> "This is the Week 1 culminating assessment. You are graded on evidence-based reasoning, usable planning products, and team execution — not on naming the most tools."</w:t>
      </w:r>
    </w:p>
    <w:p>
      <w:pPr>
        <w:pStyle w:val="ListBullet"/>
      </w:pPr>
      <w:r>
        <w:rPr>
          <w:b/>
        </w:rPr>
        <w:t>Do:</w:t>
      </w:r>
      <w:r>
        <w:rPr/>
        <w:t xml:space="preserve"> Post the mission and commander’s intent. Assign teams of four when possible. Set visible time boxes for both work phases and both brief windows.</w:t>
      </w:r>
    </w:p>
    <w:p>
      <w:pPr>
        <w:pStyle w:val="ListBullet"/>
      </w:pPr>
      <w:r>
        <w:rPr>
          <w:b/>
        </w:rPr>
        <w:t>Ask (Q):</w:t>
      </w:r>
      <w:r>
        <w:rPr/>
        <w:t xml:space="preserve"> What products are due, and what must teams not do during the assessment?</w:t>
      </w:r>
    </w:p>
    <w:p>
      <w:pPr>
        <w:pStyle w:val="ListBullet"/>
      </w:pPr>
      <w:r>
        <w:rPr>
          <w:b/>
        </w:rPr>
        <w:t>Expected Response (A):</w:t>
      </w:r>
      <w:r>
        <w:rPr/>
        <w:t xml:space="preserve"> Phase 1 packet, Phase 2 execution products, CAD graph, commander briefs, and a team contribution note. Do not execute live actions.</w:t>
      </w:r>
    </w:p>
    <w:p>
      <w:pPr>
        <w:pStyle w:val="Heading4"/>
      </w:pPr>
      <w:r>
        <w:rPr/>
        <w:t>Option 2 (Digital Slide / Virtual / Slide Deck)</w:t>
      </w:r>
    </w:p>
    <w:p>
      <w:pPr>
        <w:pStyle w:val="ListBullet"/>
      </w:pPr>
      <w:r>
        <w:rPr>
          <w:b/>
        </w:rPr>
        <w:t>Say:</w:t>
      </w:r>
      <w:r>
        <w:rPr/>
        <w:t xml:space="preserve"> "This is the Week 1 culminating assessment. You are graded on evidence-based reasoning, usable planning products, and team execution — not on naming the most tools."</w:t>
      </w:r>
    </w:p>
    <w:p>
      <w:pPr>
        <w:pStyle w:val="ListBullet"/>
      </w:pPr>
      <w:r>
        <w:rPr>
          <w:b/>
        </w:rPr>
        <w:t>Show:</w:t>
      </w:r>
      <w:r>
        <w:rPr/>
        <w:t xml:space="preserve"> The student brief deliverables and the two-phase model.</w:t>
      </w:r>
    </w:p>
    <w:p>
      <w:pPr>
        <w:pStyle w:val="ListBullet"/>
      </w:pPr>
      <w:r>
        <w:rPr>
          <w:b/>
        </w:rPr>
        <w:t>Do:</w:t>
      </w:r>
      <w:r>
        <w:rPr/>
        <w:t xml:space="preserve"> Confirm every team can open the threat intelligence sheet and network map before Phase 1 work starts.</w:t>
      </w:r>
    </w:p>
    <w:p>
      <w:pPr>
        <w:pStyle w:val="ListBullet"/>
      </w:pPr>
      <w:r>
        <w:rPr>
          <w:b/>
        </w:rPr>
        <w:t>Ask (Q):</w:t>
      </w:r>
      <w:r>
        <w:rPr/>
        <w:t xml:space="preserve"> What products are due, and what must teams not do during the assessment?</w:t>
      </w:r>
    </w:p>
    <w:p>
      <w:pPr>
        <w:pStyle w:val="ListBullet"/>
      </w:pPr>
      <w:r>
        <w:rPr>
          <w:b/>
        </w:rPr>
        <w:t>Expected Response (A):</w:t>
      </w:r>
      <w:r>
        <w:rPr/>
        <w:t xml:space="preserve"> Phase 1 packet, Phase 2 execution products, CAD graph, commander briefs, and a team contribution note. Do not execute live actions.</w:t>
      </w:r>
    </w:p>
    <w:p>
      <w:pPr>
        <w:pStyle w:val="Heading3"/>
      </w:pPr>
      <w:r>
        <w:rPr/>
        <w:t>4.2 Side-by-side table of instruction</w:t>
      </w:r>
    </w:p>
    <w:tbl>
      <w:tblPr>
        <w:tblStyle w:val="TableGrid"/>
        <w:tblW w:type="dxa" w:w="8640"/>
        <w:tblLayout w:type="fixed"/>
        <w:tblLook w:firstColumn="1" w:firstRow="1" w:lastColumn="0" w:lastRow="0" w:noHBand="0" w:noVBand="1" w:val="04A0"/>
      </w:tblPr>
      <w:tblGrid>
        <w:gridCol w:w="3456"/>
        <w:gridCol w:w="5184"/>
      </w:tblGrid>
      <w:tr>
        <w:tc>
          <w:tcPr>
            <w:tcW w:type="dxa" w:w="3456"/>
            <w:shd w:val="clear" w:color="auto" w:fill="365F91"/>
          </w:tcPr>
          <w:p>
            <w:pPr/>
            <w:r>
              <w:rPr>
                <w:b/>
                <w:color w:val="FFFFFF"/>
              </w:rPr>
              <w:t>Visual / Slide Asset</w:t>
            </w:r>
          </w:p>
        </w:tc>
        <w:tc>
          <w:tcPr>
            <w:tcW w:type="dxa" w:w="5184"/>
            <w:shd w:val="clear" w:color="auto" w:fill="365F91"/>
          </w:tcPr>
          <w:p>
            <w:pPr/>
            <w:r>
              <w:rPr>
                <w:b/>
                <w:color w:val="FFFFFF"/>
              </w:rPr>
              <w:t>Instructional Delivery &amp; Instructor Notes</w:t>
            </w:r>
          </w:p>
        </w:tc>
      </w:tr>
      <w:tr>
        <w:tc>
          <w:tcPr>
            <w:tcW w:type="dxa" w:w="3456"/>
          </w:tcPr>
          <w:p>
            <w:pPr/>
            <w:r>
              <w:rPr>
                <w:b/>
              </w:rPr>
              <w:t>Step 1: In-brief and team formation</w:t>
            </w:r>
          </w:p>
          <w:p>
            <w:pPr/>
            <w:r>
              <w:rPr>
                <w:i/>
              </w:rPr>
              <w:t>Duration: 15 min</w:t>
            </w:r>
          </w:p>
          <w:p>
            <w:pPr/>
            <w:r>
              <w:rPr>
                <w:b/>
                <w:color w:val="FF0000"/>
              </w:rPr>
              <w:t>INCOMPLETE:</w:t>
            </w:r>
            <w:r>
              <w:rPr>
                <w:color w:val="FF0000"/>
              </w:rPr>
              <w:t xml:space="preserve"> missing Image Prompt and no slide image</w:t>
            </w:r>
          </w:p>
        </w:tc>
        <w:tc>
          <w:tcPr>
            <w:tcW w:type="dxa" w:w="5184"/>
          </w:tcPr>
          <w:p>
            <w:pPr/>
            <w:r>
              <w:rPr>
                <w:b/>
              </w:rPr>
              <w:t>Say:</w:t>
            </w:r>
            <w:r>
              <w:rPr/>
              <w:t xml:space="preserve"> Open with the issued mission (interdict IOT deny/degrade collection) and commander’s intent (purpose, key tasks, end state). Explain the two-phase model.</w:t>
            </w:r>
          </w:p>
          <w:p>
            <w:pPr/>
          </w:p>
          <w:p>
            <w:pPr/>
            <w:r>
              <w:rPr>
                <w:b/>
              </w:rPr>
              <w:t>Show:</w:t>
            </w:r>
            <w:r>
              <w:rPr/>
              <w:t xml:space="preserve"> Student brief, local threat intelligence sheet, and local network map.</w:t>
            </w:r>
          </w:p>
          <w:p>
            <w:pPr/>
          </w:p>
          <w:p>
            <w:pPr/>
            <w:r>
              <w:rPr>
                <w:b/>
              </w:rPr>
              <w:t>Do:</w:t>
            </w:r>
            <w:r>
              <w:rPr/>
              <w:t xml:space="preserve"> Form teams. Answer scope questions (fixed facts vs assumptions, CAD depth, multiple options, RFIs).</w:t>
            </w:r>
          </w:p>
          <w:p>
            <w:pPr/>
          </w:p>
          <w:p>
            <w:pPr/>
            <w:r>
              <w:rPr>
                <w:b/>
              </w:rPr>
              <w:t>Ask (Q):</w:t>
            </w:r>
            <w:r>
              <w:rPr/>
              <w:t xml:space="preserve"> What facts are fixed versus assumed?</w:t>
            </w:r>
          </w:p>
          <w:p>
            <w:pPr/>
          </w:p>
          <w:p>
            <w:pPr/>
            <w:r>
              <w:rPr>
                <w:b/>
              </w:rPr>
              <w:t>Expected Response (A):</w:t>
            </w:r>
            <w:r>
              <w:rPr/>
              <w:t xml:space="preserve"> Fixed facts come from the L1.8 student brief, local threat intelligence sheet, and local network map. Assumptions and RFIs are acceptable when clearly labeled.</w:t>
            </w:r>
          </w:p>
          <w:p>
            <w:pPr/>
          </w:p>
          <w:p>
            <w:pPr/>
            <w:r>
              <w:rPr/>
              <w:t>Open with the issued mission and commander’s intent. Explain the two-phase model. Emphasize that students are being assessed on disciplined planning and commander-ready communication.</w:t>
            </w:r>
          </w:p>
          <w:p>
            <w:pPr/>
          </w:p>
          <w:p>
            <w:pPr/>
            <w:r>
              <w:rPr/>
              <w:t>Expected student questions:</w:t>
            </w:r>
          </w:p>
          <w:p>
            <w:pPr/>
          </w:p>
          <w:p>
            <w:pPr/>
            <w:r>
              <w:rPr/>
              <w:t>- What facts are fixed versus assumed?</w:t>
            </w:r>
          </w:p>
          <w:p>
            <w:pPr/>
            <w:r>
              <w:rPr/>
              <w:t>- How detailed should the CAD graph be?</w:t>
            </w:r>
          </w:p>
          <w:p>
            <w:pPr/>
            <w:r>
              <w:rPr/>
              <w:t>- Are teams allowed to identify multiple candidate options?</w:t>
            </w:r>
          </w:p>
          <w:p>
            <w:pPr/>
            <w:r>
              <w:rPr/>
              <w:t>- How should RFIs be handled?</w:t>
            </w:r>
          </w:p>
          <w:p>
            <w:pPr/>
          </w:p>
          <w:p>
            <w:pPr/>
            <w:r>
              <w:rPr/>
              <w:t>Instructor response: fixed facts come from the L1.8 student brief, local threat intelligence sheet, and local network map. Assumptions and RFIs are acceptable when clearly labeled. CAD should support the plan rather than become a standalone art project.</w:t>
            </w:r>
          </w:p>
        </w:tc>
      </w:tr>
      <w:tr>
        <w:tc>
          <w:tcPr>
            <w:tcW w:type="dxa" w:w="3456"/>
          </w:tcPr>
          <w:p>
            <w:pPr/>
            <w:r>
              <w:rPr>
                <w:b/>
              </w:rPr>
              <w:t>Step 2: Phase 1 work — METT-TC to CV</w:t>
            </w:r>
          </w:p>
          <w:p>
            <w:pPr/>
            <w:r>
              <w:rPr>
                <w:i/>
              </w:rPr>
              <w:t>Duration: 180 min</w:t>
            </w:r>
          </w:p>
          <w:p>
            <w:pPr/>
            <w:r>
              <w:rPr>
                <w:b/>
                <w:color w:val="FF0000"/>
              </w:rPr>
              <w:t>INCOMPLETE:</w:t>
            </w:r>
            <w:r>
              <w:rPr>
                <w:color w:val="FF0000"/>
              </w:rPr>
              <w:t xml:space="preserve"> missing Image Prompt and no slide image</w:t>
            </w:r>
          </w:p>
        </w:tc>
        <w:tc>
          <w:tcPr>
            <w:tcW w:type="dxa" w:w="5184"/>
          </w:tcPr>
          <w:p>
            <w:pPr/>
            <w:r>
              <w:rPr>
                <w:b/>
              </w:rPr>
              <w:t>Say:</w:t>
            </w:r>
            <w:r>
              <w:rPr/>
              <w:t xml:space="preserve"> "Build the Phase 1 packet from mission analysis through CG/CV. Do not jump to D3FEND or ENGAGE yet."</w:t>
            </w:r>
          </w:p>
          <w:p>
            <w:pPr/>
          </w:p>
          <w:p>
            <w:pPr/>
            <w:r>
              <w:rPr>
                <w:b/>
              </w:rPr>
              <w:t>Show:</w:t>
            </w:r>
            <w:r>
              <w:rPr/>
              <w:t xml:space="preserve"> Worksheets listed in the pre-class checklist. Expected packet standards are in the answer key.</w:t>
            </w:r>
          </w:p>
          <w:p>
            <w:pPr/>
          </w:p>
          <w:p>
            <w:pPr/>
            <w:r>
              <w:rPr>
                <w:b/>
              </w:rPr>
              <w:t>Do:</w:t>
            </w:r>
            <w:r>
              <w:rPr/>
              <w:t xml:space="preserve"> Protect the three-hour work window. Circulate; correct unsupported leaps before briefs.</w:t>
            </w:r>
          </w:p>
          <w:p>
            <w:pPr/>
          </w:p>
          <w:p>
            <w:pPr/>
            <w:r>
              <w:rPr>
                <w:b/>
              </w:rPr>
              <w:t>Ask (Q):</w:t>
            </w:r>
            <w:r>
              <w:rPr/>
              <w:t xml:space="preserve"> What must a strong Phase 1 packet include before you brief?</w:t>
            </w:r>
          </w:p>
          <w:p>
            <w:pPr/>
          </w:p>
          <w:p>
            <w:pPr/>
            <w:r>
              <w:rPr>
                <w:b/>
              </w:rPr>
              <w:t>Expected Response (A):</w:t>
            </w:r>
            <w:r>
              <w:rPr/>
              <w:t xml:space="preserve"> Mission analysis, SALUTE/DRAW-D, friendly and enemy OCOKA-W, EMLCOA, and a specific CG/CV pair.</w:t>
            </w:r>
          </w:p>
        </w:tc>
      </w:tr>
      <w:tr>
        <w:tc>
          <w:tcPr>
            <w:tcW w:type="dxa" w:w="3456"/>
          </w:tcPr>
          <w:p>
            <w:pPr/>
            <w:r>
              <w:rPr>
                <w:b/>
              </w:rPr>
              <w:t>Step 3: Phase 1 briefs and feedback</w:t>
            </w:r>
          </w:p>
          <w:p>
            <w:pPr/>
            <w:r>
              <w:rPr>
                <w:i/>
              </w:rPr>
              <w:t>Duration: 50 min</w:t>
            </w:r>
          </w:p>
          <w:p>
            <w:pPr/>
            <w:r>
              <w:rPr>
                <w:b/>
                <w:color w:val="FF0000"/>
              </w:rPr>
              <w:t>INCOMPLETE:</w:t>
            </w:r>
            <w:r>
              <w:rPr>
                <w:color w:val="FF0000"/>
              </w:rPr>
              <w:t xml:space="preserve"> missing Image Prompt and no slide image</w:t>
            </w:r>
          </w:p>
        </w:tc>
        <w:tc>
          <w:tcPr>
            <w:tcW w:type="dxa" w:w="5184"/>
          </w:tcPr>
          <w:p>
            <w:pPr/>
            <w:r>
              <w:rPr>
                <w:b/>
              </w:rPr>
              <w:t>Say:</w:t>
            </w:r>
            <w:r>
              <w:rPr/>
              <w:t xml:space="preserve"> "Eight minutes plus two minutes of Q&amp;A. Brief enemy mission, key terrain, EMLCOA, CG/CV, and top RFIs."</w:t>
            </w:r>
          </w:p>
          <w:p>
            <w:pPr/>
          </w:p>
          <w:p>
            <w:pPr/>
            <w:r>
              <w:rPr>
                <w:b/>
              </w:rPr>
              <w:t>Show:</w:t>
            </w:r>
            <w:r>
              <w:rPr/>
              <w:t xml:space="preserve"> The five-item brief list.</w:t>
            </w:r>
          </w:p>
          <w:p>
            <w:pPr/>
          </w:p>
          <w:p>
            <w:pPr/>
            <w:r>
              <w:rPr>
                <w:b/>
              </w:rPr>
              <w:t>Do:</w:t>
            </w:r>
            <w:r>
              <w:rPr/>
              <w:t xml:space="preserve"> Ask one evidence question per team. Correct unsupported leaps before Phase 2.</w:t>
            </w:r>
          </w:p>
          <w:p>
            <w:pPr/>
          </w:p>
          <w:p>
            <w:pPr/>
            <w:r>
              <w:rPr>
                <w:b/>
              </w:rPr>
              <w:t>Ask (Q):</w:t>
            </w:r>
            <w:r>
              <w:rPr/>
              <w:t xml:space="preserve"> Which piece of evidence most strongly supports your EMLCOA?</w:t>
            </w:r>
          </w:p>
          <w:p>
            <w:pPr/>
          </w:p>
          <w:p>
            <w:pPr/>
            <w:r>
              <w:rPr>
                <w:b/>
              </w:rPr>
              <w:t>Expected Response (A):</w:t>
            </w:r>
            <w:r>
              <w:rPr/>
              <w:t xml:space="preserve"> A named fact from the threat sheet or network map, not a generic APT claim.</w:t>
            </w:r>
          </w:p>
          <w:p>
            <w:pPr/>
          </w:p>
          <w:p>
            <w:pPr/>
            <w:r>
              <w:rPr/>
              <w:t>Each team briefs for 8 minutes with 2 minutes of Q&amp;A. Require teams to brief:</w:t>
            </w:r>
          </w:p>
          <w:p>
            <w:pPr/>
          </w:p>
          <w:p>
            <w:pPr/>
            <w:r>
              <w:rPr/>
              <w:t>1. Enemy mission and current activity.</w:t>
            </w:r>
          </w:p>
          <w:p>
            <w:pPr/>
            <w:r>
              <w:rPr/>
              <w:t>2. Key terrain.</w:t>
            </w:r>
          </w:p>
          <w:p>
            <w:pPr/>
            <w:r>
              <w:rPr/>
              <w:t>3. EMLCOA.</w:t>
            </w:r>
          </w:p>
          <w:p>
            <w:pPr/>
            <w:r>
              <w:rPr/>
              <w:t>4. CG/CV.</w:t>
            </w:r>
          </w:p>
          <w:p>
            <w:pPr/>
            <w:r>
              <w:rPr/>
              <w:t>5. Top assumptions and RFIs.</w:t>
            </w:r>
          </w:p>
          <w:p>
            <w:pPr/>
          </w:p>
          <w:p>
            <w:pPr/>
            <w:r>
              <w:rPr/>
              <w:t>Useful instructor questions:</w:t>
            </w:r>
          </w:p>
          <w:p>
            <w:pPr/>
          </w:p>
          <w:p>
            <w:pPr/>
            <w:r>
              <w:rPr/>
              <w:t>- Which piece of evidence most strongly supports your EMLCOA?</w:t>
            </w:r>
          </w:p>
          <w:p>
            <w:pPr/>
            <w:r>
              <w:rPr/>
              <w:t>- What would the enemy likely do if the first recommended action became visible?</w:t>
            </w:r>
          </w:p>
          <w:p>
            <w:pPr/>
            <w:r>
              <w:rPr/>
              <w:t>- What makes your CV actionable rather than just descriptive?</w:t>
            </w:r>
          </w:p>
          <w:p>
            <w:pPr/>
            <w:r>
              <w:rPr/>
              <w:t>- Which RFI would most change your Phase 2 plan?</w:t>
            </w:r>
          </w:p>
          <w:p>
            <w:pPr/>
          </w:p>
          <w:p>
            <w:pPr/>
            <w:r>
              <w:rPr/>
              <w:t>During feedback, correct unsupported leaps before teams proceed to options development.</w:t>
            </w:r>
          </w:p>
        </w:tc>
      </w:tr>
      <w:tr>
        <w:tc>
          <w:tcPr>
            <w:tcW w:type="dxa" w:w="3456"/>
          </w:tcPr>
          <w:p>
            <w:pPr/>
            <w:r>
              <w:rPr>
                <w:b/>
              </w:rPr>
              <w:t>Step 4: Phase 2 work — exploitation plan to tasks</w:t>
            </w:r>
          </w:p>
          <w:p>
            <w:pPr/>
            <w:r>
              <w:rPr>
                <w:i/>
              </w:rPr>
              <w:t>Duration: 165 min</w:t>
            </w:r>
          </w:p>
          <w:p>
            <w:pPr/>
            <w:r>
              <w:rPr>
                <w:b/>
                <w:color w:val="FF0000"/>
              </w:rPr>
              <w:t>INCOMPLETE:</w:t>
            </w:r>
            <w:r>
              <w:rPr>
                <w:color w:val="FF0000"/>
              </w:rPr>
              <w:t xml:space="preserve"> missing Image Prompt and no slide image</w:t>
            </w:r>
          </w:p>
        </w:tc>
        <w:tc>
          <w:tcPr>
            <w:tcW w:type="dxa" w:w="5184"/>
          </w:tcPr>
          <w:p>
            <w:pPr/>
            <w:r>
              <w:rPr>
                <w:b/>
              </w:rPr>
              <w:t>Say:</w:t>
            </w:r>
            <w:r>
              <w:rPr/>
              <w:t xml:space="preserve"> "Map behavior to ATT&amp;CK before selecting D3FEND or ENGAGE. CAD must support the plan, not become a standalone art project."</w:t>
            </w:r>
          </w:p>
          <w:p>
            <w:pPr/>
          </w:p>
          <w:p>
            <w:pPr/>
            <w:r>
              <w:rPr>
                <w:b/>
              </w:rPr>
              <w:t>Show:</w:t>
            </w:r>
            <w:r>
              <w:rPr/>
              <w:t xml:space="preserve"> Answer-key expected Phase 2 products. Rubric rows for framework integration.</w:t>
            </w:r>
          </w:p>
          <w:p>
            <w:pPr/>
          </w:p>
          <w:p>
            <w:pPr/>
            <w:r>
              <w:rPr>
                <w:b/>
              </w:rPr>
              <w:t>Do:</w:t>
            </w:r>
            <w:r>
              <w:rPr/>
              <w:t xml:space="preserve"> Protect the 2.5–3 hour window including CAD.</w:t>
            </w:r>
          </w:p>
          <w:p>
            <w:pPr/>
          </w:p>
          <w:p>
            <w:pPr/>
            <w:r>
              <w:rPr>
                <w:b/>
              </w:rPr>
              <w:t>Ask (Q):</w:t>
            </w:r>
            <w:r>
              <w:rPr/>
              <w:t xml:space="preserve"> What must each option statement include?</w:t>
            </w:r>
          </w:p>
          <w:p>
            <w:pPr/>
          </w:p>
          <w:p>
            <w:pPr/>
            <w:r>
              <w:rPr>
                <w:b/>
              </w:rPr>
              <w:t>Expected Response (A):</w:t>
            </w:r>
            <w:r>
              <w:rPr/>
              <w:t xml:space="preserve"> Goal, expected effect on the CV, risk, authority, and evidence requirement.</w:t>
            </w:r>
          </w:p>
        </w:tc>
      </w:tr>
      <w:tr>
        <w:tc>
          <w:tcPr>
            <w:tcW w:type="dxa" w:w="3456"/>
          </w:tcPr>
          <w:p>
            <w:pPr/>
            <w:r>
              <w:rPr>
                <w:b/>
              </w:rPr>
              <w:t>Step 5: Phase 2 briefs and hot wash</w:t>
            </w:r>
          </w:p>
          <w:p>
            <w:pPr/>
            <w:r>
              <w:rPr>
                <w:i/>
              </w:rPr>
              <w:t>Duration: 60 min</w:t>
            </w:r>
          </w:p>
          <w:p>
            <w:pPr/>
            <w:r>
              <w:rPr>
                <w:b/>
                <w:color w:val="FF0000"/>
              </w:rPr>
              <w:t>INCOMPLETE:</w:t>
            </w:r>
            <w:r>
              <w:rPr>
                <w:color w:val="FF0000"/>
              </w:rPr>
              <w:t xml:space="preserve"> missing Image Prompt and no slide image</w:t>
            </w:r>
          </w:p>
        </w:tc>
        <w:tc>
          <w:tcPr>
            <w:tcW w:type="dxa" w:w="5184"/>
          </w:tcPr>
          <w:p>
            <w:pPr/>
            <w:r>
              <w:rPr>
                <w:b/>
              </w:rPr>
              <w:t>Say:</w:t>
            </w:r>
            <w:r>
              <w:rPr/>
              <w:t xml:space="preserve"> "Brief the exploitation plan, pairings, CAD, SOM, FSP, tasks, and remaining risk."</w:t>
            </w:r>
          </w:p>
          <w:p>
            <w:pPr/>
          </w:p>
          <w:p>
            <w:pPr/>
            <w:r>
              <w:rPr>
                <w:b/>
              </w:rPr>
              <w:t>Show:</w:t>
            </w:r>
            <w:r>
              <w:rPr/>
              <w:t xml:space="preserve"> The seven-item brief list.</w:t>
            </w:r>
          </w:p>
          <w:p>
            <w:pPr/>
          </w:p>
          <w:p>
            <w:pPr/>
            <w:r>
              <w:rPr>
                <w:b/>
              </w:rPr>
              <w:t>Do:</w:t>
            </w:r>
            <w:r>
              <w:rPr/>
              <w:t xml:space="preserve"> Collect packets and contribution notes. If time permits, project one strong CAD graph and one strong task-purpose statement.</w:t>
            </w:r>
          </w:p>
          <w:p>
            <w:pPr/>
          </w:p>
          <w:p>
            <w:pPr/>
            <w:r>
              <w:rPr>
                <w:b/>
              </w:rPr>
              <w:t>Ask (Q):</w:t>
            </w:r>
            <w:r>
              <w:rPr/>
              <w:t xml:space="preserve"> Which option best preserves friendly freedom of maneuver?</w:t>
            </w:r>
          </w:p>
          <w:p>
            <w:pPr/>
          </w:p>
          <w:p>
            <w:pPr/>
            <w:r>
              <w:rPr>
                <w:b/>
              </w:rPr>
              <w:t>Expected Response (A):</w:t>
            </w:r>
            <w:r>
              <w:rPr/>
              <w:t xml:space="preserve"> The option that shapes or observes the CV without unnecessarily revealing defender awareness or disrupting required government services.</w:t>
            </w:r>
          </w:p>
          <w:p>
            <w:pPr/>
          </w:p>
          <w:p>
            <w:pPr/>
            <w:r>
              <w:rPr/>
              <w:t>Each team briefs for 8 minutes with 2 minutes of Q&amp;A. Require teams to brief:</w:t>
            </w:r>
          </w:p>
          <w:p>
            <w:pPr/>
          </w:p>
          <w:p>
            <w:pPr/>
            <w:r>
              <w:rPr/>
              <w:t>1. Exploitation plan and major ATT&amp;CK mappings.</w:t>
            </w:r>
          </w:p>
          <w:p>
            <w:pPr/>
            <w:r>
              <w:rPr/>
              <w:t>2. D3FEND/ENGAGE pairings and why they target the CV.</w:t>
            </w:r>
          </w:p>
          <w:p>
            <w:pPr/>
            <w:r>
              <w:rPr/>
              <w:t>3. CAD graph and what it proves.</w:t>
            </w:r>
          </w:p>
          <w:p>
            <w:pPr/>
            <w:r>
              <w:rPr/>
              <w:t>4. SOM phases.</w:t>
            </w:r>
          </w:p>
          <w:p>
            <w:pPr/>
            <w:r>
              <w:rPr/>
              <w:t>5. FSP requirements and deconfliction.</w:t>
            </w:r>
          </w:p>
          <w:p>
            <w:pPr/>
            <w:r>
              <w:rPr/>
              <w:t>6. Role-based tasks and measures.</w:t>
            </w:r>
          </w:p>
          <w:p>
            <w:pPr/>
            <w:r>
              <w:rPr/>
              <w:t>7. Confidence and remaining risk.</w:t>
            </w:r>
          </w:p>
          <w:p>
            <w:pPr/>
          </w:p>
          <w:p>
            <w:pPr/>
            <w:r>
              <w:rPr/>
              <w:t>Useful instructor questions:</w:t>
            </w:r>
          </w:p>
          <w:p>
            <w:pPr/>
          </w:p>
          <w:p>
            <w:pPr/>
            <w:r>
              <w:rPr/>
              <w:t>- Which option best preserves friendly freedom of maneuver?</w:t>
            </w:r>
          </w:p>
          <w:p>
            <w:pPr/>
            <w:r>
              <w:rPr/>
              <w:t>- Which option is most likely to spook the adversary, and how did you control that risk?</w:t>
            </w:r>
          </w:p>
          <w:p>
            <w:pPr/>
            <w:r>
              <w:rPr/>
              <w:t>- What authority is required before the team acts?</w:t>
            </w:r>
          </w:p>
          <w:p>
            <w:pPr/>
            <w:r>
              <w:rPr/>
              <w:t>- What evidence would prove the plan is working?</w:t>
            </w:r>
          </w:p>
          <w:p>
            <w:pPr/>
            <w:r>
              <w:rPr/>
              <w:t>- Which task would you execute first if the commander approved the plan?</w:t>
            </w:r>
          </w:p>
          <w:p>
            <w:pPr/>
          </w:p>
          <w:p>
            <w:pPr/>
            <w:r>
              <w:rPr/>
              <w:t>Close by collecting packets and contribution notes. If time permits, project one strong CAD graph and one strong task-purpose statement for the class debrief.</w:t>
            </w:r>
          </w:p>
        </w:tc>
      </w:tr>
    </w:tbl>
    <w:p>
      <w:pPr>
        <w:pStyle w:val="Heading3"/>
      </w:pPr>
      <w:r>
        <w:rPr/>
        <w:t>4.3 Lesson summary</w:t>
      </w:r>
    </w:p>
    <w:p>
      <w:pPr/>
      <w:r>
        <w:rPr/>
        <w:t>This assessment validates the Week 1 outcome: students can convert scenario evidence and doctrine into a disciplined tactical plan. It requires them to move from METT-TC through enemy analysis, terrain analysis, EMLCOA, CG/CV, exploitation planning, framework mapping, CAD, SOM, FSP, and tasks while producing a commander-ready handoff product.</w:t>
      </w:r>
    </w:p>
    <w:p>
      <w:pPr>
        <w:pStyle w:val="Heading3"/>
      </w:pPr>
      <w:r>
        <w:rPr/>
        <w:t>4.4 Questions and check on learning</w:t>
      </w:r>
    </w:p>
    <w:p>
      <w:pPr>
        <w:pStyle w:val="ListBullet"/>
      </w:pPr>
      <w:r>
        <w:rPr>
          <w:b/>
        </w:rPr>
        <w:t>Ask (Q):</w:t>
      </w:r>
      <w:r>
        <w:rPr/>
        <w:t xml:space="preserve"> What would the enemy likely do if the first recommended action became visible?</w:t>
      </w:r>
    </w:p>
    <w:p>
      <w:pPr>
        <w:pStyle w:val="ListBullet"/>
      </w:pPr>
      <w:r>
        <w:rPr>
          <w:b/>
        </w:rPr>
        <w:t>Expected Response (A):</w:t>
      </w:r>
      <w:r>
        <w:rPr/>
        <w:t xml:space="preserve"> Shift infrastructure, reattempt access, accelerate collection, or reinforce through alternate paths — drawn from DRAW-D / EMLCOA, not from a generic "they leave."</w:t>
      </w:r>
    </w:p>
    <w:p>
      <w:pPr>
        <w:pStyle w:val="ListBullet"/>
      </w:pPr>
      <w:r>
        <w:rPr>
          <w:b/>
        </w:rPr>
        <w:t>Ask (Q):</w:t>
      </w:r>
      <w:r>
        <w:rPr/>
        <w:t xml:space="preserve"> What authority is required before the team acts?</w:t>
      </w:r>
    </w:p>
    <w:p>
      <w:pPr>
        <w:pStyle w:val="ListBullet"/>
      </w:pPr>
      <w:r>
        <w:rPr>
          <w:b/>
        </w:rPr>
        <w:t>Expected Response (A):</w:t>
      </w:r>
      <w:r>
        <w:rPr/>
        <w:t xml:space="preserve"> The authority named in the option statement; teams must not imply live disruptive action during the assessment.</w:t>
      </w:r>
    </w:p>
    <w:p>
      <w:pPr>
        <w:pStyle w:val="Heading2"/>
      </w:pPr>
      <w:r>
        <w:rPr/>
        <w:t>5. Classification</w:t>
      </w:r>
    </w:p>
    <w:p>
      <w:pPr>
        <w:pStyle w:val="IntenseQuote"/>
      </w:pPr>
      <w:r>
        <w:rPr>
          <w:b/>
        </w:rPr>
        <w:t>Classification:</w:t>
      </w:r>
      <w:r>
        <w:rPr/>
        <w:t xml:space="preserve"> UNCLASSIFIED</w:t>
      </w:r>
    </w:p>
    <w:sectPr w:rsidR="002B43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2747939">
    <w:abstractNumId w:val="8"/>
  </w:num>
  <w:num w:numId="2" w16cid:durableId="633826257">
    <w:abstractNumId w:val="6"/>
  </w:num>
  <w:num w:numId="3" w16cid:durableId="295572296">
    <w:abstractNumId w:val="5"/>
  </w:num>
  <w:num w:numId="4" w16cid:durableId="1086153044">
    <w:abstractNumId w:val="4"/>
  </w:num>
  <w:num w:numId="5" w16cid:durableId="742489334">
    <w:abstractNumId w:val="7"/>
  </w:num>
  <w:num w:numId="6" w16cid:durableId="502860231">
    <w:abstractNumId w:val="3"/>
  </w:num>
  <w:num w:numId="7" w16cid:durableId="1942949718">
    <w:abstractNumId w:val="2"/>
  </w:num>
  <w:num w:numId="8" w16cid:durableId="1462458761">
    <w:abstractNumId w:val="1"/>
  </w:num>
  <w:num w:numId="9" w16cid:durableId="1431007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43DB"/>
    <w:rsid w:val="00326F90"/>
    <w:rsid w:val="005D59EE"/>
    <w:rsid w:val="007C0A9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D5A958"/>
  <w14:defaultImageDpi w14:val="300"/>
  <w15:docId w15:val="{7BEDE890-288E-4F68-9B12-D37F14E7B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sz w:val="24"/>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365F91" w:themeColor="accent1" w:themeShade="BF"/>
      <w:sz w:val="5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4F81BD" w:themeColor="accent1"/>
      <w:sz w:val="4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sz w:val="3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160" w:after="12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160" w:after="120"/>
      <w:outlineLvl w:val="5"/>
    </w:pPr>
    <w:rPr>
      <w:rFonts w:asciiTheme="majorHAnsi" w:eastAsiaTheme="majorEastAsia" w:hAnsiTheme="majorHAnsi" w:cstheme="majorBidi"/>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nvasCodeBlock">
    <w:name w:val="CanvasCodeBlock"/>
    <w:basedOn w:val="NoSpacing"/>
    <w:rPr>
      <w:rFonts w:ascii="Consolas" w:hAnsi="Consola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2010</Words>
  <Characters>11462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Plan</dc:title>
  <dc:subject>Per-Module lesson plan (lesson_plan_v1)</dc:subject>
  <dc:creator>Counterstrike Operator Course</dc:creator>
  <cp:keywords/>
  <dc:description>Style shell from the ISD extraction Word file. Agent prompts and example copy have been removed. Fill via tools/render_lesson_plan_docx.py.</dc:description>
  <cp:lastModifiedBy>Mattson, Sarah E</cp:lastModifiedBy>
  <cp:revision>2</cp:revision>
  <dcterms:created xsi:type="dcterms:W3CDTF">2013-12-23T23:15:00Z</dcterms:created>
  <dcterms:modified xsi:type="dcterms:W3CDTF">2026-09-09T14:22:00Z</dcterms:modified>
  <cp:category/>
  <dc:language>en-US</dc:language>
</cp:coreProperties>
</file>