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rPr/>
        <w:t>Tactical Planning Practical — Lesson Plan</w:t>
      </w:r>
    </w:p>
    <w:p>
      <w:pPr>
        <w:pStyle w:val="IntenseQuote"/>
      </w:pPr>
      <w:r>
        <w:rPr>
          <w:b/>
        </w:rPr>
        <w:t>Classification:</w:t>
      </w:r>
      <w:r>
        <w:rPr/>
        <w:t xml:space="preserve"> UNCLASSIFIED</w:t>
      </w:r>
    </w:p>
    <w:p>
      <w:pPr>
        <w:pStyle w:val="Heading2"/>
      </w:pPr>
      <w:r>
        <w:rPr/>
        <w:t>1. Administrative and metadata</w:t>
      </w:r>
    </w:p>
    <w:p>
      <w:pPr>
        <w:pStyle w:val="Heading3"/>
      </w:pPr>
      <w:r>
        <w:rPr/>
        <w:t>1.1 Lesson title</w:t>
      </w:r>
    </w:p>
    <w:p>
      <w:pPr/>
      <w:r>
        <w:rPr/>
        <w:t>Tactical Planning Practical</w:t>
      </w:r>
    </w:p>
    <w:p>
      <w:pPr>
        <w:pStyle w:val="Heading3"/>
      </w:pPr>
      <w:r>
        <w:rPr/>
        <w:t>1.2 Module length</w:t>
      </w:r>
    </w:p>
    <w:p>
      <w:pPr/>
      <w:r>
        <w:rPr/>
        <w:t>60 minutes (1 hours)</w:t>
      </w:r>
    </w:p>
    <w:p>
      <w:pPr/>
      <w:r>
        <w:rPr/>
        <w:t>Schedule slot is 60 minutes. Student brief ~2 hours is the longer teaching narrative.</w:t>
      </w:r>
    </w:p>
    <w:p>
      <w:pPr>
        <w:pStyle w:val="Heading3"/>
      </w:pPr>
      <w:r>
        <w:rPr/>
        <w:t>1.3 Terminal and enabling learning objectives</w:t>
      </w:r>
    </w:p>
    <w:p>
      <w:pPr>
        <w:pStyle w:val="ListBullet"/>
      </w:pPr>
      <w:r>
        <w:rPr>
          <w:b/>
        </w:rPr>
        <w:t>TLO-1:</w:t>
      </w:r>
      <w:r>
        <w:rPr/>
        <w:t xml:space="preserve"> At the end of the Counterstrike Operator Course, students will possess the ability to conduct military tactical planning in the context of DCO-RA</w:t>
      </w:r>
    </w:p>
    <w:p>
      <w:pPr>
        <w:pStyle w:val="ListBullet"/>
      </w:pPr>
      <w:r>
        <w:rPr>
          <w:b/>
        </w:rPr>
        <w:t>ELO-10:</w:t>
      </w:r>
      <w:r>
        <w:rPr/>
        <w:t xml:space="preserve"> Given a scenario and access to resources, conduct a METT-TC analysis and document findings that support the tactical plan.</w:t>
      </w:r>
    </w:p>
    <w:p>
      <w:pPr>
        <w:pStyle w:val="ListBullet"/>
      </w:pPr>
      <w:r>
        <w:rPr>
          <w:b/>
        </w:rPr>
        <w:t>ELO-11:</w:t>
      </w:r>
      <w:r>
        <w:rPr/>
        <w:t xml:space="preserve"> Given adversary information, conduct a DRAW-D analysis and document capabilities, limitations, and likely actions on contact.</w:t>
      </w:r>
    </w:p>
    <w:p>
      <w:pPr>
        <w:pStyle w:val="ListBullet"/>
      </w:pPr>
      <w:r>
        <w:rPr>
          <w:b/>
        </w:rPr>
        <w:t>ELO-12:</w:t>
      </w:r>
      <w:r>
        <w:rPr/>
        <w:t xml:space="preserve"> Given an operational environment, determine an adversary’s COG.</w:t>
      </w:r>
    </w:p>
    <w:p>
      <w:pPr>
        <w:pStyle w:val="ListBullet"/>
      </w:pPr>
      <w:r>
        <w:rPr>
          <w:b/>
        </w:rPr>
        <w:t>ELO-13:</w:t>
      </w:r>
      <w:r>
        <w:rPr/>
        <w:t xml:space="preserve"> Given an operational environment, determine an adversary’s critical vulnerabilities.</w:t>
      </w:r>
    </w:p>
    <w:p>
      <w:pPr>
        <w:pStyle w:val="ListBullet"/>
      </w:pPr>
      <w:r>
        <w:rPr>
          <w:b/>
        </w:rPr>
        <w:t>ELO-14:</w:t>
      </w:r>
      <w:r>
        <w:rPr/>
        <w:t xml:space="preserve"> Given mapped adversary activity and access to resources, determine the enemy's most likely course of action (EMLCOA).</w:t>
      </w:r>
    </w:p>
    <w:p>
      <w:pPr>
        <w:pStyle w:val="ListBullet"/>
      </w:pPr>
      <w:r>
        <w:rPr>
          <w:b/>
        </w:rPr>
        <w:t>ELO-15:</w:t>
      </w:r>
      <w:r>
        <w:rPr/>
        <w:t xml:space="preserve"> Given an operational environment, create an exploitation plan.</w:t>
      </w:r>
    </w:p>
    <w:p>
      <w:pPr>
        <w:pStyle w:val="ListBullet"/>
      </w:pPr>
      <w:r>
        <w:rPr>
          <w:b/>
        </w:rPr>
        <w:t>ELO-16:</w:t>
      </w:r>
      <w:r>
        <w:rPr/>
        <w:t xml:space="preserve"> Given an operational environment and completed mission analysis, develop a scheme of maneuver, fire support plan, and organic asset tasks.</w:t>
      </w:r>
    </w:p>
    <w:p>
      <w:pPr>
        <w:pStyle w:val="ListBullet"/>
      </w:pPr>
      <w:r>
        <w:rPr>
          <w:b/>
        </w:rPr>
        <w:t>ELO-17:</w:t>
      </w:r>
      <w:r>
        <w:rPr/>
        <w:t xml:space="preserve"> Given an operational environment and mapped adversary activity, determine and explain the adversary's mission.</w:t>
      </w:r>
    </w:p>
    <w:p>
      <w:pPr>
        <w:pStyle w:val="ListBullet"/>
      </w:pPr>
      <w:r>
        <w:rPr>
          <w:b/>
        </w:rPr>
        <w:t>ELO-18:</w:t>
      </w:r>
      <w:r>
        <w:rPr/>
        <w:t xml:space="preserve"> Given an operational environment, conduct OCOKA-W analysis from friendly and enemy perspectives.</w:t>
      </w:r>
    </w:p>
    <w:p>
      <w:pPr>
        <w:pStyle w:val="Heading3"/>
      </w:pPr>
      <w:r>
        <w:rPr/>
        <w:t>1.4 Prerequisites</w:t>
      </w:r>
    </w:p>
    <w:p>
      <w:pPr>
        <w:pStyle w:val="ListBullet"/>
      </w:pPr>
      <w:r>
        <w:rPr>
          <w:b/>
        </w:rPr>
        <w:t>B01.M09:</w:t>
      </w:r>
      <w:r>
        <w:rPr/>
        <w:t xml:space="preserve"> Military Tactical Planning</w:t>
      </w:r>
    </w:p>
    <w:p>
      <w:pPr>
        <w:pStyle w:val="Heading2"/>
      </w:pPr>
      <w:r>
        <w:rPr/>
        <w:t>2. Personnel, range, and environment</w:t>
      </w:r>
    </w:p>
    <w:p>
      <w:pPr>
        <w:pStyle w:val="Heading3"/>
      </w:pPr>
      <w:r>
        <w:rPr/>
        <w:t>2.1 Instructor and cadre</w:t>
      </w:r>
    </w:p>
    <w:p>
      <w:pPr>
        <w:pStyle w:val="ListBullet"/>
      </w:pPr>
      <w:r>
        <w:rPr/>
        <w:t>1 × instructor (required)</w:t>
      </w:r>
    </w:p>
    <w:p>
      <w:pPr>
        <w:pStyle w:val="ListBullet"/>
      </w:pPr>
      <w:r>
        <w:rPr/>
        <w:t>1 × range_engineer (conditional: Required when this Module's environment needs a range engineer)</w:t>
      </w:r>
    </w:p>
    <w:p>
      <w:pPr>
        <w:pStyle w:val="ListBullet"/>
      </w:pPr>
      <w:r>
        <w:rPr/>
        <w:t>0 × auditor (not_applicable: Not used by this course)</w:t>
      </w:r>
    </w:p>
    <w:p>
      <w:pPr>
        <w:pStyle w:val="ListBullet"/>
      </w:pPr>
      <w:r>
        <w:rPr/>
        <w:t>0 × oversight_officer (not_applicable: Not used by this course)</w:t>
      </w:r>
    </w:p>
    <w:p>
      <w:pPr>
        <w:pStyle w:val="Heading3"/>
      </w:pPr>
      <w:r>
        <w:rPr/>
        <w:t>2.2 Materials and resources</w:t>
      </w:r>
    </w:p>
    <w:p>
      <w:pPr/>
      <w:r>
        <w:rPr>
          <w:b/>
        </w:rPr>
        <w:t>Instructor resources and pre-class preparation</w:t>
      </w:r>
    </w:p>
    <w:p>
      <w:pPr/>
      <w:r>
        <w:rPr/>
        <w:t>Before lab start:</w:t>
      </w:r>
    </w:p>
    <w:p>
      <w:pPr>
        <w:pStyle w:val="ListNumber"/>
      </w:pPr>
      <w:r>
        <w:rPr/>
        <w:t>Confirm students have access to:</w:t>
      </w:r>
    </w:p>
    <w:p>
      <w:pPr>
        <w:pStyle w:val="ListBullet"/>
        <w:ind w:left="720"/>
      </w:pPr>
      <w:r>
        <w:rPr>
          <w:rFonts w:ascii="Consolas" w:hAnsi="Consolas"/>
        </w:rPr>
        <w:t>blocks/B01-military-tactical-planning/shared/scenario/index.md</w:t>
      </w:r>
    </w:p>
    <w:p>
      <w:pPr>
        <w:pStyle w:val="ListBullet"/>
        <w:ind w:left="720"/>
      </w:pPr>
      <w:r>
        <w:rPr>
          <w:rFonts w:ascii="Consolas" w:hAnsi="Consolas"/>
        </w:rPr>
        <w:t>blocks/B01-military-tactical-planning/shared/scenario/overview/background.md</w:t>
      </w:r>
    </w:p>
    <w:p>
      <w:pPr>
        <w:pStyle w:val="ListBullet"/>
        <w:ind w:left="720"/>
      </w:pPr>
      <w:r>
        <w:rPr>
          <w:rFonts w:ascii="Consolas" w:hAnsi="Consolas"/>
        </w:rPr>
        <w:t>blocks/B01-military-tactical-planning/shared/scenario/overview/lunovia.md</w:t>
      </w:r>
    </w:p>
    <w:p>
      <w:pPr>
        <w:pStyle w:val="ListBullet"/>
        <w:ind w:left="720"/>
      </w:pPr>
      <w:r>
        <w:rPr>
          <w:rFonts w:ascii="Consolas" w:hAnsi="Consolas"/>
        </w:rPr>
        <w:t>blocks/B01-military-tactical-planning/shared/scenario/overview/varensk.md</w:t>
      </w:r>
    </w:p>
    <w:p>
      <w:pPr>
        <w:pStyle w:val="ListBullet"/>
        <w:ind w:left="720"/>
      </w:pPr>
      <w:r>
        <w:rPr>
          <w:rFonts w:ascii="Consolas" w:hAnsi="Consolas"/>
        </w:rPr>
        <w:t>blocks/B01-military-tactical-planning/shared/scenario/maps/network-diagram.png</w:t>
      </w:r>
      <w:r>
        <w:rPr/>
        <w:t xml:space="preserve"> if available for projection or handout use</w:t>
      </w:r>
    </w:p>
    <w:p>
      <w:pPr>
        <w:pStyle w:val="ListBullet"/>
        <w:ind w:left="720"/>
      </w:pPr>
      <w:r>
        <w:rPr/>
        <w:t>B01.M09 Military Tactical Planning notes or handouts</w:t>
      </w:r>
    </w:p>
    <w:p>
      <w:pPr>
        <w:pStyle w:val="ListNumber"/>
      </w:pPr>
      <w:r>
        <w:rPr/>
        <w:t>Prepare printed or digital planning worksheets for:</w:t>
      </w:r>
    </w:p>
    <w:p>
      <w:pPr>
        <w:pStyle w:val="ListBullet"/>
        <w:ind w:left="720"/>
      </w:pPr>
      <w:r>
        <w:rPr/>
        <w:t>Mission analysis</w:t>
      </w:r>
    </w:p>
    <w:p>
      <w:pPr>
        <w:pStyle w:val="ListBullet"/>
        <w:ind w:left="720"/>
      </w:pPr>
      <w:r>
        <w:rPr/>
        <w:t>SALUTE</w:t>
      </w:r>
    </w:p>
    <w:p>
      <w:pPr>
        <w:pStyle w:val="ListBullet"/>
        <w:ind w:left="720"/>
      </w:pPr>
      <w:r>
        <w:rPr/>
        <w:t>DRAW-D</w:t>
      </w:r>
    </w:p>
    <w:p>
      <w:pPr>
        <w:pStyle w:val="ListBullet"/>
        <w:ind w:left="720"/>
      </w:pPr>
      <w:r>
        <w:rPr/>
        <w:t>Friendly OCOKA-W</w:t>
      </w:r>
    </w:p>
    <w:p>
      <w:pPr>
        <w:pStyle w:val="ListBullet"/>
        <w:ind w:left="720"/>
      </w:pPr>
      <w:r>
        <w:rPr/>
        <w:t>Enemy OCOKA-W</w:t>
      </w:r>
    </w:p>
    <w:p>
      <w:pPr>
        <w:pStyle w:val="ListBullet"/>
        <w:ind w:left="720"/>
      </w:pPr>
      <w:r>
        <w:rPr/>
        <w:t>EMLCOA</w:t>
      </w:r>
    </w:p>
    <w:p>
      <w:pPr>
        <w:pStyle w:val="ListBullet"/>
        <w:ind w:left="720"/>
      </w:pPr>
      <w:r>
        <w:rPr/>
        <w:t>CG/CV</w:t>
      </w:r>
    </w:p>
    <w:p>
      <w:pPr>
        <w:pStyle w:val="ListBullet"/>
        <w:ind w:left="720"/>
      </w:pPr>
      <w:r>
        <w:rPr/>
        <w:t>ATT&amp;CK handoff table</w:t>
      </w:r>
    </w:p>
    <w:p>
      <w:pPr>
        <w:pStyle w:val="ListNumber"/>
      </w:pPr>
      <w:r>
        <w:rPr/>
        <w:t>Prepare a board or shared document with the mission statement:</w:t>
      </w:r>
    </w:p>
    <w:p>
      <w:pPr/>
      <w:r>
        <w:rPr/>
        <w:t>```text</w:t>
      </w:r>
    </w:p>
    <w:p>
      <w:pPr/>
      <w:r>
        <w:rPr/>
        <w:t>Deny or degrade the Varenskian actor's ability to collect intelligence from the defended Lunovian government network in order to preserve friendly freedom of maneuver in cyberspace and generate options for pursuit.</w:t>
      </w:r>
    </w:p>
    <w:p>
      <w:pPr/>
      <w:r>
        <w:rPr/>
        <w:t>```</w:t>
      </w:r>
    </w:p>
    <w:p>
      <w:pPr>
        <w:pStyle w:val="ListNumber"/>
      </w:pPr>
      <w:r>
        <w:rPr/>
        <w:t>Assign teams of 3-5 students.</w:t>
      </w:r>
    </w:p>
    <w:p>
      <w:pPr>
        <w:pStyle w:val="ListNumber"/>
      </w:pPr>
      <w:r>
        <w:rPr/>
        <w:t>Remind students that this exercise has no live target and no requirement to run tools.</w:t>
      </w:r>
    </w:p>
    <w:p>
      <w:pPr>
        <w:pStyle w:val="ListNumber"/>
      </w:pPr>
      <w:r>
        <w:rPr/>
        <w:t>Timebox the practical to protect the transition into the ATT&amp;CK/D3FEND lesson.</w:t>
      </w:r>
    </w:p>
    <w:p>
      <w:pPr/>
      <w:r>
        <w:rPr>
          <w:b/>
        </w:rPr>
        <w:t>Student resources and environment</w:t>
      </w:r>
    </w:p>
    <w:p>
      <w:pPr/>
      <w:r>
        <w:rPr/>
        <w:t>This is a low-infrastructure tabletop practical. It does not use:</w:t>
      </w:r>
    </w:p>
    <w:p>
      <w:pPr>
        <w:pStyle w:val="ListBullet"/>
      </w:pPr>
      <w:r>
        <w:rPr/>
        <w:t>a range VM;</w:t>
      </w:r>
    </w:p>
    <w:p>
      <w:pPr>
        <w:pStyle w:val="ListBullet"/>
      </w:pPr>
      <w:r>
        <w:rPr/>
        <w:t>an ops-station-to-target foothold;</w:t>
      </w:r>
    </w:p>
    <w:p>
      <w:pPr>
        <w:pStyle w:val="ListBullet"/>
      </w:pPr>
      <w:r>
        <w:rPr/>
        <w:t>a remote shell;</w:t>
      </w:r>
    </w:p>
    <w:p>
      <w:pPr>
        <w:pStyle w:val="ListBullet"/>
      </w:pPr>
      <w:r>
        <w:rPr/>
        <w:t>a C2 server;</w:t>
      </w:r>
    </w:p>
    <w:p>
      <w:pPr>
        <w:pStyle w:val="ListBullet"/>
      </w:pPr>
      <w:r>
        <w:rPr/>
        <w:t>live malware;</w:t>
      </w:r>
    </w:p>
    <w:p>
      <w:pPr>
        <w:pStyle w:val="ListBullet"/>
      </w:pPr>
      <w:r>
        <w:rPr/>
        <w:t>Docker, local services, or cloud accounts.</w:t>
      </w:r>
    </w:p>
    <w:p>
      <w:pPr/>
      <w:r>
        <w:rPr/>
        <w:t>Students operate from scenario materials and lecture notes. Their deliverables are planning artifacts and a commander back-brief.</w:t>
      </w:r>
    </w:p>
    <w:p>
      <w:pPr/>
      <w:r>
        <w:rPr/>
        <w:t>If the classroom uses laptops, they are only for reading files, taking notes, and building the deliverable packet. Do not require internet access. Do not require students to install software.</w:t>
      </w:r>
    </w:p>
    <w:p>
      <w:pPr>
        <w:pStyle w:val="ListBullet"/>
      </w:pPr>
      <w:r>
        <w:rPr/>
        <w:t xml:space="preserve">Student sequenced work in this Module: </w:t>
      </w:r>
      <w:r>
        <w:rPr>
          <w:rFonts w:ascii="Consolas" w:hAnsi="Consolas"/>
        </w:rPr>
        <w:t>student-brief.md</w:t>
      </w:r>
      <w:r>
        <w:rPr/>
        <w:t>.</w:t>
      </w:r>
    </w:p>
    <w:p>
      <w:pPr>
        <w:pStyle w:val="Heading3"/>
      </w:pPr>
      <w:r>
        <w:rPr/>
        <w:t>2.3 Setup, go/no-go, and PCTE pointers</w:t>
      </w:r>
    </w:p>
    <w:p>
      <w:pPr/>
      <w:r>
        <w:rPr/>
        <w:t>Point at Module files. Do not copy Puppet or range automation into this plan.</w:t>
      </w:r>
    </w:p>
    <w:p>
      <w:pPr>
        <w:pStyle w:val="ListBullet"/>
      </w:pPr>
      <w:r>
        <w:rPr/>
        <w:t>Setup instructions: no Module-local prep.</w:t>
      </w:r>
    </w:p>
    <w:p>
      <w:pPr>
        <w:pStyle w:val="ListBullet"/>
      </w:pPr>
      <w:r>
        <w:rPr/>
        <w:t>Go/no-go checklist: no Module-local prep.</w:t>
      </w:r>
    </w:p>
    <w:p>
      <w:pPr>
        <w:pStyle w:val="ListBullet"/>
      </w:pPr>
      <w:r>
        <w:rPr/>
        <w:t>No PCTE stack. no Module-local prep</w:t>
      </w:r>
    </w:p>
    <w:p>
      <w:pPr>
        <w:pStyle w:val="Heading2"/>
      </w:pPr>
      <w:r>
        <w:rPr/>
        <w:t>3. Assessment and evaluation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365F91"/>
          </w:tcPr>
          <w:p>
            <w:pPr/>
            <w:r>
              <w:rPr>
                <w:b/>
                <w:color w:val="FFFFFF"/>
              </w:rPr>
              <w:t>ELO</w:t>
            </w:r>
          </w:p>
        </w:tc>
        <w:tc>
          <w:tcPr>
            <w:tcW w:type="dxa" w:w="2160"/>
            <w:shd w:val="clear" w:color="auto" w:fill="365F91"/>
          </w:tcPr>
          <w:p>
            <w:pPr/>
            <w:r>
              <w:rPr>
                <w:b/>
                <w:color w:val="FFFFFF"/>
              </w:rPr>
              <w:t>Method</w:t>
            </w:r>
          </w:p>
        </w:tc>
        <w:tc>
          <w:tcPr>
            <w:tcW w:type="dxa" w:w="2160"/>
            <w:shd w:val="clear" w:color="auto" w:fill="365F91"/>
          </w:tcPr>
          <w:p>
            <w:pPr/>
            <w:r>
              <w:rPr>
                <w:b/>
                <w:color w:val="FFFFFF"/>
              </w:rPr>
              <w:t>Related Module</w:t>
            </w:r>
          </w:p>
        </w:tc>
        <w:tc>
          <w:tcPr>
            <w:tcW w:type="dxa" w:w="2160"/>
            <w:shd w:val="clear" w:color="auto" w:fill="365F91"/>
          </w:tcPr>
          <w:p>
            <w:pPr/>
            <w:r>
              <w:rPr>
                <w:b/>
                <w:color w:val="FFFFFF"/>
              </w:rPr>
              <w:t>Criteria</w:t>
            </w:r>
          </w:p>
        </w:tc>
      </w:tr>
      <w:tr>
        <w:tc>
          <w:tcPr>
            <w:tcW w:type="dxa" w:w="2160"/>
          </w:tcPr>
          <w:p>
            <w:pPr/>
            <w:r>
              <w:rPr/>
              <w:t>ELO-10</w:t>
            </w:r>
          </w:p>
        </w:tc>
        <w:tc>
          <w:tcPr>
            <w:tcW w:type="dxa" w:w="2160"/>
          </w:tcPr>
          <w:p>
            <w:pPr/>
            <w:r>
              <w:rPr/>
              <w:t>group activity</w:t>
            </w:r>
          </w:p>
        </w:tc>
        <w:tc>
          <w:tcPr>
            <w:tcW w:type="dxa" w:w="2160"/>
          </w:tcPr>
          <w:p>
            <w:pPr/>
            <w:r>
              <w:rPr/>
              <w:t>—</w:t>
            </w:r>
          </w:p>
        </w:tc>
        <w:tc>
          <w:tcPr>
            <w:tcW w:type="dxa" w:w="2160"/>
          </w:tcPr>
          <w:p>
            <w:pPr/>
            <w:r>
              <w:rPr/>
              <w:t>Produce a best-effort METT-TC estimate using scenario evidence.</w:t>
            </w:r>
          </w:p>
        </w:tc>
      </w:tr>
      <w:tr>
        <w:tc>
          <w:tcPr>
            <w:tcW w:type="dxa" w:w="2160"/>
          </w:tcPr>
          <w:p>
            <w:pPr/>
            <w:r>
              <w:rPr/>
              <w:t>ELO-11</w:t>
            </w:r>
          </w:p>
        </w:tc>
        <w:tc>
          <w:tcPr>
            <w:tcW w:type="dxa" w:w="2160"/>
          </w:tcPr>
          <w:p>
            <w:pPr/>
            <w:r>
              <w:rPr/>
              <w:t>group activity</w:t>
            </w:r>
          </w:p>
        </w:tc>
        <w:tc>
          <w:tcPr>
            <w:tcW w:type="dxa" w:w="2160"/>
          </w:tcPr>
          <w:p>
            <w:pPr/>
            <w:r>
              <w:rPr/>
              <w:t>—</w:t>
            </w:r>
          </w:p>
        </w:tc>
        <w:tc>
          <w:tcPr>
            <w:tcW w:type="dxa" w:w="2160"/>
          </w:tcPr>
          <w:p>
            <w:pPr/>
            <w:r>
              <w:rPr/>
              <w:t>SALUTE and DRAW-D are grounded in scenario facts and tactical-planning doctrine language.</w:t>
            </w:r>
          </w:p>
        </w:tc>
      </w:tr>
      <w:tr>
        <w:tc>
          <w:tcPr>
            <w:tcW w:type="dxa" w:w="2160"/>
          </w:tcPr>
          <w:p>
            <w:pPr/>
            <w:r>
              <w:rPr/>
              <w:t>ELO-12</w:t>
            </w:r>
          </w:p>
        </w:tc>
        <w:tc>
          <w:tcPr>
            <w:tcW w:type="dxa" w:w="2160"/>
          </w:tcPr>
          <w:p>
            <w:pPr/>
            <w:r>
              <w:rPr/>
              <w:t>group activity</w:t>
            </w:r>
          </w:p>
        </w:tc>
        <w:tc>
          <w:tcPr>
            <w:tcW w:type="dxa" w:w="2160"/>
          </w:tcPr>
          <w:p>
            <w:pPr/>
            <w:r>
              <w:rPr/>
              <w:t>—</w:t>
            </w:r>
          </w:p>
        </w:tc>
        <w:tc>
          <w:tcPr>
            <w:tcW w:type="dxa" w:w="2160"/>
          </w:tcPr>
          <w:p>
            <w:pPr/>
            <w:r>
              <w:rPr/>
              <w:t>The CG/CV pair follows logically from the EMLCOA.</w:t>
            </w:r>
          </w:p>
        </w:tc>
      </w:tr>
      <w:tr>
        <w:tc>
          <w:tcPr>
            <w:tcW w:type="dxa" w:w="2160"/>
          </w:tcPr>
          <w:p>
            <w:pPr/>
            <w:r>
              <w:rPr/>
              <w:t>ELO-13</w:t>
            </w:r>
          </w:p>
        </w:tc>
        <w:tc>
          <w:tcPr>
            <w:tcW w:type="dxa" w:w="2160"/>
          </w:tcPr>
          <w:p>
            <w:pPr/>
            <w:r>
              <w:rPr/>
              <w:t>group activity</w:t>
            </w:r>
          </w:p>
        </w:tc>
        <w:tc>
          <w:tcPr>
            <w:tcW w:type="dxa" w:w="2160"/>
          </w:tcPr>
          <w:p>
            <w:pPr/>
            <w:r>
              <w:rPr/>
              <w:t>—</w:t>
            </w:r>
          </w:p>
        </w:tc>
        <w:tc>
          <w:tcPr>
            <w:tcW w:type="dxa" w:w="2160"/>
          </w:tcPr>
          <w:p>
            <w:pPr/>
            <w:r>
              <w:rPr/>
              <w:t>The CG/CV pair follows logically from the EMLCOA.</w:t>
            </w:r>
          </w:p>
        </w:tc>
      </w:tr>
      <w:tr>
        <w:tc>
          <w:tcPr>
            <w:tcW w:type="dxa" w:w="2160"/>
          </w:tcPr>
          <w:p>
            <w:pPr/>
            <w:r>
              <w:rPr/>
              <w:t>ELO-14</w:t>
            </w:r>
          </w:p>
        </w:tc>
        <w:tc>
          <w:tcPr>
            <w:tcW w:type="dxa" w:w="2160"/>
          </w:tcPr>
          <w:p>
            <w:pPr/>
            <w:r>
              <w:rPr/>
              <w:t>group activity</w:t>
            </w:r>
          </w:p>
        </w:tc>
        <w:tc>
          <w:tcPr>
            <w:tcW w:type="dxa" w:w="2160"/>
          </w:tcPr>
          <w:p>
            <w:pPr/>
            <w:r>
              <w:rPr/>
              <w:t>—</w:t>
            </w:r>
          </w:p>
        </w:tc>
        <w:tc>
          <w:tcPr>
            <w:tcW w:type="dxa" w:w="2160"/>
          </w:tcPr>
          <w:p>
            <w:pPr/>
            <w:r>
              <w:rPr/>
              <w:t>The EMLCOA explains current adversary activity and likely actions on contact.</w:t>
            </w:r>
          </w:p>
        </w:tc>
      </w:tr>
      <w:tr>
        <w:tc>
          <w:tcPr>
            <w:tcW w:type="dxa" w:w="2160"/>
          </w:tcPr>
          <w:p>
            <w:pPr/>
            <w:r>
              <w:rPr/>
              <w:t>ELO-15</w:t>
            </w:r>
          </w:p>
        </w:tc>
        <w:tc>
          <w:tcPr>
            <w:tcW w:type="dxa" w:w="2160"/>
          </w:tcPr>
          <w:p>
            <w:pPr/>
            <w:r>
              <w:rPr/>
              <w:t>group activity</w:t>
            </w:r>
          </w:p>
        </w:tc>
        <w:tc>
          <w:tcPr>
            <w:tcW w:type="dxa" w:w="2160"/>
          </w:tcPr>
          <w:p>
            <w:pPr/>
            <w:r>
              <w:rPr/>
              <w:t>—</w:t>
            </w:r>
          </w:p>
        </w:tc>
        <w:tc>
          <w:tcPr>
            <w:tcW w:type="dxa" w:w="2160"/>
          </w:tcPr>
          <w:p>
            <w:pPr/>
            <w:r>
              <w:rPr/>
              <w:t>The exploitation-framing question targets the CV without selecting final countermeasures.</w:t>
            </w:r>
          </w:p>
        </w:tc>
      </w:tr>
      <w:tr>
        <w:tc>
          <w:tcPr>
            <w:tcW w:type="dxa" w:w="2160"/>
          </w:tcPr>
          <w:p>
            <w:pPr/>
            <w:r>
              <w:rPr/>
              <w:t>ELO-16</w:t>
            </w:r>
          </w:p>
        </w:tc>
        <w:tc>
          <w:tcPr>
            <w:tcW w:type="dxa" w:w="2160"/>
          </w:tcPr>
          <w:p>
            <w:pPr/>
            <w:r>
              <w:rPr/>
              <w:t>group activity</w:t>
            </w:r>
          </w:p>
        </w:tc>
        <w:tc>
          <w:tcPr>
            <w:tcW w:type="dxa" w:w="2160"/>
          </w:tcPr>
          <w:p>
            <w:pPr/>
            <w:r>
              <w:rPr/>
              <w:t>—</w:t>
            </w:r>
          </w:p>
        </w:tc>
        <w:tc>
          <w:tcPr>
            <w:tcW w:type="dxa" w:w="2160"/>
          </w:tcPr>
          <w:p>
            <w:pPr/>
            <w:r>
              <w:rPr/>
              <w:t>Do not select final D3FEND or ENGAGE countermeasures in this lab. You may identify what evidence should be mapped next.</w:t>
            </w:r>
          </w:p>
        </w:tc>
      </w:tr>
      <w:tr>
        <w:tc>
          <w:tcPr>
            <w:tcW w:type="dxa" w:w="2160"/>
          </w:tcPr>
          <w:p>
            <w:pPr/>
            <w:r>
              <w:rPr/>
              <w:t>ELO-17</w:t>
            </w:r>
          </w:p>
        </w:tc>
        <w:tc>
          <w:tcPr>
            <w:tcW w:type="dxa" w:w="2160"/>
          </w:tcPr>
          <w:p>
            <w:pPr/>
            <w:r>
              <w:rPr/>
              <w:t>group activity</w:t>
            </w:r>
          </w:p>
        </w:tc>
        <w:tc>
          <w:tcPr>
            <w:tcW w:type="dxa" w:w="2160"/>
          </w:tcPr>
          <w:p>
            <w:pPr/>
            <w:r>
              <w:rPr/>
              <w:t>—</w:t>
            </w:r>
          </w:p>
        </w:tc>
        <w:tc>
          <w:tcPr>
            <w:tcW w:type="dxa" w:w="2160"/>
          </w:tcPr>
          <w:p>
            <w:pPr/>
            <w:r>
              <w:rPr/>
              <w:t>Two-minute commander back-brief covering the enemy mission, key terrain, CG/CV candidate, and what evidence must be mapped next.</w:t>
            </w:r>
          </w:p>
        </w:tc>
      </w:tr>
      <w:tr>
        <w:tc>
          <w:tcPr>
            <w:tcW w:type="dxa" w:w="2160"/>
          </w:tcPr>
          <w:p>
            <w:pPr/>
            <w:r>
              <w:rPr/>
              <w:t>ELO-18</w:t>
            </w:r>
          </w:p>
        </w:tc>
        <w:tc>
          <w:tcPr>
            <w:tcW w:type="dxa" w:w="2160"/>
          </w:tcPr>
          <w:p>
            <w:pPr/>
            <w:r>
              <w:rPr/>
              <w:t>group activity</w:t>
            </w:r>
          </w:p>
        </w:tc>
        <w:tc>
          <w:tcPr>
            <w:tcW w:type="dxa" w:w="2160"/>
          </w:tcPr>
          <w:p>
            <w:pPr/>
            <w:r>
              <w:rPr/>
              <w:t>—</w:t>
            </w:r>
          </w:p>
        </w:tc>
        <w:tc>
          <w:tcPr>
            <w:tcW w:type="dxa" w:w="2160"/>
          </w:tcPr>
          <w:p>
            <w:pPr/>
            <w:r>
              <w:rPr/>
              <w:t>Friendly and enemy OCOKA-W both address cyber terrain, not just host names.</w:t>
            </w:r>
          </w:p>
        </w:tc>
      </w:tr>
    </w:tbl>
    <w:p>
      <w:pPr>
        <w:pStyle w:val="Heading2"/>
      </w:pPr>
      <w:r>
        <w:rPr/>
        <w:t>4. Instructional delivery</w:t>
      </w:r>
    </w:p>
    <w:p>
      <w:pPr>
        <w:pStyle w:val="Heading3"/>
      </w:pPr>
      <w:r>
        <w:rPr/>
        <w:t>4.1 Opening, attention grabber, and motivator</w:t>
      </w:r>
    </w:p>
    <w:p>
      <w:pPr>
        <w:pStyle w:val="Heading4"/>
      </w:pPr>
      <w:r>
        <w:rPr/>
        <w:t>Option 1 (Interactive / Whiteboard / Kinesthetic)</w:t>
      </w:r>
    </w:p>
    <w:p>
      <w:pPr>
        <w:pStyle w:val="ListBullet"/>
      </w:pPr>
      <w:r>
        <w:rPr>
          <w:b/>
        </w:rPr>
        <w:t>Say:</w:t>
      </w:r>
      <w:r>
        <w:rPr/>
        <w:t xml:space="preserve"> "This practical is planning, not exploitation. Start from the mission statement and scenario evidence. Do not jump to tools or countermeasures."</w:t>
      </w:r>
    </w:p>
    <w:p>
      <w:pPr>
        <w:pStyle w:val="ListBullet"/>
      </w:pPr>
      <w:r>
        <w:rPr>
          <w:b/>
        </w:rPr>
        <w:t>Do:</w:t>
      </w:r>
      <w:r>
        <w:rPr/>
        <w:t xml:space="preserve"> Put the mission statement on the board. Confirm teams have the scenario packet and planning worksheets from the pre-class checklist.</w:t>
      </w:r>
    </w:p>
    <w:p>
      <w:pPr>
        <w:pStyle w:val="ListBullet"/>
      </w:pPr>
      <w:r>
        <w:rPr>
          <w:b/>
        </w:rPr>
        <w:t>Ask (Q):</w:t>
      </w:r>
      <w:r>
        <w:rPr/>
        <w:t xml:space="preserve"> What is the team producing in this session, and what must they not do yet?</w:t>
      </w:r>
    </w:p>
    <w:p>
      <w:pPr>
        <w:pStyle w:val="ListBullet"/>
      </w:pPr>
      <w:r>
        <w:rPr>
          <w:b/>
        </w:rPr>
        <w:t>Expected Response (A):</w:t>
      </w:r>
      <w:r>
        <w:rPr/>
        <w:t xml:space="preserve"> An ATT&amp;CK-ready planning packet and commander back-brief. No live target, no disruptive action, no D3FEND/ENGAGE recommendations before mapping observed behavior.</w:t>
      </w:r>
    </w:p>
    <w:p>
      <w:pPr>
        <w:pStyle w:val="Heading4"/>
      </w:pPr>
      <w:r>
        <w:rPr/>
        <w:t>Option 2 (Digital Slide / Virtual / Slide Deck)</w:t>
      </w:r>
    </w:p>
    <w:p>
      <w:pPr>
        <w:pStyle w:val="ListBullet"/>
      </w:pPr>
      <w:r>
        <w:rPr>
          <w:b/>
        </w:rPr>
        <w:t>Say:</w:t>
      </w:r>
      <w:r>
        <w:rPr/>
        <w:t xml:space="preserve"> "This practical is planning, not exploitation. Start from the mission statement and scenario evidence. Do not jump to tools or countermeasures."</w:t>
      </w:r>
    </w:p>
    <w:p>
      <w:pPr>
        <w:pStyle w:val="ListBullet"/>
      </w:pPr>
      <w:r>
        <w:rPr>
          <w:b/>
        </w:rPr>
        <w:t>Show:</w:t>
      </w:r>
      <w:r>
        <w:rPr/>
        <w:t xml:space="preserve"> The student brief operational context and the mission statement.</w:t>
      </w:r>
    </w:p>
    <w:p>
      <w:pPr>
        <w:pStyle w:val="ListBullet"/>
      </w:pPr>
      <w:r>
        <w:rPr>
          <w:b/>
        </w:rPr>
        <w:t>Do:</w:t>
      </w:r>
      <w:r>
        <w:rPr/>
        <w:t xml:space="preserve"> Confirm every team can open the scenario files before the first timed row.</w:t>
      </w:r>
    </w:p>
    <w:p>
      <w:pPr>
        <w:pStyle w:val="ListBullet"/>
      </w:pPr>
      <w:r>
        <w:rPr>
          <w:b/>
        </w:rPr>
        <w:t>Ask (Q):</w:t>
      </w:r>
      <w:r>
        <w:rPr/>
        <w:t xml:space="preserve"> What is the team producing in this session, and what must they not do yet?</w:t>
      </w:r>
    </w:p>
    <w:p>
      <w:pPr>
        <w:pStyle w:val="ListBullet"/>
      </w:pPr>
      <w:r>
        <w:rPr>
          <w:b/>
        </w:rPr>
        <w:t>Expected Response (A):</w:t>
      </w:r>
      <w:r>
        <w:rPr/>
        <w:t xml:space="preserve"> An ATT&amp;CK-ready planning packet and commander back-brief. No live target, no disruptive action, no D3FEND/ENGAGE recommendations before mapping observed behavior.</w:t>
      </w:r>
    </w:p>
    <w:p>
      <w:pPr>
        <w:pStyle w:val="Heading3"/>
      </w:pPr>
      <w:r>
        <w:rPr/>
        <w:t>4.2 Side-by-side table of instruction</w:t>
      </w:r>
    </w:p>
    <w:tbl>
      <w:tblPr>
        <w:tblStyle w:val="TableGrid"/>
        <w:tblW w:type="dxa" w:w="8640"/>
        <w:tblLayout w:type="fixed"/>
        <w:tblLook w:firstColumn="1" w:firstRow="1" w:lastColumn="0" w:lastRow="0" w:noHBand="0" w:noVBand="1" w:val="04A0"/>
      </w:tblPr>
      <w:tblGrid>
        <w:gridCol w:w="3456"/>
        <w:gridCol w:w="5184"/>
      </w:tblGrid>
      <w:tr>
        <w:tc>
          <w:tcPr>
            <w:tcW w:type="dxa" w:w="3456"/>
            <w:shd w:val="clear" w:color="auto" w:fill="365F91"/>
          </w:tcPr>
          <w:p>
            <w:pPr/>
            <w:r>
              <w:rPr>
                <w:b/>
                <w:color w:val="FFFFFF"/>
              </w:rPr>
              <w:t>Visual / Slide Asset</w:t>
            </w:r>
          </w:p>
        </w:tc>
        <w:tc>
          <w:tcPr>
            <w:tcW w:type="dxa" w:w="5184"/>
            <w:shd w:val="clear" w:color="auto" w:fill="365F91"/>
          </w:tcPr>
          <w:p>
            <w:pPr/>
            <w:r>
              <w:rPr>
                <w:b/>
                <w:color w:val="FFFFFF"/>
              </w:rPr>
              <w:t>Instructional Delivery &amp; Instructor Notes</w:t>
            </w:r>
          </w:p>
        </w:tc>
      </w:tr>
      <w:tr>
        <w:tc>
          <w:tcPr>
            <w:tcW w:type="dxa" w:w="3456"/>
          </w:tcPr>
          <w:p>
            <w:pPr/>
            <w:r>
              <w:rPr>
                <w:b/>
              </w:rPr>
              <w:t>Step 1: In-Brief and Frame the Mission</w:t>
            </w:r>
          </w:p>
          <w:p>
            <w:pPr/>
            <w:r>
              <w:rPr>
                <w:i/>
              </w:rPr>
              <w:t>Duration: 10 min</w:t>
            </w:r>
          </w:p>
        </w:tc>
        <w:tc>
          <w:tcPr>
            <w:tcW w:type="dxa" w:w="5184"/>
          </w:tcPr>
          <w:p>
            <w:pPr/>
            <w:r>
              <w:rPr/>
              <w:t>Project or read the mission statement:</w:t>
            </w:r>
          </w:p>
          <w:p>
            <w:pPr/>
          </w:p>
          <w:p>
            <w:pPr/>
            <w:r>
              <w:rPr/>
              <w:t>```text</w:t>
            </w:r>
          </w:p>
          <w:p>
            <w:pPr/>
            <w:r>
              <w:rPr/>
              <w:t>Deny or degrade the Varenskian actor's ability to collect intelligence from the defended Lunovian government network in order to preserve friendly freedom of maneuver in cyberspace and generate options for pursuit.</w:t>
            </w:r>
          </w:p>
          <w:p>
            <w:pPr/>
            <w:r>
              <w:rPr/>
              <w:t>```</w:t>
            </w:r>
          </w:p>
          <w:p>
            <w:pPr/>
          </w:p>
          <w:p>
            <w:pPr/>
            <w:r>
              <w:rPr/>
              <w:t>Expected student outputs:</w:t>
            </w:r>
          </w:p>
          <w:p>
            <w:pPr/>
          </w:p>
          <w:p>
            <w:pPr/>
            <w:r>
              <w:rPr/>
              <w:t>- Explicit task: deny or degrade adversary intelligence collection.</w:t>
            </w:r>
          </w:p>
          <w:p>
            <w:pPr/>
            <w:r>
              <w:rPr/>
              <w:t>- Implied tasks: identify what the adversary is collecting, preserve evidence, avoid alerting the adversary prematurely, determine scope, identify data sources, generate RFIs, prepare commander options.</w:t>
            </w:r>
          </w:p>
          <w:p>
            <w:pPr/>
            <w:r>
              <w:rPr/>
              <w:t>- Constraint: no disruptive action during this practical.</w:t>
            </w:r>
          </w:p>
          <w:p>
            <w:pPr/>
            <w:r>
              <w:rPr/>
              <w:t>- Purpose: preserve friendly freedom of maneuver and create pursuit options.</w:t>
            </w:r>
          </w:p>
          <w:p>
            <w:pPr/>
          </w:p>
          <w:p>
            <w:pPr/>
            <w:r>
              <w:rPr/>
              <w:t>Instructor teaching point: students should not begin by naming a tool. They begin by stating task and purpose.</w:t>
            </w:r>
          </w:p>
        </w:tc>
      </w:tr>
      <w:tr>
        <w:tc>
          <w:tcPr>
            <w:tcW w:type="dxa" w:w="3456"/>
          </w:tcPr>
          <w:p>
            <w:pPr/>
            <w:r>
              <w:rPr>
                <w:b/>
              </w:rPr>
              <w:t>Step 2: Scenario Baseline and RFIs</w:t>
            </w:r>
          </w:p>
          <w:p>
            <w:pPr/>
            <w:r>
              <w:rPr>
                <w:i/>
              </w:rPr>
              <w:t>Duration: 10 min</w:t>
            </w:r>
          </w:p>
        </w:tc>
        <w:tc>
          <w:tcPr>
            <w:tcW w:type="dxa" w:w="5184"/>
          </w:tcPr>
          <w:p>
            <w:pPr/>
            <w:r>
              <w:rPr/>
              <w:t>Have each team copy the scenario baseline from Section 2.1 and produce initial RFIs.</w:t>
            </w:r>
          </w:p>
          <w:p>
            <w:pPr/>
          </w:p>
          <w:p>
            <w:pPr/>
            <w:r>
              <w:rPr/>
              <w:t>Strong RFIs include:</w:t>
            </w:r>
          </w:p>
          <w:p>
            <w:pPr/>
          </w:p>
          <w:p>
            <w:pPr/>
            <w:r>
              <w:rPr/>
              <w:t>- Which user accounts were active during script execution?</w:t>
            </w:r>
          </w:p>
          <w:p>
            <w:pPr/>
            <w:r>
              <w:rPr/>
              <w:t>- What exact process names, command lines, hashes, and parent processes were observed?</w:t>
            </w:r>
          </w:p>
          <w:p>
            <w:pPr/>
            <w:r>
              <w:rPr/>
              <w:t>- Which external domains, IPs, ports, and URIs were contacted?</w:t>
            </w:r>
          </w:p>
          <w:p>
            <w:pPr/>
            <w:r>
              <w:rPr/>
              <w:t>- Was data actually exfiltrated, or only staged?</w:t>
            </w:r>
          </w:p>
          <w:p>
            <w:pPr/>
            <w:r>
              <w:rPr/>
              <w:t>- What files were included in the staged archives?</w:t>
            </w:r>
          </w:p>
          <w:p>
            <w:pPr/>
            <w:r>
              <w:rPr/>
              <w:t>- Was removable media only inserted, or did it execute content or write artifacts?</w:t>
            </w:r>
          </w:p>
          <w:p>
            <w:pPr/>
            <w:r>
              <w:rPr/>
              <w:t>- Are other teams or partners already observing the same Varensk infrastructure?</w:t>
            </w:r>
          </w:p>
          <w:p>
            <w:pPr/>
          </w:p>
          <w:p>
            <w:pPr/>
            <w:r>
              <w:rPr/>
              <w:t>Weak RFIs are too broad, such as "tell us more about the adversary" or "give us all logs."</w:t>
            </w:r>
          </w:p>
        </w:tc>
      </w:tr>
      <w:tr>
        <w:tc>
          <w:tcPr>
            <w:tcW w:type="dxa" w:w="3456"/>
          </w:tcPr>
          <w:p>
            <w:pPr/>
            <w:r>
              <w:rPr>
                <w:b/>
              </w:rPr>
              <w:t>Step 3: Mission Analysis and SALUTE</w:t>
            </w:r>
          </w:p>
          <w:p>
            <w:pPr/>
            <w:r>
              <w:rPr>
                <w:i/>
              </w:rPr>
              <w:t>Duration: 20 min</w:t>
            </w:r>
          </w:p>
        </w:tc>
        <w:tc>
          <w:tcPr>
            <w:tcW w:type="dxa" w:w="5184"/>
          </w:tcPr>
          <w:p>
            <w:pPr/>
            <w:r>
              <w:rPr/>
              <w:t>Expected SALUTE range:</w:t>
            </w:r>
          </w:p>
          <w:p>
            <w:pPr/>
          </w:p>
          <w:p>
            <w:pPr/>
            <w:r>
              <w:rPr/>
              <w:t>| SALUTE field | Strong answer characteristics |</w:t>
            </w:r>
          </w:p>
          <w:p>
            <w:pPr/>
            <w:r>
              <w:rPr/>
              <w:t>| --- | --- |</w:t>
            </w:r>
          </w:p>
          <w:p>
            <w:pPr/>
            <w:r>
              <w:rPr/>
              <w:t>| Size | Varensk state-backed cyber apparatus; exact team size unknown; resourced enough for repeated operations. |</w:t>
            </w:r>
          </w:p>
          <w:p>
            <w:pPr/>
            <w:r>
              <w:rPr/>
              <w:t>| Activity | Cyberespionage or near-abroad political/intelligence collection; rapid access and document collection. |</w:t>
            </w:r>
          </w:p>
          <w:p>
            <w:pPr/>
            <w:r>
              <w:rPr/>
              <w:t>| Location | Physical actor tied to Varensk; logical activity inside a Lunovian government network and external web infrastructure. |</w:t>
            </w:r>
          </w:p>
          <w:p>
            <w:pPr/>
            <w:r>
              <w:rPr/>
              <w:t>| Unit | Likely ISB Unit 18 Amber Tide based on scenario profile; students may caveat if they only say Varensk ISB. |</w:t>
            </w:r>
          </w:p>
          <w:p>
            <w:pPr/>
            <w:r>
              <w:rPr/>
              <w:t>| Time | Ongoing; first suspicious activity aligned with removable-media alert and current outbound traffic. |</w:t>
            </w:r>
          </w:p>
          <w:p>
            <w:pPr/>
            <w:r>
              <w:rPr/>
              <w:t>| Equipment | Script-based tooling, removable-media path, web C2 or exfil infrastructure, document staging mechanism. |</w:t>
            </w:r>
          </w:p>
          <w:p>
            <w:pPr/>
          </w:p>
          <w:p>
            <w:pPr/>
            <w:r>
              <w:rPr/>
              <w:t>Instructor note: accept "Varensk ISB / Unit 18 Amber Tide" as the scenario answer. If a team names D7 or EIS, ask them to justify why destructive/battlefield or stealth-cloud indicators are stronger than the near-abroad rapid-collection profile. They should usually self-correct.</w:t>
            </w:r>
          </w:p>
        </w:tc>
      </w:tr>
      <w:tr>
        <w:tc>
          <w:tcPr>
            <w:tcW w:type="dxa" w:w="3456"/>
          </w:tcPr>
          <w:p>
            <w:pPr/>
            <w:r>
              <w:rPr>
                <w:b/>
              </w:rPr>
              <w:t>Step 4: DRAW-D</w:t>
            </w:r>
          </w:p>
          <w:p>
            <w:pPr/>
            <w:r>
              <w:rPr>
                <w:i/>
              </w:rPr>
              <w:t>Duration: 20 min</w:t>
            </w:r>
          </w:p>
        </w:tc>
        <w:tc>
          <w:tcPr>
            <w:tcW w:type="dxa" w:w="5184"/>
          </w:tcPr>
          <w:p>
            <w:pPr/>
            <w:r>
              <w:rPr/>
              <w:t>Expected DRAW-D reasoning:</w:t>
            </w:r>
          </w:p>
          <w:p>
            <w:pPr/>
          </w:p>
          <w:p>
            <w:pPr/>
            <w:r>
              <w:rPr/>
              <w:t xml:space="preserve">- </w:t>
            </w:r>
            <w:r>
              <w:rPr>
                <w:b/>
              </w:rPr>
              <w:t>Defend:</w:t>
            </w:r>
            <w:r>
              <w:rPr/>
              <w:t xml:space="preserve"> The enemy can defend access by using repeated script-based access, alternate outbound infrastructure, or multiple infected endpoints. They are limited by defender visibility and their reliance on user-context activity. They will likely defend access when a path is blocked or a host is isolated.</w:t>
            </w:r>
          </w:p>
          <w:p>
            <w:pPr/>
            <w:r>
              <w:rPr/>
              <w:t xml:space="preserve">- </w:t>
            </w:r>
            <w:r>
              <w:rPr>
                <w:b/>
              </w:rPr>
              <w:t>Reinforce:</w:t>
            </w:r>
            <w:r>
              <w:rPr/>
              <w:t xml:space="preserve"> The enemy can reinforce through additional phishing, removable media, new scripts, or fresh access attempts. They are limited by user interaction, endpoint controls, and network egress paths. They will reinforce if the target remains valuable or if current access is degraded.</w:t>
            </w:r>
          </w:p>
          <w:p>
            <w:pPr/>
            <w:r>
              <w:rPr/>
              <w:t xml:space="preserve">- </w:t>
            </w:r>
            <w:r>
              <w:rPr>
                <w:b/>
              </w:rPr>
              <w:t>Attack:</w:t>
            </w:r>
            <w:r>
              <w:rPr/>
              <w:t xml:space="preserve"> The enemy may have broader Varensk capability, but this unit's observed mission is collection, not destructive attack. They are unlikely to attack destructively without a mission change or handoff.</w:t>
            </w:r>
          </w:p>
          <w:p>
            <w:pPr/>
            <w:r>
              <w:rPr/>
              <w:t xml:space="preserve">- </w:t>
            </w:r>
            <w:r>
              <w:rPr>
                <w:b/>
              </w:rPr>
              <w:t>Withdraw:</w:t>
            </w:r>
            <w:r>
              <w:rPr/>
              <w:t xml:space="preserve"> The enemy can abandon individual hosts or infrastructure, but may not fully withdraw if rapid collection is still productive. They may shift infrastructure or reattempt access rather than leave.</w:t>
            </w:r>
          </w:p>
          <w:p>
            <w:pPr/>
            <w:r>
              <w:rPr/>
              <w:t xml:space="preserve">- </w:t>
            </w:r>
            <w:r>
              <w:rPr>
                <w:b/>
              </w:rPr>
              <w:t>Delay:</w:t>
            </w:r>
            <w:r>
              <w:rPr/>
              <w:t xml:space="preserve"> The enemy can delay defenders through noisy repeated infections, obfuscated scripts, multiple staging locations, and infrastructure churn. They are limited by the simplicity and detectability of script-based behavior.</w:t>
            </w:r>
          </w:p>
          <w:p>
            <w:pPr/>
          </w:p>
          <w:p>
            <w:pPr/>
            <w:r>
              <w:rPr/>
              <w:t>Instructor teaching point: actions on contact should come from DRAW-D, especially withdraw and reinforce.</w:t>
            </w:r>
          </w:p>
        </w:tc>
      </w:tr>
      <w:tr>
        <w:tc>
          <w:tcPr>
            <w:tcW w:type="dxa" w:w="3456"/>
          </w:tcPr>
          <w:p>
            <w:pPr/>
            <w:r>
              <w:rPr>
                <w:b/>
              </w:rPr>
              <w:t>Step 5: Friendly and Enemy OCOKA-W</w:t>
            </w:r>
          </w:p>
          <w:p>
            <w:pPr/>
            <w:r>
              <w:rPr>
                <w:i/>
              </w:rPr>
              <w:t>Duration: 25 min</w:t>
            </w:r>
          </w:p>
        </w:tc>
        <w:tc>
          <w:tcPr>
            <w:tcW w:type="dxa" w:w="5184"/>
          </w:tcPr>
          <w:p>
            <w:pPr/>
            <w:r>
              <w:rPr/>
              <w:t>Strong friendly OCOKA-W findings:</w:t>
            </w:r>
          </w:p>
          <w:p>
            <w:pPr/>
          </w:p>
          <w:p>
            <w:pPr/>
            <w:r>
              <w:rPr/>
              <w:t xml:space="preserve">- </w:t>
            </w:r>
            <w:r>
              <w:rPr>
                <w:b/>
              </w:rPr>
              <w:t>Observation and fields of fire:</w:t>
            </w:r>
            <w:r>
              <w:rPr/>
              <w:t xml:space="preserve"> Endpoint telemetry, Windows event logs, firewall logs, and limited netflow; no complete full-packet visibility.</w:t>
            </w:r>
          </w:p>
          <w:p>
            <w:pPr/>
            <w:r>
              <w:rPr/>
              <w:t xml:space="preserve">- </w:t>
            </w:r>
            <w:r>
              <w:rPr>
                <w:b/>
              </w:rPr>
              <w:t>Cover and concealment:</w:t>
            </w:r>
            <w:r>
              <w:rPr/>
              <w:t xml:space="preserve"> Defender actions should avoid obvious disruptive changes until the commander authorizes action.</w:t>
            </w:r>
          </w:p>
          <w:p>
            <w:pPr/>
            <w:r>
              <w:rPr/>
              <w:t xml:space="preserve">- </w:t>
            </w:r>
            <w:r>
              <w:rPr>
                <w:b/>
              </w:rPr>
              <w:t>Obstacles:</w:t>
            </w:r>
            <w:r>
              <w:rPr>
                <w:color w:val="FF0000"/>
              </w:rPr>
              <w:t xml:space="preserve"> Limited packet capture, incomplete host coverage, civil-service disruption risk, and possible legal/partner coordination queues.</w:t>
            </w:r>
          </w:p>
          <w:p>
            <w:pPr/>
            <w:r>
              <w:rPr/>
              <w:t xml:space="preserve">- </w:t>
            </w:r>
            <w:r>
              <w:rPr>
                <w:b/>
              </w:rPr>
              <w:t>Key terrain:</w:t>
            </w:r>
            <w:r>
              <w:rPr/>
              <w:t xml:space="preserve"> Policy-user workstations, departmental file server, document repositories, identity/persona access used by affected users, egress control points, and logs needed to prove collection.</w:t>
            </w:r>
          </w:p>
          <w:p>
            <w:pPr/>
            <w:r>
              <w:rPr/>
              <w:t xml:space="preserve">- </w:t>
            </w:r>
            <w:r>
              <w:rPr>
                <w:b/>
              </w:rPr>
              <w:t>Avenues of approach:</w:t>
            </w:r>
            <w:r>
              <w:rPr/>
              <w:t xml:space="preserve"> User-facing access paths, removable media, phishing or malicious attachment paths, and allowed outbound web traffic.</w:t>
            </w:r>
          </w:p>
          <w:p>
            <w:pPr/>
            <w:r>
              <w:rPr/>
              <w:t xml:space="preserve">- </w:t>
            </w:r>
            <w:r>
              <w:rPr>
                <w:b/>
              </w:rPr>
              <w:t>Weather:</w:t>
            </w:r>
            <w:r>
              <w:rPr/>
              <w:t xml:space="preserve"> Power, communications, and government-service continuity concerns due to regional tension.</w:t>
            </w:r>
          </w:p>
          <w:p>
            <w:pPr/>
          </w:p>
          <w:p>
            <w:pPr/>
            <w:r>
              <w:rPr/>
              <w:t>Strong enemy OCOKA-W findings:</w:t>
            </w:r>
          </w:p>
          <w:p>
            <w:pPr/>
          </w:p>
          <w:p>
            <w:pPr/>
            <w:r>
              <w:rPr/>
              <w:t xml:space="preserve">- </w:t>
            </w:r>
            <w:r>
              <w:rPr>
                <w:b/>
              </w:rPr>
              <w:t>Observation and fields of fire:</w:t>
            </w:r>
            <w:r>
              <w:rPr/>
              <w:t xml:space="preserve"> Host-level view from compromised endpoints; possible ability to see local files, user activity, and network shares; limited network-wide sensor access.</w:t>
            </w:r>
          </w:p>
          <w:p>
            <w:pPr/>
            <w:r>
              <w:rPr/>
              <w:t xml:space="preserve">- </w:t>
            </w:r>
            <w:r>
              <w:rPr>
                <w:b/>
              </w:rPr>
              <w:t>Cover and concealment:</w:t>
            </w:r>
            <w:r>
              <w:rPr/>
              <w:t xml:space="preserve"> Script execution from user paths, living-off-the-land style behavior, outbound web over common protocols, and user-writable staging.</w:t>
            </w:r>
          </w:p>
          <w:p>
            <w:pPr/>
            <w:r>
              <w:rPr/>
              <w:t xml:space="preserve">- </w:t>
            </w:r>
            <w:r>
              <w:rPr>
                <w:b/>
              </w:rPr>
              <w:t>Obstacles:</w:t>
            </w:r>
            <w:r>
              <w:rPr/>
              <w:t xml:space="preserve"> Endpoint telemetry, firewall controls, limited permissions, user behavior, and defender triage.</w:t>
            </w:r>
          </w:p>
          <w:p>
            <w:pPr/>
            <w:r>
              <w:rPr/>
              <w:t xml:space="preserve">- </w:t>
            </w:r>
            <w:r>
              <w:rPr>
                <w:b/>
              </w:rPr>
              <w:t>Key terrain:</w:t>
            </w:r>
            <w:r>
              <w:rPr/>
              <w:t xml:space="preserve"> Workstations/personas with access to sensitive policy files, departmental file server, staged archive path, outbound path to external infrastructure.</w:t>
            </w:r>
          </w:p>
          <w:p>
            <w:pPr/>
            <w:r>
              <w:rPr/>
              <w:t xml:space="preserve">- </w:t>
            </w:r>
            <w:r>
              <w:rPr>
                <w:b/>
              </w:rPr>
              <w:t>Avenues of approach:</w:t>
            </w:r>
            <w:r>
              <w:rPr/>
              <w:t xml:space="preserve"> Removable media, phishing, user execution, allowed outbound web protocols.</w:t>
            </w:r>
          </w:p>
          <w:p>
            <w:pPr/>
            <w:r>
              <w:rPr/>
              <w:t xml:space="preserve">- </w:t>
            </w:r>
            <w:r>
              <w:rPr>
                <w:b/>
              </w:rPr>
              <w:t>Weather:</w:t>
            </w:r>
            <w:r>
              <w:rPr/>
              <w:t xml:space="preserve"> Regional conflict tempo and government operating cadence may influence when users are active and what documents are valuable.</w:t>
            </w:r>
          </w:p>
          <w:p>
            <w:pPr/>
          </w:p>
          <w:p>
            <w:pPr/>
            <w:r>
              <w:rPr/>
              <w:t>Instructor teaching point: "domain controller" alone is not a strong key-terrain answer here. The adversary's mission points to documents, user personas, and staging/egress paths.</w:t>
            </w:r>
          </w:p>
        </w:tc>
      </w:tr>
      <w:tr>
        <w:tc>
          <w:tcPr>
            <w:tcW w:type="dxa" w:w="3456"/>
          </w:tcPr>
          <w:p>
            <w:pPr/>
            <w:r>
              <w:rPr>
                <w:b/>
              </w:rPr>
              <w:t>Step 6: Time, Space, Logistics, and Civil Considerations</w:t>
            </w:r>
          </w:p>
          <w:p>
            <w:pPr/>
            <w:r>
              <w:rPr>
                <w:i/>
              </w:rPr>
              <w:t>Duration: 10 min</w:t>
            </w:r>
          </w:p>
        </w:tc>
        <w:tc>
          <w:tcPr>
            <w:tcW w:type="dxa" w:w="5184"/>
          </w:tcPr>
          <w:p>
            <w:pPr/>
            <w:r>
              <w:rPr/>
              <w:t>Expected findings:</w:t>
            </w:r>
          </w:p>
          <w:p>
            <w:pPr/>
          </w:p>
          <w:p>
            <w:pPr/>
            <w:r>
              <w:rPr/>
              <w:t xml:space="preserve">- </w:t>
            </w:r>
            <w:r>
              <w:rPr>
                <w:b/>
              </w:rPr>
              <w:t>Time:</w:t>
            </w:r>
            <w:r>
              <w:rPr/>
              <w:t xml:space="preserve"> The adversary appears tempo-driven. Rapid collection and repeated access attempts mean the friendly decision cycle must be faster than the collection cycle.</w:t>
            </w:r>
          </w:p>
          <w:p>
            <w:pPr/>
            <w:r>
              <w:rPr/>
              <w:t xml:space="preserve">- </w:t>
            </w:r>
            <w:r>
              <w:rPr>
                <w:b/>
              </w:rPr>
              <w:t>Space:</w:t>
            </w:r>
            <w:r>
              <w:rPr/>
              <w:t xml:space="preserve"> Friendly access is strongest in blue-space telemetry and network control points. Enemy access appears strongest at affected user endpoints, a departmental file server, user personas, and outbound web paths.</w:t>
            </w:r>
          </w:p>
          <w:p>
            <w:pPr/>
            <w:r>
              <w:rPr/>
              <w:t xml:space="preserve">- </w:t>
            </w:r>
            <w:r>
              <w:rPr>
                <w:b/>
              </w:rPr>
              <w:t>Logistics:</w:t>
            </w:r>
            <w:r>
              <w:rPr/>
              <w:t xml:space="preserve"> Defender limitations include analyst capacity, endpoint coverage, firewall/log access, coordination with NCDA/DIPC stakeholders, and possible partner or legal review.</w:t>
            </w:r>
          </w:p>
          <w:p>
            <w:pPr/>
            <w:r>
              <w:rPr/>
              <w:t xml:space="preserve">- </w:t>
            </w:r>
            <w:r>
              <w:rPr>
                <w:b/>
              </w:rPr>
              <w:t>Civil considerations:</w:t>
            </w:r>
            <w:r>
              <w:rPr/>
              <w:t xml:space="preserve"> Government service continuity, public trust, energy and transportation coordination, and avoiding disruption to normal government work should shape later response options.</w:t>
            </w:r>
          </w:p>
          <w:p>
            <w:pPr/>
          </w:p>
          <w:p>
            <w:pPr/>
            <w:r>
              <w:rPr/>
              <w:t>Instructor teaching point: these factors should constrain the later exploitation plan. A technically strong countermeasure can still be a poor plan if it disrupts the very services Lunovia needs to preserve.</w:t>
            </w:r>
          </w:p>
        </w:tc>
      </w:tr>
      <w:tr>
        <w:tc>
          <w:tcPr>
            <w:tcW w:type="dxa" w:w="3456"/>
          </w:tcPr>
          <w:p>
            <w:pPr/>
            <w:r>
              <w:rPr>
                <w:b/>
              </w:rPr>
              <w:t>Step 7: EMLCOA Development</w:t>
            </w:r>
          </w:p>
          <w:p>
            <w:pPr/>
            <w:r>
              <w:rPr>
                <w:i/>
              </w:rPr>
              <w:t>Duration: 20 min</w:t>
            </w:r>
          </w:p>
        </w:tc>
        <w:tc>
          <w:tcPr>
            <w:tcW w:type="dxa" w:w="5184"/>
          </w:tcPr>
          <w:p>
            <w:pPr/>
            <w:r>
              <w:rPr/>
              <w:t>Strong EMLCOA should cover:</w:t>
            </w:r>
          </w:p>
          <w:p>
            <w:pPr/>
          </w:p>
          <w:p>
            <w:pPr/>
            <w:r>
              <w:rPr/>
              <w:t>- Enemy tactical task and purpose: collect intelligence from Lunovian government policy networks in order to support Varensk coercion, political pressure, or future military options.</w:t>
            </w:r>
          </w:p>
          <w:p>
            <w:pPr/>
            <w:r>
              <w:rPr/>
              <w:t>- Current activity: maintain access on user workstations, use scripts and common web traffic, stage office documents on a file server or user-writable location, and attempt exfiltration.</w:t>
            </w:r>
          </w:p>
          <w:p>
            <w:pPr/>
            <w:r>
              <w:rPr/>
              <w:t>- Actions on contact: shift infrastructure, reattempt access, use alternate compromised hosts, reinforce with new script payloads, or accelerate collection. Full withdrawal is less likely than adaptation unless defenders reveal a broad containment action.</w:t>
            </w:r>
          </w:p>
          <w:p>
            <w:pPr/>
          </w:p>
          <w:p>
            <w:pPr/>
            <w:r>
              <w:rPr/>
              <w:t>Sample strong paragraph:</w:t>
            </w:r>
          </w:p>
          <w:p>
            <w:pPr/>
          </w:p>
          <w:p>
            <w:pPr/>
            <w:r>
              <w:rPr/>
              <w:t>```text</w:t>
            </w:r>
          </w:p>
          <w:p>
            <w:pPr/>
            <w:r>
              <w:rPr/>
              <w:t>The Varenskian actor's most likely course of action is to maintain repeated user-context access to selected Lunovian government endpoints and file repositories in order to collect energy, transportation, and border-security policy documents for intelligence exploitation. The actor is currently using script-based execution, removable-media or user-driven access paths, document staging, and outbound web traffic to collect and move files while blending into ordinary endpoint and web activity. On contact, the actor is unlikely to abandon the mission outright; they will likely shift infrastructure, reattempt access through users or removable media, reinforce with additional script payloads, and accelerate collection from already identified document stores.</w:t>
            </w:r>
          </w:p>
          <w:p>
            <w:pPr/>
            <w:r>
              <w:rPr/>
              <w:t>```</w:t>
            </w:r>
          </w:p>
        </w:tc>
      </w:tr>
      <w:tr>
        <w:tc>
          <w:tcPr>
            <w:tcW w:type="dxa" w:w="3456"/>
          </w:tcPr>
          <w:p>
            <w:pPr/>
            <w:r>
              <w:rPr>
                <w:b/>
              </w:rPr>
              <w:t>Step 8: Candidate CG/CV</w:t>
            </w:r>
          </w:p>
          <w:p>
            <w:pPr/>
            <w:r>
              <w:rPr>
                <w:i/>
              </w:rPr>
              <w:t>Duration: 15 min</w:t>
            </w:r>
          </w:p>
        </w:tc>
        <w:tc>
          <w:tcPr>
            <w:tcW w:type="dxa" w:w="5184"/>
          </w:tcPr>
          <w:p>
            <w:pPr/>
            <w:r>
              <w:rPr/>
              <w:t>Acceptable CG statements:</w:t>
            </w:r>
          </w:p>
          <w:p>
            <w:pPr/>
          </w:p>
          <w:p>
            <w:pPr/>
            <w:r>
              <w:rPr/>
              <w:t>- The enemy's center of gravity is the combination of rapid document discovery/staging and a usable outbound path before defenders can react.</w:t>
            </w:r>
          </w:p>
          <w:p>
            <w:pPr/>
            <w:r>
              <w:rPr/>
              <w:t>- The enemy's center of gravity is repeated user-context access to policy-user workstations plus access to shared document stores.</w:t>
            </w:r>
          </w:p>
          <w:p>
            <w:pPr/>
            <w:r>
              <w:rPr/>
              <w:t>- The enemy's center of gravity is collection tempo: quickly finding, staging, and moving documents before detection becomes action.</w:t>
            </w:r>
          </w:p>
          <w:p>
            <w:pPr/>
          </w:p>
          <w:p>
            <w:pPr/>
            <w:r>
              <w:rPr/>
              <w:t>Acceptable CV statements:</w:t>
            </w:r>
          </w:p>
          <w:p>
            <w:pPr/>
          </w:p>
          <w:p>
            <w:pPr/>
            <w:r>
              <w:rPr/>
              <w:t>- The enemy's critical vulnerability is reliance on script-based execution and user-writable staging locations that defenders can detect and monitor quickly.</w:t>
            </w:r>
          </w:p>
          <w:p>
            <w:pPr/>
            <w:r>
              <w:rPr/>
              <w:t>- The enemy's critical vulnerability is dependence on a small set of user personas and endpoints with access to the targeted documents.</w:t>
            </w:r>
          </w:p>
          <w:p>
            <w:pPr/>
            <w:r>
              <w:rPr/>
              <w:t>- The enemy's critical vulnerability is reliance on ordinary outbound web paths that create observable firewall/netflow patterns when correlated with host events.</w:t>
            </w:r>
          </w:p>
          <w:p>
            <w:pPr/>
          </w:p>
          <w:p>
            <w:pPr/>
            <w:r>
              <w:rPr/>
              <w:t>Acceptable exploitation-framing questions:</w:t>
            </w:r>
          </w:p>
          <w:p>
            <w:pPr/>
          </w:p>
          <w:p>
            <w:pPr/>
            <w:r>
              <w:rPr/>
              <w:t>- How can the team reduce detection-to-action time against script execution and staging behavior?</w:t>
            </w:r>
          </w:p>
          <w:p>
            <w:pPr/>
            <w:r>
              <w:rPr/>
              <w:t>- What evidence is needed to detect collection and staging before exfiltration completes?</w:t>
            </w:r>
          </w:p>
          <w:p>
            <w:pPr/>
            <w:r>
              <w:rPr/>
              <w:t>- Which observed behaviors should be mapped first to ATT&amp;CK so later D3FEND and ENGAGE options target the CV rather than generic malware?</w:t>
            </w:r>
          </w:p>
          <w:p>
            <w:pPr/>
          </w:p>
          <w:p>
            <w:pPr/>
            <w:r>
              <w:rPr/>
              <w:t>Instructor note: push teams away from overbroad CGs such as "Varensk operators" or "their malware." A useful CG/CV pair should be specific enough to shape the next lesson's ATT&amp;CK mapping.</w:t>
            </w:r>
          </w:p>
        </w:tc>
      </w:tr>
      <w:tr>
        <w:tc>
          <w:tcPr>
            <w:tcW w:type="dxa" w:w="3456"/>
          </w:tcPr>
          <w:p>
            <w:pPr/>
            <w:r>
              <w:rPr>
                <w:b/>
              </w:rPr>
              <w:t>Step 9: ATT&amp;CK Handoff Table</w:t>
            </w:r>
          </w:p>
          <w:p>
            <w:pPr/>
            <w:r>
              <w:rPr>
                <w:i/>
              </w:rPr>
              <w:t>Duration: 20 min</w:t>
            </w:r>
          </w:p>
        </w:tc>
        <w:tc>
          <w:tcPr>
            <w:tcW w:type="dxa" w:w="5184"/>
          </w:tcPr>
          <w:p>
            <w:pPr/>
            <w:r>
              <w:rPr/>
              <w:t>Expected handoff rows may include:</w:t>
            </w:r>
          </w:p>
          <w:p>
            <w:pPr/>
          </w:p>
          <w:p>
            <w:pPr/>
            <w:r>
              <w:rPr/>
              <w:t>| Observed fact | Suspected behavior | Supporting evidence | Next ATT&amp;CK question |</w:t>
            </w:r>
          </w:p>
          <w:p>
            <w:pPr/>
            <w:r>
              <w:rPr/>
              <w:t>| --- | --- | --- | --- |</w:t>
            </w:r>
          </w:p>
          <w:p>
            <w:pPr/>
            <w:r>
              <w:rPr/>
              <w:t>| Script execution from user profile paths | Command/scripting execution | Endpoint telemetry and Windows events | Which interpreter and parent process were used? |</w:t>
            </w:r>
          </w:p>
          <w:p>
            <w:pPr/>
            <w:r>
              <w:rPr/>
              <w:t>| Outbound web traffic to external infrastructure | C2 or exfil over web protocols | Firewall logs and limited netflow | Does timing align with script execution or archive creation? |</w:t>
            </w:r>
          </w:p>
          <w:p>
            <w:pPr/>
            <w:r>
              <w:rPr/>
              <w:t>| Removable-media alert | Removable-media access or propagation | Device control or endpoint alert | Was content executed or copied from the device? |</w:t>
            </w:r>
          </w:p>
          <w:p>
            <w:pPr/>
            <w:r>
              <w:rPr/>
              <w:t>| Staged office-document archives | Collection/staging | File server artifacts | Were archives created by adversary process or normal user activity? |</w:t>
            </w:r>
          </w:p>
          <w:p>
            <w:pPr/>
            <w:r>
              <w:rPr/>
              <w:t>| Affected policy users | Targeted collection | User roles and file access | Which data source proves adversary access to policy files? |</w:t>
            </w:r>
          </w:p>
          <w:p>
            <w:pPr/>
            <w:r>
              <w:rPr/>
              <w:t>| Multiple affected hosts | Scope expansion or repeated access | Endpoint detections across systems | Is this lateral movement, repeated initial access, or propagation? |</w:t>
            </w:r>
          </w:p>
          <w:p>
            <w:pPr/>
          </w:p>
          <w:p>
            <w:pPr/>
            <w:r>
              <w:rPr/>
              <w:t>Teaching transition: tell students this table is exactly what the next block needs. ATT&amp;CK mapping starts from evidence and behavior, not from memorized technique IDs.</w:t>
            </w:r>
          </w:p>
        </w:tc>
      </w:tr>
      <w:tr>
        <w:tc>
          <w:tcPr>
            <w:tcW w:type="dxa" w:w="3456"/>
          </w:tcPr>
          <w:p>
            <w:pPr/>
            <w:r>
              <w:rPr>
                <w:b/>
              </w:rPr>
              <w:t>Step 10: Commander Back-Brief</w:t>
            </w:r>
          </w:p>
          <w:p>
            <w:pPr/>
            <w:r>
              <w:rPr>
                <w:i/>
              </w:rPr>
              <w:t>Duration: 20 min</w:t>
            </w:r>
          </w:p>
        </w:tc>
        <w:tc>
          <w:tcPr>
            <w:tcW w:type="dxa" w:w="5184"/>
          </w:tcPr>
          <w:p>
            <w:pPr/>
            <w:r>
              <w:rPr/>
              <w:t>Each team briefs for two minutes:</w:t>
            </w:r>
          </w:p>
          <w:p>
            <w:pPr/>
          </w:p>
          <w:p>
            <w:pPr/>
            <w:r>
              <w:rPr/>
              <w:t>1. Enemy mission and current activity.</w:t>
            </w:r>
          </w:p>
          <w:p>
            <w:pPr/>
            <w:r>
              <w:rPr/>
              <w:t>2. Key terrain from enemy perspective.</w:t>
            </w:r>
          </w:p>
          <w:p>
            <w:pPr/>
            <w:r>
              <w:rPr/>
              <w:t>3. Candidate CG/CV.</w:t>
            </w:r>
          </w:p>
          <w:p>
            <w:pPr/>
            <w:r>
              <w:rPr/>
              <w:t>4. Top RFIs.</w:t>
            </w:r>
          </w:p>
          <w:p>
            <w:pPr/>
            <w:r>
              <w:rPr/>
              <w:t>5. Evidence rows that must be mapped to ATT&amp;CK next.</w:t>
            </w:r>
          </w:p>
          <w:p>
            <w:pPr/>
          </w:p>
          <w:p>
            <w:pPr/>
            <w:r>
              <w:rPr/>
              <w:t>Instructor should ask one question per team:</w:t>
            </w:r>
          </w:p>
          <w:p>
            <w:pPr/>
          </w:p>
          <w:p>
            <w:pPr/>
            <w:r>
              <w:rPr/>
              <w:t>- "What evidence changed your EMLCOA?"</w:t>
            </w:r>
          </w:p>
          <w:p>
            <w:pPr/>
            <w:r>
              <w:rPr/>
              <w:t>- "What would the enemy do if we quarantined the first workstation?"</w:t>
            </w:r>
          </w:p>
          <w:p>
            <w:pPr/>
            <w:r>
              <w:rPr/>
              <w:t>- "Which part of your CG/CV is most weakly supported?"</w:t>
            </w:r>
          </w:p>
          <w:p>
            <w:pPr/>
            <w:r>
              <w:rPr/>
              <w:t>- "Which evidence row must be mapped first in ATT&amp;CK and why?"</w:t>
            </w:r>
          </w:p>
        </w:tc>
      </w:tr>
    </w:tbl>
    <w:p>
      <w:pPr>
        <w:pStyle w:val="Heading3"/>
      </w:pPr>
      <w:r>
        <w:rPr/>
        <w:t>4.3 Lesson summary</w:t>
      </w:r>
    </w:p>
    <w:p>
      <w:pPr/>
      <w:r>
        <w:rPr>
          <w:b/>
        </w:rPr>
        <w:t>Transition to ATT&amp;CK, D3FEND, and ENGAGE</w:t>
      </w:r>
    </w:p>
    <w:p>
      <w:pPr/>
      <w:r>
        <w:rPr/>
        <w:t>Close the lab by collecting or projecting one strong ATT&amp;CK handoff table. Tell students:</w:t>
      </w:r>
    </w:p>
    <w:p>
      <w:pPr/>
      <w:r>
        <w:rPr/>
        <w:t>```text</w:t>
      </w:r>
    </w:p>
    <w:p>
      <w:pPr/>
      <w:r>
        <w:rPr/>
        <w:t>This is where the next lesson starts. We are not using ATT&amp;CK as a poster or a memorization test. We are using it to turn observed facts into structured adversary behavior. Once the behavior is mapped, D3FEND and ENGAGE become planning vocabularies for commander options.</w:t>
      </w:r>
    </w:p>
    <w:p>
      <w:pPr/>
      <w:r>
        <w:rPr/>
        <w:t>```</w:t>
      </w:r>
    </w:p>
    <w:p>
      <w:pPr/>
      <w:r>
        <w:rPr/>
        <w:t>The desired exit state is:</w:t>
      </w:r>
    </w:p>
    <w:p>
      <w:pPr>
        <w:pStyle w:val="ListBullet"/>
      </w:pPr>
      <w:r>
        <w:rPr/>
        <w:t>a plausible EMLCOA;</w:t>
      </w:r>
    </w:p>
    <w:p>
      <w:pPr>
        <w:pStyle w:val="ListBullet"/>
      </w:pPr>
      <w:r>
        <w:rPr/>
        <w:t>a candidate CG/CV pair;</w:t>
      </w:r>
    </w:p>
    <w:p>
      <w:pPr>
        <w:pStyle w:val="ListBullet"/>
      </w:pPr>
      <w:r>
        <w:rPr/>
        <w:t>a prioritized RFI list;</w:t>
      </w:r>
    </w:p>
    <w:p>
      <w:pPr>
        <w:pStyle w:val="ListBullet"/>
      </w:pPr>
      <w:r>
        <w:rPr/>
        <w:t>a clean evidence-to-behavior table;</w:t>
      </w:r>
    </w:p>
    <w:p>
      <w:pPr>
        <w:pStyle w:val="ListBullet"/>
      </w:pPr>
      <w:r>
        <w:rPr/>
        <w:t>students ready to map behavior to ATT&amp;CK before selecting D3FEND or ENGAGE options.</w:t>
      </w:r>
    </w:p>
    <w:p>
      <w:pPr/>
      <w:r>
        <w:rPr>
          <w:b/>
        </w:rPr>
        <w:t>Link to Course Objectives</w:t>
      </w:r>
    </w:p>
    <w:p>
      <w:pPr/>
      <w:r>
        <w:rPr/>
        <w:t>This lab satisfies the Week 1 outcome of converting scenario discovery into a disciplined tactical-planning product. It directly prepares students for the ATT&amp;CK to D3FEND and ENGAGE block by forcing them to separate observed evidence, adversary behavior, assumptions, and response options.</w:t>
      </w:r>
    </w:p>
    <w:p>
      <w:pPr>
        <w:pStyle w:val="Heading3"/>
      </w:pPr>
      <w:r>
        <w:rPr/>
        <w:t>4.4 Questions and check on learning</w:t>
      </w:r>
    </w:p>
    <w:p>
      <w:pPr>
        <w:pStyle w:val="ListBullet"/>
      </w:pPr>
      <w:r>
        <w:rPr>
          <w:b/>
        </w:rPr>
        <w:t>Ask (Q):</w:t>
      </w:r>
      <w:r>
        <w:rPr/>
        <w:t xml:space="preserve"> What evidence changed your EMLCOA?</w:t>
      </w:r>
    </w:p>
    <w:p>
      <w:pPr>
        <w:pStyle w:val="ListBullet"/>
      </w:pPr>
      <w:r>
        <w:rPr>
          <w:b/>
        </w:rPr>
        <w:t>Expected Response (A):</w:t>
      </w:r>
      <w:r>
        <w:rPr/>
        <w:t xml:space="preserve"> A scenario fact (script execution, staged archives, outbound web, removable-media alert, affected user roles) that shaped enemy current activity or actions on contact.</w:t>
      </w:r>
    </w:p>
    <w:p>
      <w:pPr>
        <w:pStyle w:val="ListBullet"/>
      </w:pPr>
      <w:r>
        <w:rPr>
          <w:b/>
        </w:rPr>
        <w:t>Ask (Q):</w:t>
      </w:r>
      <w:r>
        <w:rPr/>
        <w:t xml:space="preserve"> Which evidence row must be mapped first in ATT&amp;CK, and why?</w:t>
      </w:r>
    </w:p>
    <w:p>
      <w:pPr>
        <w:pStyle w:val="ListBullet"/>
      </w:pPr>
      <w:r>
        <w:rPr>
          <w:b/>
        </w:rPr>
        <w:t>Expected Response (A):</w:t>
      </w:r>
      <w:r>
        <w:rPr/>
        <w:t xml:space="preserve"> The row that most directly supports the candidate CV or the next commander decision, stated as observed fact plus behavior plus a follow-on ATT&amp;CK question.</w:t>
      </w:r>
    </w:p>
    <w:p>
      <w:pPr>
        <w:pStyle w:val="Heading2"/>
      </w:pPr>
      <w:r>
        <w:rPr/>
        <w:t>5. Classification</w:t>
      </w:r>
    </w:p>
    <w:p>
      <w:pPr>
        <w:pStyle w:val="IntenseQuote"/>
      </w:pPr>
      <w:r>
        <w:rPr>
          <w:b/>
        </w:rPr>
        <w:t>Classification:</w:t>
      </w:r>
      <w:r>
        <w:rPr/>
        <w:t xml:space="preserve"> UNCLASSIFIED</w:t>
      </w:r>
    </w:p>
    <w:sectPr w:rsidR="002B43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747939">
    <w:abstractNumId w:val="8"/>
  </w:num>
  <w:num w:numId="2" w16cid:durableId="633826257">
    <w:abstractNumId w:val="6"/>
  </w:num>
  <w:num w:numId="3" w16cid:durableId="295572296">
    <w:abstractNumId w:val="5"/>
  </w:num>
  <w:num w:numId="4" w16cid:durableId="1086153044">
    <w:abstractNumId w:val="4"/>
  </w:num>
  <w:num w:numId="5" w16cid:durableId="742489334">
    <w:abstractNumId w:val="7"/>
  </w:num>
  <w:num w:numId="6" w16cid:durableId="502860231">
    <w:abstractNumId w:val="3"/>
  </w:num>
  <w:num w:numId="7" w16cid:durableId="1942949718">
    <w:abstractNumId w:val="2"/>
  </w:num>
  <w:num w:numId="8" w16cid:durableId="1462458761">
    <w:abstractNumId w:val="1"/>
  </w:num>
  <w:num w:numId="9" w16cid:durableId="1431007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3DB"/>
    <w:rsid w:val="00326F90"/>
    <w:rsid w:val="005D59EE"/>
    <w:rsid w:val="007C0A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D5A958"/>
  <w14:defaultImageDpi w14:val="300"/>
  <w15:docId w15:val="{7BEDE890-288E-4F68-9B12-D37F14E7B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365F91" w:themeColor="accent1" w:themeShade="BF"/>
      <w:sz w:val="5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F81BD" w:themeColor="accent1"/>
      <w:sz w:val="4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3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CodeBlock">
    <w:name w:val="CanvasCodeBlock"/>
    <w:basedOn w:val="NoSpacing"/>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2010</Words>
  <Characters>11462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Plan</dc:title>
  <dc:subject>Per-Module lesson plan (lesson_plan_v1)</dc:subject>
  <dc:creator>Counterstrike Operator Course</dc:creator>
  <cp:keywords/>
  <dc:description>Style shell from the ISD extraction Word file. Agent prompts and example copy have been removed. Fill via tools/render_lesson_plan_docx.py.</dc:description>
  <cp:lastModifiedBy>Mattson, Sarah E</cp:lastModifiedBy>
  <cp:revision>2</cp:revision>
  <dcterms:created xsi:type="dcterms:W3CDTF">2013-12-23T23:15:00Z</dcterms:created>
  <dcterms:modified xsi:type="dcterms:W3CDTF">2026-09-09T14:22:00Z</dcterms:modified>
  <cp:category/>
  <dc:language>en-US</dc:language>
</cp:coreProperties>
</file>