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Resource and State-Constrained Systems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Resource and State-Constrained Systems</w:t>
      </w:r>
    </w:p>
    <w:p>
      <w:pPr>
        <w:pStyle w:val="Heading3"/>
      </w:pPr>
      <w:r>
        <w:rPr/>
        <w:t>1.2 Module length</w:t>
      </w:r>
    </w:p>
    <w:p>
      <w:pPr/>
      <w:r>
        <w:rPr/>
        <w:t>240 minutes (4 hours)</w:t>
      </w:r>
    </w:p>
    <w:p>
      <w:pPr/>
      <w:r>
        <w:rPr/>
        <w:t>Schedule slot is 240 minutes. No Duration header in the brief or guide.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ELO-73:</w:t>
      </w:r>
      <w:r>
        <w:rPr/>
        <w:t xml:space="preserve"> Maintain operational effectiveness under degraded or time-limited conditions.</w:t>
      </w:r>
    </w:p>
    <w:p>
      <w:pPr>
        <w:pStyle w:val="ListBullet"/>
      </w:pPr>
      <w:r>
        <w:rPr>
          <w:b/>
        </w:rPr>
        <w:t>ELO-74:</w:t>
      </w:r>
      <w:r>
        <w:rPr/>
        <w:t xml:space="preserve"> Given a constrained host, characterize the environment and complete assigned collection.</w:t>
      </w:r>
    </w:p>
    <w:p>
      <w:pPr>
        <w:pStyle w:val="ListBullet"/>
      </w:pPr>
      <w:r>
        <w:rPr>
          <w:b/>
        </w:rPr>
        <w:t>ELO-45:</w:t>
      </w:r>
      <w:r>
        <w:rPr/>
        <w:t xml:space="preserve"> Conduct initial access with valid accounts (T1078)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B03.M05:</w:t>
      </w:r>
      <w:r>
        <w:rPr/>
        <w:t xml:space="preserve"> Windows and Hybrid Environments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range-wide setup in environments/week3_repo.</w:t>
      </w:r>
    </w:p>
    <w:p>
      <w:pPr>
        <w:pStyle w:val="ListBullet"/>
      </w:pPr>
      <w:r>
        <w:rPr/>
        <w:t>Go/no-go checklist: range-wide setup in environments/week3_repo.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ELO-73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ELO-74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ELO-45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Once the account is known, log in with it. That connection is the initial-access step before the survey.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"Resource and State-Constrained Systems: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"Resource and State-Constrained Systems: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Establish constrained-session context and validate unstable execution behavior.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Recover all six lab flags from native host evidence categories: process/schedule, logs, us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For the encrypted relay objective, discover the correct decryption key from native host ev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Record the evidence path for each flag and include at least one adaptation example from a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Scan TCP ports 2200-2299 to identify the current SSH listener before each session.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6: Connect and prioritize high-yield evidence collection before the next reset.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7: Recover all five primary flags from process/schedule, log, user/account, port/service, and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8: Collect telemetry segments 1 through 5 from the same reboot cycle.</w:t>
            </w:r>
          </w:p>
          <w:p>
            <w:pPr/>
            <w:r>
              <w:rPr>
                <w:i/>
              </w:rPr>
              <w:t>Duration: 30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Resource and State-Constrained Systems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