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Jacksonville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Jacksonville</w:t>
      </w:r>
    </w:p>
    <w:p>
      <w:pPr>
        <w:pStyle w:val="Heading3"/>
      </w:pPr>
      <w:r>
        <w:rPr/>
        <w:t>1.2 Module length</w:t>
      </w:r>
    </w:p>
    <w:p>
      <w:pPr/>
      <w:r>
        <w:rPr/>
        <w:t>90 minutes (1.5 hours)</w:t>
      </w:r>
    </w:p>
    <w:p>
      <w:pPr/>
      <w:r>
        <w:rPr/>
        <w:t>Schedule slot is 90 minutes (in-class VulnHub TGT 2, extended to fill Week 1 Friday morning). No Duration header in the brief.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ELO-38:</w:t>
      </w:r>
      <w:r>
        <w:rPr/>
        <w:t xml:space="preserve"> Recognize initial access opportunities</w:t>
      </w:r>
    </w:p>
    <w:p>
      <w:pPr>
        <w:pStyle w:val="ListBullet"/>
      </w:pPr>
      <w:r>
        <w:rPr>
          <w:b/>
        </w:rPr>
        <w:t>ELO-43:</w:t>
      </w:r>
      <w:r>
        <w:rPr/>
        <w:t xml:space="preserve"> Conduct initial access by exploiting public-facing applications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B02.M04:</w:t>
      </w:r>
      <w:r>
        <w:rPr/>
        <w:t xml:space="preserve"> Tunneling and Pivot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the shared VulnHub stack needs deploy, reset, or NIC passthrough support)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shared stack; deploy lives in environments/pcte_vulnhub_targets.</w:t>
      </w:r>
    </w:p>
    <w:p>
      <w:pPr>
        <w:pStyle w:val="ListBullet"/>
      </w:pPr>
      <w:r>
        <w:rPr/>
        <w:t>Go/no-go checklist: shared stack readiness is environment-wide, not Module-local.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ELO-38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ELO-43</w:t>
            </w:r>
          </w:p>
        </w:tc>
        <w:tc>
          <w:tcPr>
            <w:tcW w:type="dxa" w:w="2160"/>
          </w:tcPr>
          <w:p>
            <w:pPr/>
            <w:r>
              <w:rPr/>
              <w:t>quiz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Moodle flag quiz for the assigned target.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"Jacksonville: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"Jacksonville: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Orient on the assigned subnet only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Discover live hosts and services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Follow evidence to an access path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Collect the flag and submit the quiz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Jacksonville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