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rPr/>
        <w:t>Capstone Assessment — Lesson Plan</w:t>
      </w:r>
    </w:p>
    <w:p>
      <w:pPr>
        <w:pStyle w:val="IntenseQuote"/>
      </w:pPr>
      <w:r>
        <w:rPr>
          <w:b/>
        </w:rPr>
        <w:t>Classification:</w:t>
      </w:r>
      <w:r>
        <w:rPr/>
        <w:t xml:space="preserve"> UNCLASSIFIED</w:t>
      </w:r>
    </w:p>
    <w:p>
      <w:pPr>
        <w:pStyle w:val="Heading2"/>
      </w:pPr>
      <w:r>
        <w:rPr/>
        <w:t>1. Administrative and metadata</w:t>
      </w:r>
    </w:p>
    <w:p>
      <w:pPr>
        <w:pStyle w:val="Heading3"/>
      </w:pPr>
      <w:r>
        <w:rPr/>
        <w:t>1.1 Lesson title</w:t>
      </w:r>
    </w:p>
    <w:p>
      <w:pPr/>
      <w:r>
        <w:rPr/>
        <w:t>Capstone Assessment</w:t>
      </w:r>
    </w:p>
    <w:p>
      <w:pPr>
        <w:pStyle w:val="Heading3"/>
      </w:pPr>
      <w:r>
        <w:rPr/>
        <w:t>1.2 Module length</w:t>
      </w:r>
    </w:p>
    <w:p>
      <w:pPr/>
      <w:r>
        <w:rPr/>
        <w:t>1860 minutes (31 hours)</w:t>
      </w:r>
    </w:p>
    <w:p>
      <w:pPr/>
      <w:r>
        <w:rPr/>
        <w:t>Intended capstone window from delivery-schedule ingest. Student brief “3.5 Training days” is Week 4 Monday–Thursday (08:00–12:00 and 13:15 bands) plus Friday 13:15 hotwash/graduation; lunch is not counted. Slot math: 4 × (16 + 12) + 12 = 124 slots × 15 min = 1860 (31 hours). Not 3.5 × a generic duty day.</w:t>
      </w:r>
    </w:p>
    <w:p>
      <w:pPr>
        <w:pStyle w:val="Heading3"/>
      </w:pPr>
      <w:r>
        <w:rPr/>
        <w:t>1.3 Terminal and enabling learning objectives</w:t>
      </w:r>
    </w:p>
    <w:p>
      <w:pPr>
        <w:pStyle w:val="ListBullet"/>
      </w:pPr>
      <w:r>
        <w:rPr>
          <w:b/>
        </w:rPr>
        <w:t>TLO-1:</w:t>
      </w:r>
      <w:r>
        <w:rPr/>
        <w:t xml:space="preserve"> At the end of the Counterstrike Operator Course, students will possess the ability to conduct military tactical planning in the context of DCO-RA</w:t>
      </w:r>
    </w:p>
    <w:p>
      <w:pPr>
        <w:pStyle w:val="ListBullet"/>
      </w:pPr>
      <w:r>
        <w:rPr>
          <w:b/>
        </w:rPr>
        <w:t>TLO-2:</w:t>
      </w:r>
      <w:r>
        <w:rPr/>
        <w:t xml:space="preserve"> At the end of the Counterstrike Operator Course, students will be able to exploit opportunities from a position of advantage in blue space.</w:t>
      </w:r>
    </w:p>
    <w:p>
      <w:pPr>
        <w:pStyle w:val="ListBullet"/>
      </w:pPr>
      <w:r>
        <w:rPr>
          <w:b/>
        </w:rPr>
        <w:t>TLO-3:</w:t>
      </w:r>
      <w:r>
        <w:rPr/>
        <w:t xml:space="preserve"> At the end of the Counterstrike Operator Course, students will be able deny adversary ability to accomplish their mission in cyberspace.</w:t>
      </w:r>
    </w:p>
    <w:p>
      <w:pPr>
        <w:pStyle w:val="ListBullet"/>
      </w:pPr>
      <w:r>
        <w:rPr>
          <w:b/>
        </w:rPr>
        <w:t>TLO-4:</w:t>
      </w:r>
      <w:r>
        <w:rPr/>
        <w:t xml:space="preserve"> At the end of the Counterstrike Operator Course, students will be able to rapidly access and effect adversary infrastructure</w:t>
      </w:r>
    </w:p>
    <w:p>
      <w:pPr>
        <w:pStyle w:val="ListBullet"/>
      </w:pPr>
      <w:r>
        <w:rPr>
          <w:b/>
        </w:rPr>
        <w:t>TLO-5:</w:t>
      </w:r>
      <w:r>
        <w:rPr/>
        <w:t xml:space="preserve"> At the end of the Counterstrike Operator Course, students will be able to use local inference and agentic workflows to support hunting and planning, and counter adversary agentic systems.</w:t>
      </w:r>
    </w:p>
    <w:p>
      <w:pPr>
        <w:pStyle w:val="ListBullet"/>
      </w:pPr>
      <w:r>
        <w:rPr>
          <w:b/>
        </w:rPr>
        <w:t>ELO-10:</w:t>
      </w:r>
      <w:r>
        <w:rPr/>
        <w:t xml:space="preserve"> Given a scenario and access to resources, conduct a METT-TC analysis and document findings that support the tactical plan.</w:t>
      </w:r>
    </w:p>
    <w:p>
      <w:pPr>
        <w:pStyle w:val="ListBullet"/>
      </w:pPr>
      <w:r>
        <w:rPr>
          <w:b/>
        </w:rPr>
        <w:t>ELO-16:</w:t>
      </w:r>
      <w:r>
        <w:rPr/>
        <w:t xml:space="preserve"> Given an operational environment and completed mission analysis, develop a scheme of maneuver, fire support plan, and organic asset tasks.</w:t>
      </w:r>
    </w:p>
    <w:p>
      <w:pPr>
        <w:pStyle w:val="ListBullet"/>
      </w:pPr>
      <w:r>
        <w:rPr>
          <w:b/>
        </w:rPr>
        <w:t>ELO-22:</w:t>
      </w:r>
      <w:r>
        <w:rPr/>
        <w:t xml:space="preserve"> Given threat hunt findings and access to resources, map TTP sequencing onto an ATT&amp;CK Navigator layer with analytical justification.</w:t>
      </w:r>
    </w:p>
    <w:p>
      <w:pPr>
        <w:pStyle w:val="ListBullet"/>
      </w:pPr>
      <w:r>
        <w:rPr>
          <w:b/>
        </w:rPr>
        <w:t>ELO-24:</w:t>
      </w:r>
      <w:r>
        <w:rPr/>
        <w:t xml:space="preserve"> Given an ATT&amp;CK-mapped intrusion, use D3FEND CAD to develop and graph defensive response options.</w:t>
      </w:r>
    </w:p>
    <w:p>
      <w:pPr>
        <w:pStyle w:val="ListBullet"/>
      </w:pPr>
      <w:r>
        <w:rPr>
          <w:b/>
        </w:rPr>
        <w:t>ELO-38:</w:t>
      </w:r>
      <w:r>
        <w:rPr/>
        <w:t xml:space="preserve"> Recognize initial access opportunities</w:t>
      </w:r>
    </w:p>
    <w:p>
      <w:pPr>
        <w:pStyle w:val="ListBullet"/>
      </w:pPr>
      <w:r>
        <w:rPr>
          <w:b/>
        </w:rPr>
        <w:t>ELO-74:</w:t>
      </w:r>
      <w:r>
        <w:rPr/>
        <w:t xml:space="preserve"> Given a constrained host, characterize the environment and complete assigned collection.</w:t>
      </w:r>
    </w:p>
    <w:p>
      <w:pPr>
        <w:pStyle w:val="ListBullet"/>
      </w:pPr>
      <w:r>
        <w:rPr>
          <w:b/>
        </w:rPr>
        <w:t>ELO-82:</w:t>
      </w:r>
      <w:r>
        <w:rPr/>
        <w:t xml:space="preserve"> Given access to adversary infrastructure, execute a bounded effect while preserving collection and attribution discipline.</w:t>
      </w:r>
    </w:p>
    <w:p>
      <w:pPr>
        <w:pStyle w:val="Heading3"/>
      </w:pPr>
      <w:r>
        <w:rPr/>
        <w:t>1.4 Prerequisites</w:t>
      </w:r>
    </w:p>
    <w:p>
      <w:pPr>
        <w:pStyle w:val="ListBullet"/>
      </w:pPr>
      <w:r>
        <w:rPr>
          <w:b/>
        </w:rPr>
        <w:t>B04.M19:</w:t>
      </w:r>
      <w:r>
        <w:rPr/>
        <w:t xml:space="preserve"> Effects Group Assessment</w:t>
      </w:r>
    </w:p>
    <w:p>
      <w:pPr>
        <w:pStyle w:val="Heading2"/>
      </w:pPr>
      <w:r>
        <w:rPr/>
        <w:t>2. Personnel, range, and environment</w:t>
      </w:r>
    </w:p>
    <w:p>
      <w:pPr>
        <w:pStyle w:val="Heading3"/>
      </w:pPr>
      <w:r>
        <w:rPr/>
        <w:t>2.1 Instructor and cadre</w:t>
      </w:r>
    </w:p>
    <w:p>
      <w:pPr>
        <w:pStyle w:val="ListBullet"/>
      </w:pPr>
      <w:r>
        <w:rPr/>
        <w:t>1 × instructor (required)</w:t>
      </w:r>
    </w:p>
    <w:p>
      <w:pPr>
        <w:pStyle w:val="ListBullet"/>
      </w:pPr>
      <w:r>
        <w:rPr/>
        <w:t>1 × range_engineer (conditional: Required when this Module's environment needs a range engineer)</w:t>
      </w:r>
    </w:p>
    <w:p>
      <w:pPr>
        <w:pStyle w:val="ListBullet"/>
      </w:pPr>
      <w:r>
        <w:rPr/>
        <w:t>0 × auditor (not_applicable: Not used by this course)</w:t>
      </w:r>
    </w:p>
    <w:p>
      <w:pPr>
        <w:pStyle w:val="ListBullet"/>
      </w:pPr>
      <w:r>
        <w:rPr/>
        <w:t>0 × oversight_officer (not_applicable: Not used by this course)</w:t>
      </w:r>
    </w:p>
    <w:p>
      <w:pPr>
        <w:pStyle w:val="Heading3"/>
      </w:pPr>
      <w:r>
        <w:rPr/>
        <w:t>2.2 Materials and resources</w:t>
      </w:r>
    </w:p>
    <w:p>
      <w:pPr/>
      <w:r>
        <w:rPr>
          <w:b/>
        </w:rPr>
        <w:t>Instructor resources and pre-class preparation</w:t>
      </w:r>
    </w:p>
    <w:p>
      <w:pPr>
        <w:pStyle w:val="ListBullet"/>
      </w:pPr>
      <w:r>
        <w:rPr/>
        <w:t>Capstone range targets</w:t>
      </w:r>
    </w:p>
    <w:p>
      <w:pPr>
        <w:pStyle w:val="ListBullet"/>
      </w:pPr>
      <w:r>
        <w:rPr/>
        <w:t xml:space="preserve">PCTE stack </w:t>
      </w:r>
      <w:r>
        <w:rPr>
          <w:rFonts w:ascii="Consolas" w:hAnsi="Consolas"/>
        </w:rPr>
        <w:t>capstone</w:t>
      </w:r>
      <w:r>
        <w:rPr/>
        <w:t xml:space="preserve"> (required)</w:t>
      </w:r>
    </w:p>
    <w:p>
      <w:pPr>
        <w:pStyle w:val="ListBullet"/>
      </w:pPr>
      <w:r>
        <w:rPr/>
        <w:t xml:space="preserve">Answer key / PoCs: </w:t>
      </w:r>
      <w:r>
        <w:rPr/>
        <w:t>Capstone Assessment — Instructor Answer Key</w:t>
      </w:r>
    </w:p>
    <w:p>
      <w:pPr>
        <w:pStyle w:val="ListBullet"/>
      </w:pPr>
      <w:r>
        <w:rPr/>
        <w:t xml:space="preserve">Rubric: </w:t>
      </w:r>
      <w:r>
        <w:rPr/>
        <w:t>Capstone Assessment rubric</w:t>
      </w:r>
    </w:p>
    <w:p>
      <w:pPr>
        <w:pStyle w:val="ListBullet"/>
      </w:pPr>
      <w:r>
        <w:rPr/>
        <w:t xml:space="preserve">Student brief: </w:t>
      </w:r>
      <w:r>
        <w:rPr/>
        <w:t>Capstone Assessment — Student Brief</w:t>
      </w:r>
    </w:p>
    <w:p>
      <w:pPr>
        <w:pStyle w:val="ListBullet"/>
      </w:pPr>
      <w:r>
        <w:rPr/>
        <w:t>JQS and exploit playbooks named in Core References</w:t>
      </w:r>
    </w:p>
    <w:p>
      <w:pPr>
        <w:pStyle w:val="ListBullet"/>
      </w:pPr>
      <w:r>
        <w:rPr/>
        <w:t>Do not project flags, tokens, or PoC payloads</w:t>
      </w:r>
    </w:p>
    <w:p>
      <w:pPr/>
      <w:r>
        <w:rPr>
          <w:b/>
        </w:rPr>
        <w:t>Student resources and environment</w:t>
      </w:r>
    </w:p>
    <w:p>
      <w:pPr>
        <w:pStyle w:val="ListBullet"/>
      </w:pPr>
      <w:r>
        <w:rPr/>
        <w:t>Student brief and supporting documents in this Module folder</w:t>
      </w:r>
    </w:p>
    <w:p>
      <w:pPr>
        <w:pStyle w:val="ListBullet"/>
      </w:pPr>
      <w:r>
        <w:rPr/>
        <w:t>Assigned capstone range; live addressing from the instructor / range card</w:t>
      </w:r>
    </w:p>
    <w:p>
      <w:pPr>
        <w:pStyle w:val="ListBullet"/>
      </w:pPr>
      <w:r>
        <w:rPr/>
        <w:t>Differentiated path: handoff in Phase 3 if redspace access is not achieved</w:t>
      </w:r>
    </w:p>
    <w:p>
      <w:pPr>
        <w:pStyle w:val="ListBullet"/>
      </w:pPr>
      <w:r>
        <w:rPr/>
        <w:t xml:space="preserve">Student sequenced work in this Module: </w:t>
      </w:r>
      <w:r>
        <w:rPr>
          <w:rFonts w:ascii="Consolas" w:hAnsi="Consolas"/>
        </w:rPr>
        <w:t>student-brief.md</w:t>
      </w:r>
      <w:r>
        <w:rPr/>
        <w:t>.</w:t>
      </w:r>
    </w:p>
    <w:p>
      <w:pPr>
        <w:pStyle w:val="Heading2"/>
      </w:pPr>
      <w:r>
        <w:rPr/>
        <w:t>3. Assessment and evaluation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365F91"/>
          </w:tcPr>
          <w:p>
            <w:pPr/>
            <w:r>
              <w:rPr>
                <w:b/>
                <w:color w:val="FFFFFF"/>
              </w:rPr>
              <w:t>ELO</w:t>
            </w:r>
          </w:p>
        </w:tc>
        <w:tc>
          <w:tcPr>
            <w:tcW w:type="dxa" w:w="2160"/>
            <w:shd w:val="clear" w:color="auto" w:fill="365F91"/>
          </w:tcPr>
          <w:p>
            <w:pPr/>
            <w:r>
              <w:rPr>
                <w:b/>
                <w:color w:val="FFFFFF"/>
              </w:rPr>
              <w:t>Method</w:t>
            </w:r>
          </w:p>
        </w:tc>
        <w:tc>
          <w:tcPr>
            <w:tcW w:type="dxa" w:w="2160"/>
            <w:shd w:val="clear" w:color="auto" w:fill="365F91"/>
          </w:tcPr>
          <w:p>
            <w:pPr/>
            <w:r>
              <w:rPr>
                <w:b/>
                <w:color w:val="FFFFFF"/>
              </w:rPr>
              <w:t>Related Module</w:t>
            </w:r>
          </w:p>
        </w:tc>
        <w:tc>
          <w:tcPr>
            <w:tcW w:type="dxa" w:w="2160"/>
            <w:shd w:val="clear" w:color="auto" w:fill="365F91"/>
          </w:tcPr>
          <w:p>
            <w:pPr/>
            <w:r>
              <w:rPr>
                <w:b/>
                <w:color w:val="FFFFFF"/>
              </w:rPr>
              <w:t>Criteria</w:t>
            </w:r>
          </w:p>
        </w:tc>
      </w:tr>
      <w:tr>
        <w:tc>
          <w:tcPr>
            <w:tcW w:type="dxa" w:w="2160"/>
          </w:tcPr>
          <w:p>
            <w:pPr/>
            <w:r>
              <w:rPr/>
              <w:t>ELO-10</w:t>
            </w:r>
          </w:p>
        </w:tc>
        <w:tc>
          <w:tcPr>
            <w:tcW w:type="dxa" w:w="2160"/>
          </w:tcPr>
          <w:p>
            <w:pPr/>
            <w:r>
              <w:rPr/>
              <w:t>assessment</w:t>
            </w:r>
          </w:p>
        </w:tc>
        <w:tc>
          <w:tcPr>
            <w:tcW w:type="dxa" w:w="2160"/>
          </w:tcPr>
          <w:p>
            <w:pPr/>
            <w:r>
              <w:rPr/>
              <w:t>—</w:t>
            </w:r>
          </w:p>
        </w:tc>
        <w:tc>
          <w:tcPr>
            <w:tcW w:type="dxa" w:w="2160"/>
          </w:tcPr>
          <w:p>
            <w:pPr/>
            <w:r>
              <w:rPr/>
              <w:t>Recon and planning products only — METT-TC, terrain, CoG/CV, draft exploitation plan, CAD. No exploitation.</w:t>
            </w:r>
          </w:p>
        </w:tc>
      </w:tr>
      <w:tr>
        <w:tc>
          <w:tcPr>
            <w:tcW w:type="dxa" w:w="2160"/>
          </w:tcPr>
          <w:p>
            <w:pPr/>
            <w:r>
              <w:rPr/>
              <w:t>ELO-16</w:t>
            </w:r>
          </w:p>
        </w:tc>
        <w:tc>
          <w:tcPr>
            <w:tcW w:type="dxa" w:w="2160"/>
          </w:tcPr>
          <w:p>
            <w:pPr/>
            <w:r>
              <w:rPr/>
              <w:t>assessment</w:t>
            </w:r>
          </w:p>
        </w:tc>
        <w:tc>
          <w:tcPr>
            <w:tcW w:type="dxa" w:w="2160"/>
          </w:tcPr>
          <w:p>
            <w:pPr/>
            <w:r>
              <w:rPr/>
              <w:t>—</w:t>
            </w:r>
          </w:p>
        </w:tc>
        <w:tc>
          <w:tcPr>
            <w:tcW w:type="dxa" w:w="2160"/>
          </w:tcPr>
          <w:p>
            <w:pPr/>
            <w:r>
              <w:rPr/>
              <w:t>Rubric P1-2. Did the student produce METT-TC (mission/enemy/terrain), EMLCOA, CG/CV, exploitation plan, SOM, and a D3FEND CAD?</w:t>
            </w:r>
          </w:p>
        </w:tc>
      </w:tr>
      <w:tr>
        <w:tc>
          <w:tcPr>
            <w:tcW w:type="dxa" w:w="2160"/>
          </w:tcPr>
          <w:p>
            <w:pPr/>
            <w:r>
              <w:rPr/>
              <w:t>ELO-22</w:t>
            </w:r>
          </w:p>
        </w:tc>
        <w:tc>
          <w:tcPr>
            <w:tcW w:type="dxa" w:w="2160"/>
          </w:tcPr>
          <w:p>
            <w:pPr/>
            <w:r>
              <w:rPr/>
              <w:t>assessment</w:t>
            </w:r>
          </w:p>
        </w:tc>
        <w:tc>
          <w:tcPr>
            <w:tcW w:type="dxa" w:w="2160"/>
          </w:tcPr>
          <w:p>
            <w:pPr/>
            <w:r>
              <w:rPr/>
              <w:t>—</w:t>
            </w:r>
          </w:p>
        </w:tc>
        <w:tc>
          <w:tcPr>
            <w:tcW w:type="dxa" w:w="2160"/>
          </w:tcPr>
          <w:p>
            <w:pPr/>
            <w:r>
              <w:rPr/>
              <w:t>Create a MITRE CAD diagram of the enemy's intrusion into the network. That CAD diagram is the ATT&amp;CK Navigator product for this assessment.</w:t>
            </w:r>
          </w:p>
        </w:tc>
      </w:tr>
      <w:tr>
        <w:tc>
          <w:tcPr>
            <w:tcW w:type="dxa" w:w="2160"/>
          </w:tcPr>
          <w:p>
            <w:pPr/>
            <w:r>
              <w:rPr/>
              <w:t>ELO-24</w:t>
            </w:r>
          </w:p>
        </w:tc>
        <w:tc>
          <w:tcPr>
            <w:tcW w:type="dxa" w:w="2160"/>
          </w:tcPr>
          <w:p>
            <w:pPr/>
            <w:r>
              <w:rPr/>
              <w:t>assessment</w:t>
            </w:r>
          </w:p>
        </w:tc>
        <w:tc>
          <w:tcPr>
            <w:tcW w:type="dxa" w:w="2160"/>
          </w:tcPr>
          <w:p>
            <w:pPr/>
            <w:r>
              <w:rPr/>
              <w:t>—</w:t>
            </w:r>
          </w:p>
        </w:tc>
        <w:tc>
          <w:tcPr>
            <w:tcW w:type="dxa" w:w="2160"/>
          </w:tcPr>
          <w:p>
            <w:pPr/>
            <w:r>
              <w:rPr/>
              <w:t>Produce planning products to support future decision-making. You will utilize the tactical planning process and create a MITRE CAD diagram of the enemy's intrusion into the network.</w:t>
            </w:r>
          </w:p>
        </w:tc>
      </w:tr>
      <w:tr>
        <w:tc>
          <w:tcPr>
            <w:tcW w:type="dxa" w:w="2160"/>
          </w:tcPr>
          <w:p>
            <w:pPr/>
            <w:r>
              <w:rPr/>
              <w:t>ELO-38</w:t>
            </w:r>
          </w:p>
        </w:tc>
        <w:tc>
          <w:tcPr>
            <w:tcW w:type="dxa" w:w="2160"/>
          </w:tcPr>
          <w:p>
            <w:pPr/>
            <w:r>
              <w:rPr/>
              <w:t>assessment</w:t>
            </w:r>
          </w:p>
        </w:tc>
        <w:tc>
          <w:tcPr>
            <w:tcW w:type="dxa" w:w="2160"/>
          </w:tcPr>
          <w:p>
            <w:pPr/>
            <w:r>
              <w:rPr/>
              <w:t>—</w:t>
            </w:r>
          </w:p>
        </w:tc>
        <w:tc>
          <w:tcPr>
            <w:tcW w:type="dxa" w:w="2160"/>
          </w:tcPr>
          <w:p>
            <w:pPr/>
            <w:r>
              <w:rPr/>
              <w:t>What are the most promising (and lowest risk) options for gaining initial access?</w:t>
            </w:r>
          </w:p>
        </w:tc>
      </w:tr>
      <w:tr>
        <w:tc>
          <w:tcPr>
            <w:tcW w:type="dxa" w:w="2160"/>
          </w:tcPr>
          <w:p>
            <w:pPr/>
            <w:r>
              <w:rPr/>
              <w:t>ELO-74</w:t>
            </w:r>
          </w:p>
        </w:tc>
        <w:tc>
          <w:tcPr>
            <w:tcW w:type="dxa" w:w="2160"/>
          </w:tcPr>
          <w:p>
            <w:pPr/>
            <w:r>
              <w:rPr/>
              <w:t>assessment</w:t>
            </w:r>
          </w:p>
        </w:tc>
        <w:tc>
          <w:tcPr>
            <w:tcW w:type="dxa" w:w="2160"/>
          </w:tcPr>
          <w:p>
            <w:pPr/>
            <w:r>
              <w:rPr/>
              <w:t>—</w:t>
            </w:r>
          </w:p>
        </w:tc>
        <w:tc>
          <w:tcPr>
            <w:tcW w:type="dxa" w:w="2160"/>
          </w:tcPr>
          <w:p>
            <w:pPr/>
            <w:r>
              <w:rPr/>
              <w:t>Rubric P2-2. Did the student produce a 4-bucket situational-awareness package (technical, behavioral, attribution/tracking, expansion leads)?</w:t>
            </w:r>
          </w:p>
        </w:tc>
      </w:tr>
      <w:tr>
        <w:tc>
          <w:tcPr>
            <w:tcW w:type="dxa" w:w="2160"/>
          </w:tcPr>
          <w:p>
            <w:pPr/>
            <w:r>
              <w:rPr/>
              <w:t>ELO-82</w:t>
            </w:r>
          </w:p>
        </w:tc>
        <w:tc>
          <w:tcPr>
            <w:tcW w:type="dxa" w:w="2160"/>
          </w:tcPr>
          <w:p>
            <w:pPr/>
            <w:r>
              <w:rPr/>
              <w:t>assessment</w:t>
            </w:r>
          </w:p>
        </w:tc>
        <w:tc>
          <w:tcPr>
            <w:tcW w:type="dxa" w:w="2160"/>
          </w:tcPr>
          <w:p>
            <w:pPr/>
            <w:r>
              <w:rPr/>
              <w:t>—</w:t>
            </w:r>
          </w:p>
        </w:tc>
        <w:tc>
          <w:tcPr>
            <w:tcW w:type="dxa" w:w="2160"/>
          </w:tcPr>
          <w:p>
            <w:pPr/>
            <w:r>
              <w:rPr/>
              <w:t>Rubric P3-1. Did the student execute a D4M action on the redirector with operational thought (collection support or capability degrade)?</w:t>
            </w:r>
          </w:p>
        </w:tc>
      </w:tr>
    </w:tbl>
    <w:p>
      <w:pPr>
        <w:pStyle w:val="Heading2"/>
      </w:pPr>
      <w:r>
        <w:rPr/>
        <w:t>4. Instructional delivery</w:t>
      </w:r>
    </w:p>
    <w:p>
      <w:pPr>
        <w:pStyle w:val="Heading3"/>
      </w:pPr>
      <w:r>
        <w:rPr/>
        <w:t>4.1 Opening, attention grabber, and motivator</w:t>
      </w:r>
    </w:p>
    <w:p>
      <w:pPr>
        <w:pStyle w:val="Heading4"/>
      </w:pPr>
      <w:r>
        <w:rPr/>
        <w:t>Option 1 (Interactive / Whiteboard / Kinesthetic)</w:t>
      </w:r>
    </w:p>
    <w:p>
      <w:pPr>
        <w:pStyle w:val="ListBullet"/>
      </w:pPr>
      <w:r>
        <w:rPr>
          <w:b/>
        </w:rPr>
        <w:t>Say:</w:t>
      </w:r>
      <w:r>
        <w:rPr/>
        <w:t xml:space="preserve"> "Four phases, commander’s orders each day. Strong teams may reach redspace. Teams that cannot still succeed by producing a complete Access Guide handoff."</w:t>
      </w:r>
    </w:p>
    <w:p>
      <w:pPr>
        <w:pStyle w:val="ListBullet"/>
      </w:pPr>
      <w:r>
        <w:rPr>
          <w:b/>
        </w:rPr>
        <w:t>Do:</w:t>
      </w:r>
      <w:r>
        <w:rPr/>
        <w:t xml:space="preserve"> Put the differentiated-path contract on the board. Confirm Access Guide section list is visible.</w:t>
      </w:r>
    </w:p>
    <w:p>
      <w:pPr>
        <w:pStyle w:val="ListBullet"/>
      </w:pPr>
      <w:r>
        <w:rPr>
          <w:b/>
        </w:rPr>
        <w:t>Ask (Q):</w:t>
      </w:r>
      <w:r>
        <w:rPr/>
        <w:t xml:space="preserve"> What must a struggling team still produce in Phase 3?</w:t>
      </w:r>
    </w:p>
    <w:p>
      <w:pPr>
        <w:pStyle w:val="ListBullet"/>
      </w:pPr>
      <w:r>
        <w:rPr>
          <w:b/>
        </w:rPr>
        <w:t>Expected Response (A):</w:t>
      </w:r>
      <w:r>
        <w:rPr/>
        <w:t xml:space="preserve"> A full 7-section Access Guide and a reentry method, complete by NLT 1200.</w:t>
      </w:r>
    </w:p>
    <w:p>
      <w:pPr>
        <w:pStyle w:val="Heading4"/>
      </w:pPr>
      <w:r>
        <w:rPr/>
        <w:t>Option 2 (Digital Slide / Virtual / Slide Deck)</w:t>
      </w:r>
    </w:p>
    <w:p>
      <w:pPr>
        <w:pStyle w:val="ListBullet"/>
      </w:pPr>
      <w:r>
        <w:rPr>
          <w:b/>
        </w:rPr>
        <w:t>Say:</w:t>
      </w:r>
      <w:r>
        <w:rPr/>
        <w:t xml:space="preserve"> "Four phases, commander’s orders each day. Strong teams may reach redspace. Teams that cannot still succeed by producing a complete Access Guide handoff."</w:t>
      </w:r>
    </w:p>
    <w:p>
      <w:pPr>
        <w:pStyle w:val="ListBullet"/>
      </w:pPr>
      <w:r>
        <w:rPr>
          <w:b/>
        </w:rPr>
        <w:t>Show:</w:t>
      </w:r>
      <w:r>
        <w:rPr/>
        <w:t xml:space="preserve"> Phase list and commander intent summaries (not exploit paths).</w:t>
      </w:r>
    </w:p>
    <w:p>
      <w:pPr>
        <w:pStyle w:val="ListBullet"/>
      </w:pPr>
      <w:r>
        <w:rPr>
          <w:b/>
        </w:rPr>
        <w:t>Do:</w:t>
      </w:r>
      <w:r>
        <w:rPr/>
        <w:t xml:space="preserve"> Confirm range access and JQS/rubric packet before Phase 1 recon.</w:t>
      </w:r>
    </w:p>
    <w:p>
      <w:pPr>
        <w:pStyle w:val="ListBullet"/>
      </w:pPr>
      <w:r>
        <w:rPr>
          <w:b/>
        </w:rPr>
        <w:t>Ask (Q):</w:t>
      </w:r>
      <w:r>
        <w:rPr/>
        <w:t xml:space="preserve"> What must a struggling team still produce in Phase 3?</w:t>
      </w:r>
    </w:p>
    <w:p>
      <w:pPr>
        <w:pStyle w:val="ListBullet"/>
      </w:pPr>
      <w:r>
        <w:rPr>
          <w:b/>
        </w:rPr>
        <w:t>Expected Response (A):</w:t>
      </w:r>
      <w:r>
        <w:rPr/>
        <w:t xml:space="preserve"> A full 7-section Access Guide and a reentry method, complete by NLT 1200.</w:t>
      </w:r>
    </w:p>
    <w:p>
      <w:pPr>
        <w:pStyle w:val="Heading3"/>
      </w:pPr>
      <w:r>
        <w:rPr/>
        <w:t>4.2 Side-by-side table of instruction</w:t>
      </w:r>
    </w:p>
    <w:tbl>
      <w:tblPr>
        <w:tblStyle w:val="TableGrid"/>
        <w:tblW w:type="dxa" w:w="8640"/>
        <w:tblLayout w:type="fixed"/>
        <w:tblLook w:firstColumn="1" w:firstRow="1" w:lastColumn="0" w:lastRow="0" w:noHBand="0" w:noVBand="1" w:val="04A0"/>
      </w:tblPr>
      <w:tblGrid>
        <w:gridCol w:w="3456"/>
        <w:gridCol w:w="5184"/>
      </w:tblGrid>
      <w:tr>
        <w:tc>
          <w:tcPr>
            <w:tcW w:type="dxa" w:w="3456"/>
            <w:shd w:val="clear" w:color="auto" w:fill="365F91"/>
          </w:tcPr>
          <w:p>
            <w:pPr/>
            <w:r>
              <w:rPr>
                <w:b/>
                <w:color w:val="FFFFFF"/>
              </w:rPr>
              <w:t>Visual / Slide Asset</w:t>
            </w:r>
          </w:p>
        </w:tc>
        <w:tc>
          <w:tcPr>
            <w:tcW w:type="dxa" w:w="5184"/>
            <w:shd w:val="clear" w:color="auto" w:fill="365F91"/>
          </w:tcPr>
          <w:p>
            <w:pPr/>
            <w:r>
              <w:rPr>
                <w:b/>
                <w:color w:val="FFFFFF"/>
              </w:rPr>
              <w:t>Instructional Delivery &amp; Instructor Notes</w:t>
            </w:r>
          </w:p>
        </w:tc>
      </w:tr>
      <w:tr>
        <w:tc>
          <w:tcPr>
            <w:tcW w:type="dxa" w:w="3456"/>
          </w:tcPr>
          <w:p>
            <w:pPr/>
            <w:r>
              <w:rPr>
                <w:b/>
              </w:rPr>
              <w:t>Step 1: Phase 1 — Reconnoiter greyspace and planning</w:t>
            </w:r>
          </w:p>
          <w:p>
            <w:pPr/>
            <w:r>
              <w:rPr>
                <w:i/>
              </w:rPr>
              <w:t>Duration: 5 hours</w:t>
            </w:r>
          </w:p>
          <w:p>
            <w:pPr/>
            <w:r>
              <w:rPr>
                <w:b/>
                <w:color w:val="FF0000"/>
              </w:rPr>
              <w:t>INCOMPLETE:</w:t>
            </w:r>
            <w:r>
              <w:rPr>
                <w:color w:val="FF0000"/>
              </w:rPr>
              <w:t xml:space="preserve"> missing Image Prompt and no slide image</w:t>
            </w:r>
          </w:p>
        </w:tc>
        <w:tc>
          <w:tcPr>
            <w:tcW w:type="dxa" w:w="5184"/>
          </w:tcPr>
          <w:p>
            <w:pPr/>
            <w:r>
              <w:rPr>
                <w:b/>
              </w:rPr>
              <w:t>Say:</w:t>
            </w:r>
            <w:r>
              <w:rPr/>
              <w:t xml:space="preserve"> Commander's intent: On Order reconnoiter enemy greyspace in order to identify avenues of approach. Upon discovery of initial access vectors/opportunities, be prepared to provide COAs to the commander to achieve initial access.</w:t>
            </w:r>
          </w:p>
          <w:p>
            <w:pPr/>
          </w:p>
          <w:p>
            <w:pPr/>
            <w:r>
              <w:rPr>
                <w:b/>
              </w:rPr>
              <w:t>Show:</w:t>
            </w:r>
            <w:r>
              <w:rPr/>
              <w:t xml:space="preserve"> Student brief Phase 1 products. Do not name CVEs or host roles.</w:t>
            </w:r>
          </w:p>
          <w:p>
            <w:pPr/>
          </w:p>
          <w:p>
            <w:pPr/>
            <w:r>
              <w:rPr>
                <w:b/>
              </w:rPr>
              <w:t>Do:</w:t>
            </w:r>
            <w:r>
              <w:rPr/>
              <w:t xml:space="preserve"> Focus on reconnaissance discipline and planning quality. No exploitation in this phase.</w:t>
            </w:r>
          </w:p>
          <w:p>
            <w:pPr/>
          </w:p>
          <w:p>
            <w:pPr/>
            <w:r>
              <w:rPr>
                <w:b/>
              </w:rPr>
              <w:t>Ask (Q):</w:t>
            </w:r>
            <w:r>
              <w:rPr/>
              <w:t xml:space="preserve"> What is in-scope for Phase 1?</w:t>
            </w:r>
          </w:p>
          <w:p>
            <w:pPr/>
          </w:p>
          <w:p>
            <w:pPr/>
            <w:r>
              <w:rPr>
                <w:b/>
              </w:rPr>
              <w:t>Expected Response (A):</w:t>
            </w:r>
            <w:r>
              <w:rPr/>
              <w:t xml:space="preserve"> Recon and planning products only — METT-TC, terrain, CoG/CV, draft exploitation plan, CAD. No exploitation.</w:t>
            </w:r>
          </w:p>
        </w:tc>
      </w:tr>
      <w:tr>
        <w:tc>
          <w:tcPr>
            <w:tcW w:type="dxa" w:w="3456"/>
          </w:tcPr>
          <w:p>
            <w:pPr/>
            <w:r>
              <w:rPr>
                <w:b/>
              </w:rPr>
              <w:t>Step 2: Phase 2 — Initial access, greyspace survey, handoff prep</w:t>
            </w:r>
          </w:p>
          <w:p>
            <w:pPr/>
            <w:r>
              <w:rPr>
                <w:i/>
              </w:rPr>
              <w:t>Duration: 5 hours</w:t>
            </w:r>
          </w:p>
          <w:p>
            <w:pPr/>
            <w:r>
              <w:rPr>
                <w:b/>
                <w:color w:val="FF0000"/>
              </w:rPr>
              <w:t>INCOMPLETE:</w:t>
            </w:r>
            <w:r>
              <w:rPr>
                <w:color w:val="FF0000"/>
              </w:rPr>
              <w:t xml:space="preserve"> missing Image Prompt and no slide image</w:t>
            </w:r>
          </w:p>
        </w:tc>
        <w:tc>
          <w:tcPr>
            <w:tcW w:type="dxa" w:w="5184"/>
          </w:tcPr>
          <w:p>
            <w:pPr/>
            <w:r>
              <w:rPr>
                <w:b/>
              </w:rPr>
              <w:t>Say:</w:t>
            </w:r>
            <w:r>
              <w:rPr/>
              <w:t xml:space="preserve"> NLT end of day exploit discovered vulnerability and achieve initial access. Upon gaining initial access to greyspace reconnoiter terrain in order to provide the commander with COAs to achieve D4M or access into redspace. Be prepared to hand off access to supporting higher echelon unit.</w:t>
            </w:r>
          </w:p>
          <w:p>
            <w:pPr/>
          </w:p>
          <w:p>
            <w:pPr/>
            <w:r>
              <w:rPr>
                <w:b/>
              </w:rPr>
              <w:t>Show:</w:t>
            </w:r>
            <w:r>
              <w:rPr/>
              <w:t xml:space="preserve"> 4-bucket Situational Awareness Package list. Live exploit steps stay in the answer key.</w:t>
            </w:r>
          </w:p>
          <w:p>
            <w:pPr/>
          </w:p>
          <w:p>
            <w:pPr/>
            <w:r>
              <w:rPr>
                <w:b/>
              </w:rPr>
              <w:t>Do:</w:t>
            </w:r>
            <w:r>
              <w:rPr/>
              <w:t xml:space="preserve"> All students should reach initial access + survey. Begin assessing handoff readiness.</w:t>
            </w:r>
          </w:p>
          <w:p>
            <w:pPr/>
          </w:p>
          <w:p>
            <w:pPr/>
            <w:r>
              <w:rPr>
                <w:b/>
              </w:rPr>
              <w:t>Ask (Q):</w:t>
            </w:r>
            <w:r>
              <w:rPr/>
              <w:t xml:space="preserve"> What survey product is required after access?</w:t>
            </w:r>
          </w:p>
          <w:p>
            <w:pPr/>
          </w:p>
          <w:p>
            <w:pPr/>
            <w:r>
              <w:rPr>
                <w:b/>
              </w:rPr>
              <w:t>Expected Response (A):</w:t>
            </w:r>
            <w:r>
              <w:rPr/>
              <w:t xml:space="preserve"> The 4-bucket SA package (Technical State, Behavioral Indicators, Attribution &amp; Tracking, Expansion Leads) plus early Access Guide work.</w:t>
            </w:r>
          </w:p>
        </w:tc>
      </w:tr>
      <w:tr>
        <w:tc>
          <w:tcPr>
            <w:tcW w:type="dxa" w:w="3456"/>
          </w:tcPr>
          <w:p>
            <w:pPr/>
            <w:r>
              <w:rPr>
                <w:b/>
              </w:rPr>
              <w:t>Step 3: Phase 3 — D4M, red-net recon, or handoff</w:t>
            </w:r>
          </w:p>
          <w:p>
            <w:pPr/>
            <w:r>
              <w:rPr>
                <w:i/>
              </w:rPr>
              <w:t>Duration: 5 hours</w:t>
            </w:r>
          </w:p>
          <w:p>
            <w:pPr/>
            <w:r>
              <w:rPr>
                <w:b/>
                <w:color w:val="FF0000"/>
              </w:rPr>
              <w:t>INCOMPLETE:</w:t>
            </w:r>
            <w:r>
              <w:rPr>
                <w:color w:val="FF0000"/>
              </w:rPr>
              <w:t xml:space="preserve"> missing Image Prompt and no slide image</w:t>
            </w:r>
          </w:p>
        </w:tc>
        <w:tc>
          <w:tcPr>
            <w:tcW w:type="dxa" w:w="5184"/>
          </w:tcPr>
          <w:p>
            <w:pPr/>
            <w:r>
              <w:rPr>
                <w:b/>
              </w:rPr>
              <w:t>Say:</w:t>
            </w:r>
            <w:r>
              <w:rPr/>
              <w:t xml:space="preserve"> Gain access to redspace in order to achieve source range D4M OR handoff access if unable. NLT 1200 be prepared to transfer access.</w:t>
            </w:r>
          </w:p>
          <w:p>
            <w:pPr/>
          </w:p>
          <w:p>
            <w:pPr/>
            <w:r>
              <w:rPr>
                <w:b/>
              </w:rPr>
              <w:t>Show:</w:t>
            </w:r>
            <w:r>
              <w:rPr/>
              <w:t xml:space="preserve"> Differentiated path: strong students push to redspace; others execute the Access Guide.</w:t>
            </w:r>
          </w:p>
          <w:p>
            <w:pPr/>
          </w:p>
          <w:p>
            <w:pPr/>
            <w:r>
              <w:rPr>
                <w:b/>
              </w:rPr>
              <w:t>Do:</w:t>
            </w:r>
            <w:r>
              <w:rPr/>
              <w:t xml:space="preserve"> Any D4M option with meaningful operational thought meets JQS. Time-box the NLT 1200 handoff.</w:t>
            </w:r>
          </w:p>
          <w:p>
            <w:pPr/>
          </w:p>
          <w:p>
            <w:pPr/>
            <w:r>
              <w:rPr>
                <w:b/>
              </w:rPr>
              <w:t>Ask (Q):</w:t>
            </w:r>
            <w:r>
              <w:rPr/>
              <w:t xml:space="preserve"> What constitutes a successful Phase 3 for a team that cannot reach redspace?</w:t>
            </w:r>
          </w:p>
          <w:p>
            <w:pPr/>
          </w:p>
          <w:p>
            <w:pPr/>
            <w:r>
              <w:rPr>
                <w:b/>
              </w:rPr>
              <w:t>Expected Response (A):</w:t>
            </w:r>
            <w:r>
              <w:rPr/>
              <w:t xml:space="preserve"> Meaningful D4M on the redirector, red-net recon notes, and a complete 7-section Access Guide with reentry.</w:t>
            </w:r>
          </w:p>
        </w:tc>
      </w:tr>
      <w:tr>
        <w:tc>
          <w:tcPr>
            <w:tcW w:type="dxa" w:w="3456"/>
          </w:tcPr>
          <w:p>
            <w:pPr/>
            <w:r>
              <w:rPr>
                <w:b/>
              </w:rPr>
              <w:t>Step 4: Phase 4 — Redspace recon, D4M options, hot wash</w:t>
            </w:r>
          </w:p>
          <w:p>
            <w:pPr/>
            <w:r>
              <w:rPr>
                <w:i/>
              </w:rPr>
              <w:t>Duration: 5 hours</w:t>
            </w:r>
          </w:p>
          <w:p>
            <w:pPr/>
            <w:r>
              <w:rPr>
                <w:b/>
                <w:color w:val="FF0000"/>
              </w:rPr>
              <w:t>INCOMPLETE:</w:t>
            </w:r>
            <w:r>
              <w:rPr>
                <w:color w:val="FF0000"/>
              </w:rPr>
              <w:t xml:space="preserve"> missing Image Prompt and no slide image</w:t>
            </w:r>
          </w:p>
        </w:tc>
        <w:tc>
          <w:tcPr>
            <w:tcW w:type="dxa" w:w="5184"/>
          </w:tcPr>
          <w:p>
            <w:pPr/>
            <w:r>
              <w:rPr>
                <w:b/>
              </w:rPr>
              <w:t>Say:</w:t>
            </w:r>
            <w:r>
              <w:rPr/>
              <w:t xml:space="preserve"> Upon receipt of access into redspace, reconnoiter redspace terrain in order to provide D4M options to the commander.</w:t>
            </w:r>
          </w:p>
          <w:p>
            <w:pPr/>
          </w:p>
          <w:p>
            <w:pPr/>
            <w:r>
              <w:rPr>
                <w:b/>
              </w:rPr>
              <w:t>Show:</w:t>
            </w:r>
            <w:r>
              <w:rPr/>
              <w:t xml:space="preserve"> Survey focus: exfil workflow Redirector → C2 → Operator Box. Verbal hot wash, no required slides.</w:t>
            </w:r>
          </w:p>
          <w:p>
            <w:pPr/>
          </w:p>
          <w:p>
            <w:pPr/>
            <w:r>
              <w:rPr>
                <w:b/>
              </w:rPr>
              <w:t>Do:</w:t>
            </w:r>
            <w:r>
              <w:rPr/>
              <w:t xml:space="preserve"> Instructors provide the initial access method when returning access on the differentiated path. Require instructor approval for deep red-net effects.</w:t>
            </w:r>
          </w:p>
          <w:p>
            <w:pPr/>
          </w:p>
          <w:p>
            <w:pPr/>
            <w:r>
              <w:rPr>
                <w:b/>
              </w:rPr>
              <w:t>Ask (Q):</w:t>
            </w:r>
            <w:r>
              <w:rPr/>
              <w:t xml:space="preserve"> What must the hot wash cover?</w:t>
            </w:r>
          </w:p>
          <w:p>
            <w:pPr/>
          </w:p>
          <w:p>
            <w:pPr/>
            <w:r>
              <w:rPr>
                <w:b/>
              </w:rPr>
              <w:t>Expected Response (A):</w:t>
            </w:r>
            <w:r>
              <w:rPr/>
              <w:t xml:space="preserve"> Actions across all phases, methods (access paths and D4M), and operational rationale — especially D4M and handoff choices.</w:t>
            </w:r>
          </w:p>
        </w:tc>
      </w:tr>
    </w:tbl>
    <w:p>
      <w:pPr>
        <w:pStyle w:val="Heading3"/>
      </w:pPr>
      <w:r>
        <w:rPr/>
        <w:t>4.3 Lesson summary</w:t>
      </w:r>
    </w:p>
    <w:p>
      <w:pPr>
        <w:pStyle w:val="ListBullet"/>
      </w:pPr>
      <w:r>
        <w:rPr/>
        <w:t>Four commander-ordered phases with a differentiated redspace path.</w:t>
      </w:r>
    </w:p>
    <w:p>
      <w:pPr>
        <w:pStyle w:val="ListBullet"/>
      </w:pPr>
      <w:r>
        <w:rPr/>
        <w:t>Quality handoff documentation and thoughtful effects outrank maximum destruction.</w:t>
      </w:r>
    </w:p>
    <w:p>
      <w:pPr>
        <w:pStyle w:val="ListBullet"/>
      </w:pPr>
      <w:r>
        <w:rPr/>
        <w:t>PoCs and validation criteria remain in the answer key.</w:t>
      </w:r>
    </w:p>
    <w:p>
      <w:pPr>
        <w:pStyle w:val="Heading3"/>
      </w:pPr>
      <w:r>
        <w:rPr/>
        <w:t>4.4 Questions and check on learning</w:t>
      </w:r>
    </w:p>
    <w:p>
      <w:pPr>
        <w:pStyle w:val="ListBullet"/>
      </w:pPr>
      <w:r>
        <w:rPr>
          <w:b/>
        </w:rPr>
        <w:t>Ask (Q):</w:t>
      </w:r>
      <w:r>
        <w:rPr/>
        <w:t xml:space="preserve"> What must never happen without instructor approval?</w:t>
      </w:r>
    </w:p>
    <w:p>
      <w:pPr>
        <w:pStyle w:val="ListBullet"/>
      </w:pPr>
      <w:r>
        <w:rPr>
          <w:b/>
        </w:rPr>
        <w:t>Expected Response (A):</w:t>
      </w:r>
      <w:r>
        <w:rPr/>
        <w:t xml:space="preserve"> Deep effects or actions on red-net.</w:t>
      </w:r>
    </w:p>
    <w:p>
      <w:pPr>
        <w:pStyle w:val="ListBullet"/>
      </w:pPr>
      <w:r>
        <w:rPr>
          <w:b/>
        </w:rPr>
        <w:t>Ask (Q):</w:t>
      </w:r>
      <w:r>
        <w:rPr/>
        <w:t xml:space="preserve"> What are the seven Access Guide sections?</w:t>
      </w:r>
    </w:p>
    <w:p>
      <w:pPr>
        <w:pStyle w:val="ListBullet"/>
      </w:pPr>
      <w:r>
        <w:rPr>
          <w:b/>
        </w:rPr>
        <w:t>Expected Response (A):</w:t>
      </w:r>
      <w:r>
        <w:rPr/>
        <w:t xml:space="preserve"> Target Identity, Access Story, Current Posture, Expansion Method and Findings, Adversary Tempo, Partner Tasking, Rollback Plan.</w:t>
      </w:r>
    </w:p>
    <w:p>
      <w:pPr>
        <w:pStyle w:val="Heading2"/>
      </w:pPr>
      <w:r>
        <w:rPr/>
        <w:t>5. Classification</w:t>
      </w:r>
    </w:p>
    <w:p>
      <w:pPr>
        <w:pStyle w:val="IntenseQuote"/>
      </w:pPr>
      <w:r>
        <w:rPr>
          <w:b/>
        </w:rPr>
        <w:t>Classification:</w:t>
      </w:r>
      <w:r>
        <w:rPr/>
        <w:t xml:space="preserve"> UNCLASSIFIED</w:t>
      </w:r>
    </w:p>
    <w:sectPr w:rsidR="002B43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2747939">
    <w:abstractNumId w:val="8"/>
  </w:num>
  <w:num w:numId="2" w16cid:durableId="633826257">
    <w:abstractNumId w:val="6"/>
  </w:num>
  <w:num w:numId="3" w16cid:durableId="295572296">
    <w:abstractNumId w:val="5"/>
  </w:num>
  <w:num w:numId="4" w16cid:durableId="1086153044">
    <w:abstractNumId w:val="4"/>
  </w:num>
  <w:num w:numId="5" w16cid:durableId="742489334">
    <w:abstractNumId w:val="7"/>
  </w:num>
  <w:num w:numId="6" w16cid:durableId="502860231">
    <w:abstractNumId w:val="3"/>
  </w:num>
  <w:num w:numId="7" w16cid:durableId="1942949718">
    <w:abstractNumId w:val="2"/>
  </w:num>
  <w:num w:numId="8" w16cid:durableId="1462458761">
    <w:abstractNumId w:val="1"/>
  </w:num>
  <w:num w:numId="9" w16cid:durableId="1431007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3DB"/>
    <w:rsid w:val="00326F90"/>
    <w:rsid w:val="005D59EE"/>
    <w:rsid w:val="007C0A9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D5A958"/>
  <w14:defaultImageDpi w14:val="300"/>
  <w15:docId w15:val="{7BEDE890-288E-4F68-9B12-D37F14E7B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sz w:val="24"/>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365F91" w:themeColor="accent1" w:themeShade="BF"/>
      <w:sz w:val="5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4F81BD" w:themeColor="accent1"/>
      <w:sz w:val="4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3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160" w:after="12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CodeBlock">
    <w:name w:val="CanvasCodeBlock"/>
    <w:basedOn w:val="NoSpacing"/>
    <w:rPr>
      <w:rFonts w:ascii="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2010</Words>
  <Characters>11462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Plan</dc:title>
  <dc:subject>Per-Module lesson plan (lesson_plan_v1)</dc:subject>
  <dc:creator>Counterstrike Operator Course</dc:creator>
  <cp:keywords/>
  <dc:description>Style shell from the ISD extraction Word file. Agent prompts and example copy have been removed. Fill via tools/render_lesson_plan_docx.py.</dc:description>
  <cp:lastModifiedBy>Mattson, Sarah E</cp:lastModifiedBy>
  <cp:revision>2</cp:revision>
  <dcterms:created xsi:type="dcterms:W3CDTF">2013-12-23T23:15:00Z</dcterms:created>
  <dcterms:modified xsi:type="dcterms:W3CDTF">2026-09-09T14:22:00Z</dcterms:modified>
  <cp:category/>
  <dc:language>en-US</dc:language>
</cp:coreProperties>
</file>