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Heading1"/>
      </w:pPr>
      <w:r>
        <w:rPr/>
        <w:t>MITRE D3FEND CAD — Lesson Plan</w:t>
      </w:r>
    </w:p>
    <w:p>
      <w:pPr>
        <w:pStyle w:val="IntenseQuote"/>
      </w:pPr>
      <w:r>
        <w:rPr>
          <w:b/>
        </w:rPr>
        <w:t>Classification:</w:t>
      </w:r>
      <w:r>
        <w:rPr/>
        <w:t xml:space="preserve"> UNCLASSIFIED</w:t>
      </w:r>
    </w:p>
    <w:p>
      <w:pPr>
        <w:pStyle w:val="Heading2"/>
      </w:pPr>
      <w:r>
        <w:rPr/>
        <w:t>1. Administrative and metadata</w:t>
      </w:r>
    </w:p>
    <w:p>
      <w:pPr>
        <w:pStyle w:val="Heading3"/>
      </w:pPr>
      <w:r>
        <w:rPr/>
        <w:t>1.1 Lesson title</w:t>
      </w:r>
    </w:p>
    <w:p>
      <w:pPr/>
      <w:r>
        <w:rPr/>
        <w:t>MITRE D3FEND CAD</w:t>
      </w:r>
    </w:p>
    <w:p>
      <w:pPr>
        <w:pStyle w:val="Heading3"/>
      </w:pPr>
      <w:r>
        <w:rPr/>
        <w:t>1.2 Module length</w:t>
      </w:r>
    </w:p>
    <w:p>
      <w:pPr/>
      <w:r>
        <w:rPr/>
        <w:t>60 minutes (1 hours)</w:t>
      </w:r>
    </w:p>
    <w:p>
      <w:pPr/>
      <w:r>
        <w:rPr/>
        <w:t>Schedule slot is 60 minutes. Content-guide ~1.5 hours includes the live Quick Start and mini-build (B01.M30-M32 waived inside B01.M28 / B01.M29).</w:t>
      </w:r>
    </w:p>
    <w:p>
      <w:pPr>
        <w:pStyle w:val="Heading3"/>
      </w:pPr>
      <w:r>
        <w:rPr/>
        <w:t>1.3 Terminal and enabling learning objectives</w:t>
      </w:r>
    </w:p>
    <w:p>
      <w:pPr>
        <w:pStyle w:val="ListBullet"/>
      </w:pPr>
      <w:r>
        <w:rPr>
          <w:b/>
        </w:rPr>
        <w:t>TLO-1:</w:t>
      </w:r>
      <w:r>
        <w:rPr/>
        <w:t xml:space="preserve"> At the end of the Counterstrike Operator Course, students will possess the ability to conduct military tactical planning in the context of DCO-RA</w:t>
      </w:r>
    </w:p>
    <w:p>
      <w:pPr>
        <w:pStyle w:val="ListBullet"/>
      </w:pPr>
      <w:r>
        <w:rPr>
          <w:b/>
        </w:rPr>
        <w:t>TLO-3:</w:t>
      </w:r>
      <w:r>
        <w:rPr/>
        <w:t xml:space="preserve"> At the end of the Counterstrike Operator Course, students will be able deny adversary ability to accomplish their mission in cyberspace.</w:t>
      </w:r>
    </w:p>
    <w:p>
      <w:pPr>
        <w:pStyle w:val="ListBullet"/>
      </w:pPr>
      <w:r>
        <w:rPr>
          <w:b/>
        </w:rPr>
        <w:t>ELO-21:</w:t>
      </w:r>
      <w:r>
        <w:rPr/>
        <w:t xml:space="preserve"> Understanding of how to utilize the MITRE CAD tool to graph the attack and defend models</w:t>
      </w:r>
    </w:p>
    <w:p>
      <w:pPr>
        <w:pStyle w:val="Heading3"/>
      </w:pPr>
      <w:r>
        <w:rPr/>
        <w:t>1.4 Prerequisites</w:t>
      </w:r>
    </w:p>
    <w:p>
      <w:pPr>
        <w:pStyle w:val="ListBullet"/>
      </w:pPr>
      <w:r>
        <w:rPr>
          <w:b/>
        </w:rPr>
        <w:t>B01.M23:</w:t>
      </w:r>
      <w:r>
        <w:rPr/>
        <w:t xml:space="preserve"> MITRE D3FEND and ENGAGE</w:t>
      </w:r>
    </w:p>
    <w:p>
      <w:pPr>
        <w:pStyle w:val="Heading3"/>
      </w:pPr>
      <w:r>
        <w:rPr/>
        <w:t>1.5 Nested in-class exercises</w:t>
      </w:r>
    </w:p>
    <w:p>
      <w:pPr/>
      <w:r>
        <w:rPr/>
        <w:t>These extracted drills stay Moodle student activities. They do not have a separate lesson plan.</w:t>
      </w:r>
    </w:p>
    <w:p>
      <w:pPr>
        <w:pStyle w:val="ListBullet"/>
      </w:pPr>
      <w:r>
        <w:rPr>
          <w:rFonts w:ascii="Consolas" w:hAnsi="Consolas"/>
        </w:rPr>
        <w:t>B01.M29</w:t>
      </w:r>
      <w:r>
        <w:rPr/>
        <w:t xml:space="preserve"> Shadowcat Exploration</w:t>
      </w:r>
    </w:p>
    <w:p>
      <w:pPr>
        <w:pStyle w:val="ListBullet"/>
      </w:pPr>
      <w:r>
        <w:rPr>
          <w:rFonts w:ascii="Consolas" w:hAnsi="Consolas"/>
        </w:rPr>
        <w:t>B01.M30</w:t>
      </w:r>
      <w:r>
        <w:rPr/>
        <w:t xml:space="preserve"> CAD Mini-Build</w:t>
      </w:r>
    </w:p>
    <w:p>
      <w:pPr>
        <w:pStyle w:val="Heading2"/>
      </w:pPr>
      <w:r>
        <w:rPr/>
        <w:t>2. Personnel, range, and environment</w:t>
      </w:r>
    </w:p>
    <w:p>
      <w:pPr>
        <w:pStyle w:val="Heading3"/>
      </w:pPr>
      <w:r>
        <w:rPr/>
        <w:t>2.1 Instructor and cadre</w:t>
      </w:r>
    </w:p>
    <w:p>
      <w:pPr>
        <w:pStyle w:val="ListBullet"/>
      </w:pPr>
      <w:r>
        <w:rPr/>
        <w:t>1 × instructor (required)</w:t>
      </w:r>
    </w:p>
    <w:p>
      <w:pPr>
        <w:pStyle w:val="ListBullet"/>
      </w:pPr>
      <w:r>
        <w:rPr/>
        <w:t>0 × range_engineer (not_applicable: Lecture Module; no range engineer required)</w:t>
      </w:r>
    </w:p>
    <w:p>
      <w:pPr>
        <w:pStyle w:val="ListBullet"/>
      </w:pPr>
      <w:r>
        <w:rPr/>
        <w:t>0 × auditor (not_applicable: Not used by this course)</w:t>
      </w:r>
    </w:p>
    <w:p>
      <w:pPr>
        <w:pStyle w:val="ListBullet"/>
      </w:pPr>
      <w:r>
        <w:rPr/>
        <w:t>0 × oversight_officer (not_applicable: Not used by this course)</w:t>
      </w:r>
    </w:p>
    <w:p>
      <w:pPr>
        <w:pStyle w:val="Heading3"/>
      </w:pPr>
      <w:r>
        <w:rPr/>
        <w:t>2.2 Materials and resources</w:t>
      </w:r>
    </w:p>
    <w:p>
      <w:pPr/>
      <w:r>
        <w:rPr>
          <w:b/>
        </w:rPr>
        <w:t>Instructor resources and pre-class preparation</w:t>
      </w:r>
    </w:p>
    <w:p>
      <w:pPr>
        <w:pStyle w:val="ListBullet"/>
      </w:pPr>
      <w:r>
        <w:rPr/>
        <w:t>Classroom projector and screen; workstations that can open D3FEND CAD</w:t>
      </w:r>
    </w:p>
    <w:p>
      <w:pPr>
        <w:pStyle w:val="ListBullet"/>
      </w:pPr>
      <w:r>
        <w:rPr/>
        <w:t>Whiteboard for comparable-across-teams answers and mini-build checklist</w:t>
      </w:r>
    </w:p>
    <w:p>
      <w:pPr>
        <w:pStyle w:val="ListBullet"/>
      </w:pPr>
      <w:r>
        <w:rPr/>
        <w:t>Live tab: https://d3fend.mitre.org/cad/; CAD docs, blog, and ontology pages</w:t>
      </w:r>
    </w:p>
    <w:p>
      <w:pPr>
        <w:pStyle w:val="ListBullet"/>
      </w:pPr>
      <w:r>
        <w:rPr/>
        <w:t xml:space="preserve">Instructor copy of </w:t>
      </w:r>
      <w:r>
        <w:rPr>
          <w:rFonts w:ascii="Consolas" w:hAnsi="Consolas"/>
        </w:rPr>
        <w:t>../../references/node_anatomy.jpg</w:t>
      </w:r>
      <w:r>
        <w:rPr/>
        <w:t xml:space="preserve"> for Slide 10</w:t>
      </w:r>
    </w:p>
    <w:p>
      <w:pPr>
        <w:pStyle w:val="ListBullet"/>
      </w:pPr>
      <w:r>
        <w:rPr/>
        <w:t xml:space="preserve">Nested briefs for </w:t>
      </w:r>
      <w:r>
        <w:rPr>
          <w:rFonts w:ascii="Consolas" w:hAnsi="Consolas"/>
        </w:rPr>
        <w:t>B01.M29</w:t>
      </w:r>
      <w:r>
        <w:rPr/>
        <w:t xml:space="preserve"> (Shadowcat exploration) and </w:t>
      </w:r>
      <w:r>
        <w:rPr>
          <w:rFonts w:ascii="Consolas" w:hAnsi="Consolas"/>
        </w:rPr>
        <w:t>B01.M30</w:t>
      </w:r>
      <w:r>
        <w:rPr/>
        <w:t xml:space="preserve"> (CAD mini-build)</w:t>
      </w:r>
    </w:p>
    <w:p>
      <w:pPr>
        <w:pStyle w:val="ListBullet"/>
      </w:pPr>
      <w:r>
        <w:rPr/>
        <w:t>Navigator layers and paired D3+EAC option sheets students already produced</w:t>
      </w:r>
    </w:p>
    <w:p>
      <w:pPr/>
      <w:r>
        <w:rPr>
          <w:b/>
        </w:rPr>
        <w:t>Student resources and environment</w:t>
      </w:r>
    </w:p>
    <w:p>
      <w:pPr>
        <w:pStyle w:val="ListBullet"/>
      </w:pPr>
      <w:r>
        <w:rPr/>
        <w:t>Student workstations with https://d3fend.mitre.org/cad/</w:t>
      </w:r>
    </w:p>
    <w:p>
      <w:pPr>
        <w:pStyle w:val="ListBullet"/>
      </w:pPr>
      <w:r>
        <w:rPr/>
        <w:t xml:space="preserve">Nested student briefs for </w:t>
      </w:r>
      <w:r>
        <w:rPr>
          <w:rFonts w:ascii="Consolas" w:hAnsi="Consolas"/>
        </w:rPr>
        <w:t>B01.M29</w:t>
      </w:r>
      <w:r>
        <w:rPr/>
        <w:t xml:space="preserve"> and </w:t>
      </w:r>
      <w:r>
        <w:rPr>
          <w:rFonts w:ascii="Consolas" w:hAnsi="Consolas"/>
        </w:rPr>
        <w:t>B01.M30</w:t>
      </w:r>
    </w:p>
    <w:p>
      <w:pPr>
        <w:pStyle w:val="ListBullet"/>
      </w:pPr>
      <w:r>
        <w:rPr/>
        <w:t>Navigator layer and paired option sheet (keep open)</w:t>
      </w:r>
    </w:p>
    <w:p>
      <w:pPr>
        <w:pStyle w:val="ListBullet"/>
      </w:pPr>
      <w:r>
        <w:rPr/>
        <w:t>Exported CAD JSON</w:t>
      </w:r>
    </w:p>
    <w:p>
      <w:pPr>
        <w:pStyle w:val="ListBullet"/>
      </w:pPr>
      <w:r>
        <w:rPr/>
        <w:t>No additional student kit beyond CAD and the prior-layer products</w:t>
      </w:r>
    </w:p>
    <w:p>
      <w:pPr>
        <w:pStyle w:val="Heading2"/>
      </w:pPr>
      <w:r>
        <w:rPr/>
        <w:t>3. Assessment and evaluation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365F91"/>
          </w:tcPr>
          <w:p>
            <w:pPr/>
            <w:r>
              <w:rPr>
                <w:b/>
                <w:color w:val="FFFFFF"/>
              </w:rPr>
              <w:t>ELO</w:t>
            </w:r>
          </w:p>
        </w:tc>
        <w:tc>
          <w:tcPr>
            <w:tcW w:type="dxa" w:w="2160"/>
            <w:shd w:val="clear" w:color="auto" w:fill="365F91"/>
          </w:tcPr>
          <w:p>
            <w:pPr/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2160"/>
            <w:shd w:val="clear" w:color="auto" w:fill="365F91"/>
          </w:tcPr>
          <w:p>
            <w:pPr/>
            <w:r>
              <w:rPr>
                <w:b/>
                <w:color w:val="FFFFFF"/>
              </w:rPr>
              <w:t>Related Module</w:t>
            </w:r>
          </w:p>
        </w:tc>
        <w:tc>
          <w:tcPr>
            <w:tcW w:type="dxa" w:w="2160"/>
            <w:shd w:val="clear" w:color="auto" w:fill="365F91"/>
          </w:tcPr>
          <w:p>
            <w:pPr/>
            <w:r>
              <w:rPr>
                <w:b/>
                <w:color w:val="FFFFFF"/>
              </w:rPr>
              <w:t>Criteria</w:t>
            </w:r>
          </w:p>
        </w:tc>
      </w:tr>
      <w:tr>
        <w:tc>
          <w:tcPr>
            <w:tcW w:type="dxa" w:w="2160"/>
          </w:tcPr>
          <w:p>
            <w:pPr/>
            <w:r>
              <w:rPr/>
              <w:t>ELO-21</w:t>
            </w:r>
          </w:p>
        </w:tc>
        <w:tc>
          <w:tcPr>
            <w:tcW w:type="dxa" w:w="2160"/>
          </w:tcPr>
          <w:p>
            <w:pPr/>
            <w:r>
              <w:rPr/>
              <w:t>group activity</w:t>
            </w:r>
          </w:p>
        </w:tc>
        <w:tc>
          <w:tcPr>
            <w:tcW w:type="dxa" w:w="2160"/>
          </w:tcPr>
          <w:p>
            <w:pPr/>
            <w:r>
              <w:rPr/>
              <w:t>B01.M30</w:t>
            </w:r>
          </w:p>
        </w:tc>
        <w:tc>
          <w:tcPr>
            <w:tcW w:type="dxa" w:w="2160"/>
          </w:tcPr>
          <w:p>
            <w:pPr/>
            <w:r>
              <w:rPr/>
              <w:t>Nested CAD mini-build graphs the Navigator intrusion with typed nodes and edges. Shadowcat exploration in B01.M29 precedes the build.</w:t>
            </w:r>
          </w:p>
        </w:tc>
      </w:tr>
    </w:tbl>
    <w:p>
      <w:pPr>
        <w:pStyle w:val="Heading2"/>
      </w:pPr>
      <w:r>
        <w:rPr/>
        <w:t>4. Instructional delivery</w:t>
      </w:r>
    </w:p>
    <w:p>
      <w:pPr>
        <w:pStyle w:val="Heading3"/>
      </w:pPr>
      <w:r>
        <w:rPr/>
        <w:t>4.1 Opening, attention grabber, and motivator</w:t>
      </w:r>
    </w:p>
    <w:p>
      <w:pPr>
        <w:pStyle w:val="Heading4"/>
      </w:pPr>
      <w:r>
        <w:rPr/>
        <w:t>Option 1 (Interactive / Whiteboard / Kinesthetic)</w:t>
      </w:r>
    </w:p>
    <w:p>
      <w:pPr>
        <w:pStyle w:val="ListBullet"/>
      </w:pPr>
      <w:r>
        <w:rPr>
          <w:b/>
        </w:rPr>
        <w:t>Say:</w:t>
      </w:r>
      <w:r>
        <w:rPr/>
        <w:t xml:space="preserve"> "CAD is the communication product for the analysis you already completed. The goal is not a pretty picture; it is a typed, evidence-grounded graph another team can understand."</w:t>
      </w:r>
    </w:p>
    <w:p>
      <w:pPr>
        <w:pStyle w:val="ListBullet"/>
      </w:pPr>
      <w:r>
        <w:rPr>
          <w:b/>
        </w:rPr>
        <w:t>Do:</w:t>
      </w:r>
      <w:r>
        <w:rPr/>
        <w:t xml:space="preserve"> Sketch one Agent, Attack, Artifact, Condition, and Countermeasure on the board and connect them. Tell teams to keep the Navigator layer and paired option sheet available.</w:t>
      </w:r>
    </w:p>
    <w:p>
      <w:pPr>
        <w:pStyle w:val="ListBullet"/>
      </w:pPr>
      <w:r>
        <w:rPr>
          <w:b/>
        </w:rPr>
        <w:t>Ask (Q):</w:t>
      </w:r>
      <w:r>
        <w:rPr/>
        <w:t xml:space="preserve"> What two products do you keep open for CAD?</w:t>
      </w:r>
    </w:p>
    <w:p>
      <w:pPr>
        <w:pStyle w:val="ListBullet"/>
      </w:pPr>
      <w:r>
        <w:rPr>
          <w:b/>
        </w:rPr>
        <w:t>Expected Response (A):</w:t>
      </w:r>
      <w:r>
        <w:rPr/>
        <w:t xml:space="preserve"> Steer toward the Navigator layer and the paired D3+EAC option sheet.</w:t>
      </w:r>
    </w:p>
    <w:p>
      <w:pPr>
        <w:pStyle w:val="Heading4"/>
      </w:pPr>
      <w:r>
        <w:rPr/>
        <w:t>Option 2 (Digital Slide / Virtual / Slide Deck)</w:t>
      </w:r>
    </w:p>
    <w:p>
      <w:pPr>
        <w:pStyle w:val="ListBullet"/>
      </w:pPr>
      <w:r>
        <w:rPr>
          <w:b/>
        </w:rPr>
        <w:t>Say:</w:t>
      </w:r>
      <w:r>
        <w:rPr/>
        <w:t xml:space="preserve"> "CAD is the communication product for the analysis you already completed. The goal is not a pretty picture; it is a typed, evidence-grounded graph another team can understand."</w:t>
      </w:r>
    </w:p>
    <w:p>
      <w:pPr>
        <w:pStyle w:val="ListBullet"/>
      </w:pPr>
      <w:r>
        <w:rPr>
          <w:b/>
        </w:rPr>
        <w:t>Show:</w:t>
      </w:r>
      <w:r>
        <w:rPr/>
        <w:t xml:space="preserve"> The objectives and example graph.</w:t>
      </w:r>
    </w:p>
    <w:p>
      <w:pPr>
        <w:pStyle w:val="ListBullet"/>
      </w:pPr>
      <w:r>
        <w:rPr>
          <w:b/>
        </w:rPr>
        <w:t>Do:</w:t>
      </w:r>
      <w:r>
        <w:rPr/>
        <w:t xml:space="preserve"> Have teams keep their Navigator layer and paired option sheet available.</w:t>
      </w:r>
    </w:p>
    <w:p>
      <w:pPr>
        <w:pStyle w:val="ListBullet"/>
      </w:pPr>
      <w:r>
        <w:rPr>
          <w:b/>
        </w:rPr>
        <w:t>Ask (Q):</w:t>
      </w:r>
      <w:r>
        <w:rPr/>
        <w:t xml:space="preserve"> What two products do you keep open for CAD?</w:t>
      </w:r>
    </w:p>
    <w:p>
      <w:pPr>
        <w:pStyle w:val="ListBullet"/>
      </w:pPr>
      <w:r>
        <w:rPr>
          <w:b/>
        </w:rPr>
        <w:t>Expected Response (A):</w:t>
      </w:r>
      <w:r>
        <w:rPr/>
        <w:t xml:space="preserve"> Steer toward the Navigator layer and the paired D3+EAC option sheet.</w:t>
      </w:r>
    </w:p>
    <w:p>
      <w:pPr>
        <w:pStyle w:val="Heading3"/>
      </w:pPr>
      <w:r>
        <w:rPr/>
        <w:t>4.2 Side-by-side table of instruction</w:t>
      </w:r>
    </w:p>
    <w:tbl>
      <w:tblPr>
        <w:tblStyle w:val="TableGrid"/>
        <w:tblW w:type="dxa" w:w="8640"/>
        <w:tblLayout w:type="fixed"/>
        <w:tblLook w:firstColumn="1" w:firstRow="1" w:lastColumn="0" w:lastRow="0" w:noHBand="0" w:noVBand="1" w:val="04A0"/>
      </w:tblPr>
      <w:tblGrid>
        <w:gridCol w:w="3456"/>
        <w:gridCol w:w="5184"/>
      </w:tblGrid>
      <w:tr>
        <w:tc>
          <w:tcPr>
            <w:tcW w:type="dxa" w:w="3456"/>
            <w:shd w:val="clear" w:color="auto" w:fill="365F91"/>
          </w:tcPr>
          <w:p>
            <w:pPr/>
            <w:r>
              <w:rPr>
                <w:b/>
                <w:color w:val="FFFFFF"/>
              </w:rPr>
              <w:t>Visual / Slide Asset</w:t>
            </w:r>
          </w:p>
        </w:tc>
        <w:tc>
          <w:tcPr>
            <w:tcW w:type="dxa" w:w="5184"/>
            <w:shd w:val="clear" w:color="auto" w:fill="365F91"/>
          </w:tcPr>
          <w:p>
            <w:pPr/>
            <w:r>
              <w:rPr>
                <w:b/>
                <w:color w:val="FFFFFF"/>
              </w:rPr>
              <w:t>Instructional Delivery &amp; Instructor Notes</w:t>
            </w:r>
          </w:p>
        </w:tc>
      </w:tr>
      <w:tr>
        <w:tc>
          <w:tcPr>
            <w:tcW w:type="dxa" w:w="3456"/>
          </w:tcPr>
          <w:p>
            <w:pPr/>
            <w:r>
              <w:drawing>
                <wp:inline xmlns:a="http://schemas.openxmlformats.org/drawingml/2006/main" xmlns:pic="http://schemas.openxmlformats.org/drawingml/2006/picture">
                  <wp:extent cx="2084832" cy="117271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002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32" cy="11727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/>
            <w:r>
              <w:rPr>
                <w:b/>
              </w:rPr>
              <w:t>Slide 1: MITRE D3FEND CAD Objectives</w:t>
            </w:r>
          </w:p>
          <w:p>
            <w:pPr/>
            <w:r>
              <w:rPr>
                <w:i/>
              </w:rPr>
              <w:t>Duration: 5 min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"CAD is the communication product for the analysis you already completed. The goal is not a pretty picture; it is a typed, evidence-grounded graph another team can understand."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The objectives and example graph.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Have teams keep their Navigator layer and paired option sheet available.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two products do you keep open for CAD?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Navigator layer and paired D3+EAC option sheet.</w:t>
            </w:r>
          </w:p>
        </w:tc>
      </w:tr>
      <w:tr>
        <w:tc>
          <w:tcPr>
            <w:tcW w:type="dxa" w:w="3456"/>
          </w:tcPr>
          <w:p>
            <w:pPr/>
            <w:r>
              <w:drawing>
                <wp:inline xmlns:a="http://schemas.openxmlformats.org/drawingml/2006/main" xmlns:pic="http://schemas.openxmlformats.org/drawingml/2006/picture">
                  <wp:extent cx="2084832" cy="117271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003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32" cy="11727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/>
            <w:r>
              <w:rPr>
                <w:b/>
              </w:rPr>
              <w:t>Slide 2: MITRE D3FEND CAD — What and Why</w:t>
            </w:r>
          </w:p>
          <w:p>
            <w:pPr/>
            <w:r>
              <w:rPr>
                <w:i/>
              </w:rPr>
              <w:t>Duration: 5 min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"CAD is how we draw the story. You did the analysis in the last block — ATT&amp;CK mapping, EMLCOA, D3FEND counterparts, options for the commander. CAD is where all of that becomes a single picture a commander can read in two minutes."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Live-open https://d3fend.mitre.org/cad/ in a browser. Let them see it on the projector.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Preview: "We will do a Quick Start together, then tour the node types, then you will build one."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CAD for, relative to the analysis you already completed?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Communication product. Typed, evidence-grounded graph a commander can read. Not a pretty picture.</w:t>
            </w:r>
          </w:p>
        </w:tc>
      </w:tr>
      <w:tr>
        <w:tc>
          <w:tcPr>
            <w:tcW w:type="dxa" w:w="3456"/>
          </w:tcPr>
          <w:p>
            <w:pPr/>
            <w:r>
              <w:drawing>
                <wp:inline xmlns:a="http://schemas.openxmlformats.org/drawingml/2006/main" xmlns:pic="http://schemas.openxmlformats.org/drawingml/2006/picture">
                  <wp:extent cx="2084832" cy="117271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004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32" cy="11727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/>
            <w:r>
              <w:rPr>
                <w:b/>
              </w:rPr>
              <w:t>Slide 3: What is a D3FEND Graph?</w:t>
            </w:r>
          </w:p>
          <w:p>
            <w:pPr/>
            <w:r>
              <w:rPr>
                <w:i/>
              </w:rPr>
              <w:t>Duration: 5 min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"The critical distinction — from the MITRE blog, verbatim — is that existing attack graphs conflate actions, objects, and state changes. A D3FEND graph keeps them typed and separate. That is what makes two analysts working the same intrusion on opposite sides of the world produce graphs that can be compared."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Read the definition slowly. Linger on the word "discrete."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Ask: "Why do we care about 'comparable across teams' in DCO-RA?" Drive toward hand-off, deconfliction, and joint operations.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Why do we care about comparable-across-teams graphs in DCO-RA?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Steer toward hand-off, deconfliction, and joint operations. Typed nodes make graphs comparable.</w:t>
            </w:r>
          </w:p>
        </w:tc>
      </w:tr>
      <w:tr>
        <w:tc>
          <w:tcPr>
            <w:tcW w:type="dxa" w:w="3456"/>
          </w:tcPr>
          <w:p>
            <w:pPr/>
            <w:r>
              <w:drawing>
                <wp:inline xmlns:a="http://schemas.openxmlformats.org/drawingml/2006/main" xmlns:pic="http://schemas.openxmlformats.org/drawingml/2006/picture">
                  <wp:extent cx="2084832" cy="1172718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005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32" cy="11727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/>
            <w:r>
              <w:rPr>
                <w:b/>
              </w:rPr>
              <w:t>Slide 4: Quick Start — Load the Shadowcat Example</w:t>
            </w:r>
          </w:p>
          <w:p>
            <w:pPr/>
            <w:r>
              <w:rPr>
                <w:i/>
              </w:rPr>
              <w:t>Duration: 3 min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"Everyone open https://d3fend.mitre.org/cad/ on your laptop. Go to File, Example Graphs, and pick Shadowcat.json. When it loads, do not click anything — just look. I want you to see the shape before we talk about the pieces."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Demonstrate the load on the projector. Zoom and pan the graph.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Give the room </w:t>
            </w:r>
            <w:r>
              <w:rPr>
                <w:b/>
              </w:rPr>
              <w:t>3 minutes</w:t>
            </w:r>
            <w:r>
              <w:rPr/>
              <w:t xml:space="preserve"> of silent exploration. Ask: "Before we name anything — what jumps out at you?" Accept 2-3 answers. Nested drill: B01.M29.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Before we name anything, what jumps out at you on the Shadowcat graph?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Accept 2-3 answers. Nested drill: B01.M29.</w:t>
            </w:r>
          </w:p>
        </w:tc>
      </w:tr>
      <w:tr>
        <w:tc>
          <w:tcPr>
            <w:tcW w:type="dxa" w:w="3456"/>
          </w:tcPr>
          <w:p>
            <w:pPr/>
            <w:r>
              <w:drawing>
                <wp:inline xmlns:a="http://schemas.openxmlformats.org/drawingml/2006/main" xmlns:pic="http://schemas.openxmlformats.org/drawingml/2006/picture">
                  <wp:extent cx="2084832" cy="1172718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006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32" cy="11727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/>
            <w:r>
              <w:rPr>
                <w:b/>
              </w:rPr>
              <w:t>Slide 5: CAD Node Categories</w:t>
            </w:r>
          </w:p>
          <w:p>
            <w:pPr/>
            <w:r>
              <w:rPr>
                <w:i/>
              </w:rPr>
              <w:t>Duration: 5 min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"Four buckets. Action, Object, State, Misc. We are going to walk each one in turn. Whenever you place a node in CAD, you are picking from one of these four buckets first and then refining."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The 2x2 grid; keep it on the side monitor for the next three slides.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Preview: next three slides cover Action, Object, and State in detail.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When you place a node in CAD, what do you pick first?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One of four buckets — Action, Object, State, or Miscellaneous — then refine.</w:t>
            </w:r>
          </w:p>
        </w:tc>
      </w:tr>
      <w:tr>
        <w:tc>
          <w:tcPr>
            <w:tcW w:type="dxa" w:w="3456"/>
          </w:tcPr>
          <w:p>
            <w:pPr/>
            <w:r>
              <w:drawing>
                <wp:inline xmlns:a="http://schemas.openxmlformats.org/drawingml/2006/main" xmlns:pic="http://schemas.openxmlformats.org/drawingml/2006/picture">
                  <wp:extent cx="2084832" cy="1172718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007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32" cy="11727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/>
            <w:r>
              <w:rPr>
                <w:b/>
              </w:rPr>
              <w:t>Slide 6: Action Nodes</w:t>
            </w:r>
          </w:p>
          <w:p>
            <w:pPr/>
            <w:r>
              <w:rPr>
                <w:i/>
              </w:rPr>
              <w:t>Duration: 5 min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"Action nodes capture things that happened, things the adversary did, or things we did in response. Events are generic; Attacks are specifically ATT&amp;CK techniques; Countermeasures are specifically D3FEND techniques. The ontology does not let you smear those together."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Drop one of each node type into a new graph on-screen. Open each node's detail panel.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Ask the room: "Pick a technique from your ATT&amp;CK layer in Block 3. Is it an Event or an Attack?" The answer is almost always Attack — reinforce why.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Pick a technique from your ATT&amp;CK layer. Is it an Event or an Attack?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Almost always Attack. Attacks are ATT&amp;CK techniques; Events are generic.</w:t>
            </w:r>
          </w:p>
        </w:tc>
      </w:tr>
      <w:tr>
        <w:tc>
          <w:tcPr>
            <w:tcW w:type="dxa" w:w="3456"/>
          </w:tcPr>
          <w:p>
            <w:pPr/>
            <w:r>
              <w:drawing>
                <wp:inline xmlns:a="http://schemas.openxmlformats.org/drawingml/2006/main" xmlns:pic="http://schemas.openxmlformats.org/drawingml/2006/picture">
                  <wp:extent cx="2084832" cy="1172718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008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32" cy="11727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/>
            <w:r>
              <w:rPr>
                <w:b/>
              </w:rPr>
              <w:t>Slide 7: Object Nodes</w:t>
            </w:r>
          </w:p>
          <w:p>
            <w:pPr/>
            <w:r>
              <w:rPr>
                <w:i/>
              </w:rPr>
              <w:t>Duration: 5 min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"Object nodes are the </w:t>
            </w:r>
            <w:r>
              <w:rPr>
                <w:i/>
              </w:rPr>
              <w:t>things</w:t>
            </w:r>
            <w:r>
              <w:rPr/>
              <w:t xml:space="preserve"> in the graph. Artifacts are what the action is acting on — a packet, a file, a driver. Agents are who is acting — humans, processes, threat actors. In our course, you are going to place an Agent node for whichever adversary you are graphing."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Place an Artifact node and an Agent node. Show the property panel for each.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Tie back: "The 'Unit' line from your SALUTE in Block 2 — that is the label on your Agent node."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from your SALUTE in Block 2 labels the Agent node?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The Unit line.</w:t>
            </w:r>
          </w:p>
        </w:tc>
      </w:tr>
      <w:tr>
        <w:tc>
          <w:tcPr>
            <w:tcW w:type="dxa" w:w="3456"/>
          </w:tcPr>
          <w:p>
            <w:pPr/>
            <w:r>
              <w:drawing>
                <wp:inline xmlns:a="http://schemas.openxmlformats.org/drawingml/2006/main" xmlns:pic="http://schemas.openxmlformats.org/drawingml/2006/picture">
                  <wp:extent cx="2084832" cy="1172718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009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32" cy="11727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/>
            <w:r>
              <w:rPr>
                <w:b/>
              </w:rPr>
              <w:t>Slide 8: State Nodes</w:t>
            </w:r>
          </w:p>
          <w:p>
            <w:pPr/>
            <w:r>
              <w:rPr>
                <w:i/>
              </w:rPr>
              <w:t>Duration: 5 min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"State nodes capture </w:t>
            </w:r>
            <w:r>
              <w:rPr>
                <w:i/>
              </w:rPr>
              <w:t>conditions</w:t>
            </w:r>
            <w:r>
              <w:rPr/>
              <w:t>. Vulnerabilities are the specific weakness class. Conditions are everything else — 'attacker has SYSTEM,' 'service is now unavailable,' 'credentials have been exfiltrated.' Use Condition nodes to capture effects."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Place a Vulnerability node and a Condition node; link them to an Attack node.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Ask: "What Condition would you attach to a successful T1003 credential-dumping attack?" Common answer: "Credentials exfiltrated" or "Attacker holds LSASS-sourced credentials."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Condition would you attach to a successful T1003 credential-dumping attack?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Credentials exfiltrated, or attacker holds LSASS-sourced credentials.</w:t>
            </w:r>
          </w:p>
        </w:tc>
      </w:tr>
      <w:tr>
        <w:tc>
          <w:tcPr>
            <w:tcW w:type="dxa" w:w="3456"/>
          </w:tcPr>
          <w:p>
            <w:pPr/>
            <w:r>
              <w:drawing>
                <wp:inline xmlns:a="http://schemas.openxmlformats.org/drawingml/2006/main" xmlns:pic="http://schemas.openxmlformats.org/drawingml/2006/picture">
                  <wp:extent cx="2084832" cy="1172718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01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32" cy="11727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/>
            <w:r>
              <w:rPr>
                <w:b/>
              </w:rPr>
              <w:t>Slide 9: Miscellaneous Nodes</w:t>
            </w:r>
          </w:p>
          <w:p>
            <w:pPr/>
            <w:r>
              <w:rPr>
                <w:i/>
              </w:rPr>
              <w:t>Duration: 5 min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"Misc nodes are your escape hatch. Note is for analyst commentary. Thing is for objects the ontology does not cover — the data center, a specific facility, a physical person. Use them sparingly; if you are using Thing nodes a lot, you are probably missing a real node type."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Place a Note on a node to demonstrate.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Reinforce the "sparingly" rule. Overuse of </w:t>
            </w:r>
            <w:r>
              <w:rPr>
                <w:rFonts w:ascii="Consolas" w:hAnsi="Consolas"/>
              </w:rPr>
              <w:t>Thing</w:t>
            </w:r>
            <w:r>
              <w:rPr/>
              <w:t xml:space="preserve"> and </w:t>
            </w:r>
            <w:r>
              <w:rPr>
                <w:rFonts w:ascii="Consolas" w:hAnsi="Consolas"/>
              </w:rPr>
              <w:t>Note</w:t>
            </w:r>
            <w:r>
              <w:rPr/>
              <w:t xml:space="preserve"> defeats the purpose of the ontology.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When should you use Thing or Note?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Sparingly. Overuse defeats the ontology. Thing is for objects D3FEND does not cover.</w:t>
            </w:r>
          </w:p>
        </w:tc>
      </w:tr>
      <w:tr>
        <w:tc>
          <w:tcPr>
            <w:tcW w:type="dxa" w:w="3456"/>
          </w:tcPr>
          <w:p>
            <w:pPr/>
            <w:r>
              <w:drawing>
                <wp:inline xmlns:a="http://schemas.openxmlformats.org/drawingml/2006/main" xmlns:pic="http://schemas.openxmlformats.org/drawingml/2006/picture">
                  <wp:extent cx="2084832" cy="1172718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011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32" cy="11727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/>
            <w:r>
              <w:rPr>
                <w:b/>
              </w:rPr>
              <w:t>Slide 10: Node Anatomy</w:t>
            </w:r>
          </w:p>
          <w:p>
            <w:pPr/>
            <w:r>
              <w:rPr>
                <w:i/>
              </w:rPr>
              <w:t>Duration: 5 min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"Every node you place has these four pieces. The type puts it in a bucket. The class selection narrows it to a specific ATT&amp;CK or D3FEND technique. Properties carry the evidence. And edges are typed — you do not just draw lines; each edge means something defined in the ontology."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Project </w:t>
            </w:r>
            <w:r>
              <w:rPr>
                <w:rFonts w:ascii="Consolas" w:hAnsi="Consolas"/>
              </w:rPr>
              <w:t>../../references/node_anatomy.jpg</w:t>
            </w:r>
            <w:r>
              <w:rPr/>
              <w:t xml:space="preserve"> full-screen. Walk it top to bottom.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Live on screen, add properties to a node that is already placed. Show the property panel.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four pieces does every CAD node have?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Type, class selection, properties/metadata, and typed edges.</w:t>
            </w:r>
          </w:p>
        </w:tc>
      </w:tr>
      <w:tr>
        <w:tc>
          <w:tcPr>
            <w:tcW w:type="dxa" w:w="3456"/>
          </w:tcPr>
          <w:p>
            <w:pPr/>
            <w:r>
              <w:drawing>
                <wp:inline xmlns:a="http://schemas.openxmlformats.org/drawingml/2006/main" xmlns:pic="http://schemas.openxmlformats.org/drawingml/2006/picture">
                  <wp:extent cx="2084832" cy="1172718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012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32" cy="11727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/>
            <w:r>
              <w:rPr>
                <w:b/>
              </w:rPr>
              <w:t>Slide 11: Edges — Creating and Selecting</w:t>
            </w:r>
          </w:p>
          <w:p>
            <w:pPr/>
            <w:r>
              <w:rPr>
                <w:i/>
              </w:rPr>
              <w:t>Duration: 5 min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"This is the part newcomers skip past. Edges are not decorative. Each edge is a typed relationship drawn from the ontology. CAD will only offer you edge types that are valid for the two nodes you are connecting — if you do not see the edge you want, you probably picked the wrong node type."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On-screen, create an edge between an Attack and an Artifact node. Read the available edge types aloud.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Ask the room: "If CAD is not offering you an edge type you need, what does that tell you?" Answer: your node type is wrong.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If CAD is not offering an edge type you need, what does that tell you?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Your node type is wrong.</w:t>
            </w:r>
          </w:p>
        </w:tc>
      </w:tr>
      <w:tr>
        <w:tc>
          <w:tcPr>
            <w:tcW w:type="dxa" w:w="3456"/>
          </w:tcPr>
          <w:p>
            <w:pPr/>
            <w:r>
              <w:drawing>
                <wp:inline xmlns:a="http://schemas.openxmlformats.org/drawingml/2006/main" xmlns:pic="http://schemas.openxmlformats.org/drawingml/2006/picture">
                  <wp:extent cx="2084832" cy="1172718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013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32" cy="11727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/>
            <w:r>
              <w:rPr>
                <w:b/>
              </w:rPr>
              <w:t>Slide 12: Essential Tips</w:t>
            </w:r>
          </w:p>
          <w:p>
            <w:pPr/>
            <w:r>
              <w:rPr>
                <w:i/>
              </w:rPr>
              <w:t>Duration: 5 min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"Three habits that separate a good CAD graph from a bad one. First — follow artifact provenance; every artifact should have a source. Second — be specific; 'Attack: PowerShell' is worse than 'Attack: T1059.001 PowerShell.' Third — build incrementally; do not try to draw the whole intrusion in one pass."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The three-tip list.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Demonstrate File → Save (exports JSON). Remind the class to save every 5-10 minutes while they work.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three habits separate a good CAD graph from a bad one?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Artifact provenance, specificity, and incremental modeling. Save and export often.</w:t>
            </w:r>
          </w:p>
        </w:tc>
      </w:tr>
      <w:tr>
        <w:tc>
          <w:tcPr>
            <w:tcW w:type="dxa" w:w="3456"/>
          </w:tcPr>
          <w:p>
            <w:pPr/>
            <w:r>
              <w:drawing>
                <wp:inline xmlns:a="http://schemas.openxmlformats.org/drawingml/2006/main" xmlns:pic="http://schemas.openxmlformats.org/drawingml/2006/picture">
                  <wp:extent cx="2084832" cy="1172718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014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32" cy="11727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/>
            <w:r>
              <w:rPr>
                <w:b/>
              </w:rPr>
              <w:t>Slide 13: Mini-Build Exercise</w:t>
            </w:r>
          </w:p>
          <w:p>
            <w:pPr/>
            <w:r>
              <w:rPr>
                <w:i/>
              </w:rPr>
              <w:t>Duration: 30 min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"Stay with your current team. You already have the ATT&amp;CK layer. Now turn it into a CAD graph with the minimum node set on this slide. Focus on provenance — every artifact has a source and an effect."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The minimum-node checklist; leave it visible during the exercise.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Timebox: </w:t>
            </w:r>
            <w:r>
              <w:rPr>
                <w:b/>
              </w:rPr>
              <w:t>30 minutes</w:t>
            </w:r>
            <w:r>
              <w:rPr/>
              <w:t xml:space="preserve"> build + </w:t>
            </w:r>
            <w:r>
              <w:rPr>
                <w:b/>
              </w:rPr>
              <w:t>3 minutes per team</w:t>
            </w:r>
            <w:r>
              <w:rPr/>
              <w:t xml:space="preserve"> to back-brief. Export the JSON and retain it for later commander briefing. Nested drill: B01.M30.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the minimum node set for the mini-build?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1 Agent, 2 Attacks, 1 Artifact, 1 Condition, 1 Countermeasure, plus enough edges to make a story. Nested drill: B01.M30.</w:t>
            </w:r>
          </w:p>
        </w:tc>
      </w:tr>
      <w:tr>
        <w:tc>
          <w:tcPr>
            <w:tcW w:type="dxa" w:w="3456"/>
          </w:tcPr>
          <w:p>
            <w:pPr/>
            <w:r>
              <w:drawing>
                <wp:inline xmlns:a="http://schemas.openxmlformats.org/drawingml/2006/main" xmlns:pic="http://schemas.openxmlformats.org/drawingml/2006/picture">
                  <wp:extent cx="2084832" cy="1172718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015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32" cy="11727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/>
            <w:r>
              <w:rPr>
                <w:b/>
              </w:rPr>
              <w:t>Slide 14: CAD References</w:t>
            </w:r>
          </w:p>
          <w:p>
            <w:pPr/>
            <w:r>
              <w:rPr>
                <w:i/>
              </w:rPr>
              <w:t>Duration: 5 min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"These references are the authoritative starting points when the tool or ontology changes."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Open the CAD documentation and ontology pages.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Have students bookmark the CAD documentation.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Which reference do you bookmark for when the tool or ontology changes?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CAD documentation, and the ontology page as needed.</w:t>
            </w:r>
          </w:p>
        </w:tc>
      </w:tr>
      <w:tr>
        <w:tc>
          <w:tcPr>
            <w:tcW w:type="dxa" w:w="3456"/>
          </w:tcPr>
          <w:p>
            <w:pPr/>
            <w:r>
              <w:drawing>
                <wp:inline xmlns:a="http://schemas.openxmlformats.org/drawingml/2006/main" xmlns:pic="http://schemas.openxmlformats.org/drawingml/2006/picture">
                  <wp:extent cx="2084832" cy="1172718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016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32" cy="11727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/>
            <w:r>
              <w:rPr>
                <w:b/>
              </w:rPr>
              <w:t>Slide 15: Recap</w:t>
            </w:r>
          </w:p>
          <w:p>
            <w:pPr/>
            <w:r>
              <w:rPr>
                <w:i/>
              </w:rPr>
              <w:t>Duration: 5 min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"You now have the planning pipeline, an ATT&amp;CK layer, paired D3FEND/ENGAGE options, and a graph that preserves the evidence chain."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The evidence flow beside the paired-options sheet.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Confirm exported JSON is saved for later briefing.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do you hand off from this lesson?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Exported CAD JSON plus the planning-pipeline products. Next: wire frameworks back to tactical tasks.</w:t>
            </w:r>
          </w:p>
        </w:tc>
      </w:tr>
    </w:tbl>
    <w:p>
      <w:pPr>
        <w:pStyle w:val="Heading3"/>
      </w:pPr>
      <w:r>
        <w:rPr/>
        <w:t>4.3 Lesson summary</w:t>
      </w:r>
    </w:p>
    <w:p>
      <w:pPr>
        <w:pStyle w:val="ListBullet"/>
      </w:pPr>
      <w:r>
        <w:rPr/>
        <w:t>CAD is the typed communication product for ATT&amp;CK, D3FEND, and ENGAGE analysis already completed.</w:t>
      </w:r>
    </w:p>
    <w:p>
      <w:pPr>
        <w:pStyle w:val="ListBullet"/>
      </w:pPr>
      <w:r>
        <w:rPr/>
        <w:t>A D3FEND graph keeps action, object, and state discrete so graphs are comparable across teams.</w:t>
      </w:r>
    </w:p>
    <w:p>
      <w:pPr>
        <w:pStyle w:val="ListBullet"/>
      </w:pPr>
      <w:r>
        <w:rPr/>
        <w:t xml:space="preserve">Nested </w:t>
      </w:r>
      <w:r>
        <w:rPr>
          <w:rFonts w:ascii="Consolas" w:hAnsi="Consolas"/>
        </w:rPr>
        <w:t>B01.M29</w:t>
      </w:r>
      <w:r>
        <w:rPr/>
        <w:t xml:space="preserve"> explores Shadowcat; </w:t>
      </w:r>
      <w:r>
        <w:rPr>
          <w:rFonts w:ascii="Consolas" w:hAnsi="Consolas"/>
        </w:rPr>
        <w:t>B01.M30</w:t>
      </w:r>
      <w:r>
        <w:rPr/>
        <w:t xml:space="preserve"> is the mini-build from the Navigator intrusion.</w:t>
      </w:r>
    </w:p>
    <w:p>
      <w:pPr>
        <w:pStyle w:val="ListBullet"/>
      </w:pPr>
      <w:r>
        <w:rPr/>
        <w:t>Retain exported JSON for later commander briefing and tactical-task synthesis.</w:t>
      </w:r>
    </w:p>
    <w:p>
      <w:pPr>
        <w:pStyle w:val="Heading3"/>
      </w:pPr>
      <w:r>
        <w:rPr/>
        <w:t>4.4 Questions and check on learning</w:t>
      </w:r>
    </w:p>
    <w:p>
      <w:pPr>
        <w:pStyle w:val="ListBullet"/>
      </w:pPr>
      <w:r>
        <w:rPr>
          <w:b/>
        </w:rPr>
        <w:t>Ask (Q):</w:t>
      </w:r>
      <w:r>
        <w:rPr/>
        <w:t xml:space="preserve"> How does a D3FEND knowledge graph differ from an untyped attack diagram?</w:t>
      </w:r>
    </w:p>
    <w:p>
      <w:pPr>
        <w:pStyle w:val="ListBullet"/>
      </w:pPr>
      <w:r>
        <w:rPr>
          <w:b/>
        </w:rPr>
        <w:t>Expected Response (A):</w:t>
      </w:r>
      <w:r>
        <w:rPr/>
        <w:t xml:space="preserve"> It keeps actions, objects, and state typed and separate under the D3FEND ontology, so graphs are comparable across teams.</w:t>
      </w:r>
    </w:p>
    <w:p>
      <w:pPr>
        <w:pStyle w:val="ListBullet"/>
      </w:pPr>
      <w:r>
        <w:rPr>
          <w:b/>
        </w:rPr>
        <w:t>Ask (Q):</w:t>
      </w:r>
      <w:r>
        <w:rPr/>
        <w:t xml:space="preserve"> What four node categories do you pick from, and what makes an edge valid?</w:t>
      </w:r>
    </w:p>
    <w:p>
      <w:pPr>
        <w:pStyle w:val="ListBullet"/>
      </w:pPr>
      <w:r>
        <w:rPr>
          <w:b/>
        </w:rPr>
        <w:t>Expected Response (A):</w:t>
      </w:r>
      <w:r>
        <w:rPr/>
        <w:t xml:space="preserve"> Action, Object, State, Miscellaneous. CAD only offers ontology-valid edge types for the two node types you connected.</w:t>
      </w:r>
    </w:p>
    <w:p>
      <w:pPr>
        <w:pStyle w:val="ListBullet"/>
      </w:pPr>
      <w:r>
        <w:rPr>
          <w:b/>
        </w:rPr>
        <w:t>Ask (Q):</w:t>
      </w:r>
      <w:r>
        <w:rPr/>
        <w:t xml:space="preserve"> What is the minimum mini-build node set, and what three habits keep the graph usable?</w:t>
      </w:r>
    </w:p>
    <w:p>
      <w:pPr>
        <w:pStyle w:val="ListBullet"/>
      </w:pPr>
      <w:r>
        <w:rPr>
          <w:b/>
        </w:rPr>
        <w:t>Expected Response (A):</w:t>
      </w:r>
      <w:r>
        <w:rPr/>
        <w:t xml:space="preserve"> 1 Agent, 2 Attacks, 1 Artifact, 1 Condition, 1 Countermeasure, with enough edges to tell a story. Provenance, specificity, incremental modeling.</w:t>
      </w:r>
    </w:p>
    <w:p>
      <w:pPr>
        <w:pStyle w:val="Heading2"/>
      </w:pPr>
      <w:r>
        <w:rPr/>
        <w:t>5. Classification</w:t>
      </w:r>
    </w:p>
    <w:p>
      <w:pPr>
        <w:pStyle w:val="IntenseQuote"/>
      </w:pPr>
      <w:r>
        <w:rPr>
          <w:b/>
        </w:rPr>
        <w:t>Classification:</w:t>
      </w:r>
      <w:r>
        <w:rPr/>
        <w:t xml:space="preserve"> UNCLASSIFIED</w:t>
      </w:r>
    </w:p>
    <w:sectPr w:rsidR="002B43D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2747939">
    <w:abstractNumId w:val="8"/>
  </w:num>
  <w:num w:numId="2" w16cid:durableId="633826257">
    <w:abstractNumId w:val="6"/>
  </w:num>
  <w:num w:numId="3" w16cid:durableId="295572296">
    <w:abstractNumId w:val="5"/>
  </w:num>
  <w:num w:numId="4" w16cid:durableId="1086153044">
    <w:abstractNumId w:val="4"/>
  </w:num>
  <w:num w:numId="5" w16cid:durableId="742489334">
    <w:abstractNumId w:val="7"/>
  </w:num>
  <w:num w:numId="6" w16cid:durableId="502860231">
    <w:abstractNumId w:val="3"/>
  </w:num>
  <w:num w:numId="7" w16cid:durableId="1942949718">
    <w:abstractNumId w:val="2"/>
  </w:num>
  <w:num w:numId="8" w16cid:durableId="1462458761">
    <w:abstractNumId w:val="1"/>
  </w:num>
  <w:num w:numId="9" w16cid:durableId="1431007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43DB"/>
    <w:rsid w:val="00326F90"/>
    <w:rsid w:val="005D59EE"/>
    <w:rsid w:val="007C0A9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D5A958"/>
  <w14:defaultImageDpi w14:val="300"/>
  <w15:docId w15:val="{7BEDE890-288E-4F68-9B12-D37F14E7B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5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4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12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12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nvasCodeBlock">
    <w:name w:val="CanvasCodeBlock"/>
    <w:basedOn w:val="NoSpacing"/>
    <w:rPr>
      <w:rFonts w:ascii="Consolas" w:hAnsi="Consolas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2010</Words>
  <Characters>11462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Plan</dc:title>
  <dc:subject>Per-Module lesson plan (lesson_plan_v1)</dc:subject>
  <dc:creator>Counterstrike Operator Course</dc:creator>
  <cp:keywords/>
  <dc:description>Style shell from the ISD extraction Word file. Agent prompts and example copy have been removed. Fill via tools/render_lesson_plan_docx.py.</dc:description>
  <cp:lastModifiedBy>Mattson, Sarah E</cp:lastModifiedBy>
  <cp:revision>2</cp:revision>
  <dcterms:created xsi:type="dcterms:W3CDTF">2013-12-23T23:15:00Z</dcterms:created>
  <dcterms:modified xsi:type="dcterms:W3CDTF">2026-09-09T14:22:00Z</dcterms:modified>
  <cp:category/>
  <dc:language>en-US</dc:language>
</cp:coreProperties>
</file>