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Indianapolis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Indianapolis</w:t>
      </w:r>
    </w:p>
    <w:p>
      <w:pPr>
        <w:pStyle w:val="Heading3"/>
      </w:pPr>
      <w:r>
        <w:rPr/>
        <w:t>1.2 Module length</w:t>
      </w:r>
    </w:p>
    <w:p>
      <w:pPr/>
      <w:r>
        <w:rPr/>
        <w:t>75 minutes (1.25 hours)</w:t>
      </w:r>
    </w:p>
    <w:p>
      <w:pPr/>
      <w:r>
        <w:rPr/>
        <w:t>Schedule slot is 75 minutes (in-class VulnHub TGT 5). No Duration header in the brief.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"Indianapolis: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"Indianapolis: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Indianapolis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