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007E8A"/>
          <w:sz w:val="22"/>
        </w:rPr>
        <w:t>SMART INDIA HACKATHON 2026 | OFFICIAL SUBMISSION PROPOSAL</w:t>
        <w:br/>
      </w:r>
      <w:r>
        <w:rPr>
          <w:rFonts w:ascii="Calibri" w:hAnsi="Calibri"/>
          <w:b/>
          <w:color w:val="1B365D"/>
          <w:sz w:val="52"/>
        </w:rPr>
        <w:t>DRISHTI-SKILLING (दृष्टि-कौशल)</w:t>
      </w:r>
    </w:p>
    <w:p>
      <w:pPr>
        <w:spacing w:before="40" w:after="280"/>
      </w:pPr>
      <w:r>
        <w:rPr>
          <w:rFonts w:ascii="Calibri" w:hAnsi="Calibri"/>
          <w:b/>
          <w:color w:val="1E293B"/>
          <w:sz w:val="28"/>
        </w:rPr>
        <w:t>AI-Based Real-Time Monitoring of Training Centres for Attendance &amp; Infrastructure Compliance</w:t>
      </w:r>
    </w:p>
    <w:tbl>
      <w:tblPr>
        <w:tblW w:type="auto" w:w="0"/>
        <w:tblLayout w:type="fixed"/>
        <w:tblLook w:firstColumn="1" w:firstRow="1" w:lastColumn="0" w:lastRow="0" w:noHBand="0" w:noVBand="1" w:val="04A0"/>
      </w:tblPr>
      <w:tblGrid>
        <w:gridCol w:w="9360"/>
      </w:tblGrid>
      <w:tr>
        <w:tc>
          <w:tcPr>
            <w:tcW w:type="dxa" w:w="9360"/>
            <w:shd w:fill="F1F5F9"/>
            <w:tcBorders>
              <w:left w:val="single" w:sz="24" w:space="0" w:color="007E8A"/>
              <w:top w:val="none"/>
              <w:right w:val="none"/>
              <w:bottom w:val="none"/>
            </w:tcBorders>
          </w:tcPr>
          <w:p>
            <w:pPr>
              <w:spacing w:before="120" w:after="120" w:line="300" w:lineRule="auto"/>
            </w:pPr>
            <w:r>
              <w:rPr>
                <w:rFonts w:ascii="Calibri" w:hAnsi="Calibri"/>
                <w:b/>
                <w:color w:val="1B365D"/>
                <w:sz w:val="20"/>
              </w:rPr>
              <w:t>Problem Statement ID:</w:t>
            </w:r>
            <w:r>
              <w:rPr>
                <w:rFonts w:ascii="Calibri" w:hAnsi="Calibri"/>
                <w:color w:val="1E293B"/>
                <w:sz w:val="20"/>
              </w:rPr>
              <w:t xml:space="preserve"> 26245 (SIH1591)</w:t>
            </w:r>
          </w:p>
          <w:p>
            <w:pPr>
              <w:spacing w:before="40" w:after="40" w:line="300" w:lineRule="auto"/>
            </w:pPr>
            <w:r>
              <w:rPr>
                <w:rFonts w:ascii="Calibri" w:hAnsi="Calibri"/>
                <w:b/>
                <w:color w:val="1B365D"/>
                <w:sz w:val="20"/>
              </w:rPr>
              <w:t>Problem Statement Title:</w:t>
            </w:r>
            <w:r>
              <w:rPr>
                <w:rFonts w:ascii="Calibri" w:hAnsi="Calibri"/>
                <w:color w:val="1E293B"/>
                <w:sz w:val="20"/>
              </w:rPr>
              <w:t xml:space="preserve"> AI-Based Real-Time Monitoring of Training Centres for Attendance and Infrastructure Compliance</w:t>
            </w:r>
          </w:p>
          <w:p>
            <w:pPr>
              <w:spacing w:before="40" w:after="40" w:line="300" w:lineRule="auto"/>
            </w:pPr>
            <w:r>
              <w:rPr>
                <w:rFonts w:ascii="Calibri" w:hAnsi="Calibri"/>
                <w:b/>
                <w:color w:val="1B365D"/>
                <w:sz w:val="20"/>
              </w:rPr>
              <w:t>Theme:</w:t>
            </w:r>
            <w:r>
              <w:rPr>
                <w:rFonts w:ascii="Calibri" w:hAnsi="Calibri"/>
                <w:color w:val="1E293B"/>
                <w:sz w:val="20"/>
              </w:rPr>
              <w:t xml:space="preserve"> Smart Education / Governance &amp; Automation</w:t>
            </w:r>
          </w:p>
          <w:p>
            <w:pPr>
              <w:spacing w:before="40" w:after="40" w:line="300" w:lineRule="auto"/>
            </w:pPr>
            <w:r>
              <w:rPr>
                <w:rFonts w:ascii="Calibri" w:hAnsi="Calibri"/>
                <w:b/>
                <w:color w:val="1B365D"/>
                <w:sz w:val="20"/>
              </w:rPr>
              <w:t>Category:</w:t>
            </w:r>
            <w:r>
              <w:rPr>
                <w:rFonts w:ascii="Calibri" w:hAnsi="Calibri"/>
                <w:color w:val="1E293B"/>
                <w:sz w:val="20"/>
              </w:rPr>
              <w:t xml:space="preserve"> Software</w:t>
            </w:r>
          </w:p>
          <w:p>
            <w:pPr>
              <w:spacing w:before="40" w:after="40" w:line="300" w:lineRule="auto"/>
            </w:pPr>
            <w:r>
              <w:rPr>
                <w:rFonts w:ascii="Calibri" w:hAnsi="Calibri"/>
                <w:b/>
                <w:color w:val="1B365D"/>
                <w:sz w:val="20"/>
              </w:rPr>
              <w:t>Team Name:</w:t>
            </w:r>
            <w:r>
              <w:rPr>
                <w:rFonts w:ascii="Calibri" w:hAnsi="Calibri"/>
                <w:color w:val="1E293B"/>
                <w:sz w:val="20"/>
              </w:rPr>
              <w:t xml:space="preserve"> HackSolvers (Team ID: 176579)</w:t>
            </w:r>
          </w:p>
          <w:p>
            <w:pPr>
              <w:spacing w:before="40" w:after="40" w:line="300" w:lineRule="auto"/>
            </w:pPr>
            <w:r>
              <w:rPr>
                <w:rFonts w:ascii="Calibri" w:hAnsi="Calibri"/>
                <w:b/>
                <w:color w:val="1B365D"/>
                <w:sz w:val="20"/>
              </w:rPr>
              <w:t>Target Ministry:</w:t>
            </w:r>
            <w:r>
              <w:rPr>
                <w:rFonts w:ascii="Calibri" w:hAnsi="Calibri"/>
                <w:color w:val="1E293B"/>
                <w:sz w:val="20"/>
              </w:rPr>
              <w:t xml:space="preserve"> Ministry of Skill Development and Entrepreneurship (MSDE)</w:t>
            </w:r>
          </w:p>
          <w:p>
            <w:pPr>
              <w:spacing w:before="40" w:after="40" w:line="300" w:lineRule="auto"/>
            </w:pPr>
            <w:r>
              <w:rPr>
                <w:rFonts w:ascii="Calibri" w:hAnsi="Calibri"/>
                <w:b/>
                <w:color w:val="1B365D"/>
                <w:sz w:val="20"/>
              </w:rPr>
              <w:t>Applicable Central Schemes:</w:t>
            </w:r>
            <w:r>
              <w:rPr>
                <w:rFonts w:ascii="Calibri" w:hAnsi="Calibri"/>
                <w:color w:val="1E293B"/>
                <w:sz w:val="20"/>
              </w:rPr>
              <w:t xml:space="preserve"> PMKVY 4.0, Craftsmen Training Scheme (CTS/ITIs), DDU-GKY, NAPS</w:t>
            </w:r>
          </w:p>
          <w:p>
            <w:pPr>
              <w:spacing w:before="40" w:after="40" w:line="300" w:lineRule="auto"/>
            </w:pPr>
            <w:r>
              <w:rPr>
                <w:rFonts w:ascii="Calibri" w:hAnsi="Calibri"/>
                <w:b/>
                <w:color w:val="1B365D"/>
                <w:sz w:val="20"/>
              </w:rPr>
              <w:t>Live Interactive Prototype:</w:t>
            </w:r>
            <w:r>
              <w:rPr>
                <w:rFonts w:ascii="Calibri" w:hAnsi="Calibri"/>
                <w:color w:val="1E293B"/>
                <w:sz w:val="20"/>
              </w:rPr>
              <w:t xml:space="preserve"> https://drishti-skilling.vercel.app/</w:t>
            </w:r>
          </w:p>
          <w:p>
            <w:pPr>
              <w:spacing w:before="40" w:after="40" w:line="300" w:lineRule="auto"/>
            </w:pPr>
            <w:r>
              <w:rPr>
                <w:rFonts w:ascii="Calibri" w:hAnsi="Calibri"/>
                <w:b/>
                <w:color w:val="1B365D"/>
                <w:sz w:val="20"/>
              </w:rPr>
              <w:t>Open-Source Codebase:</w:t>
            </w:r>
            <w:r>
              <w:rPr>
                <w:rFonts w:ascii="Calibri" w:hAnsi="Calibri"/>
                <w:color w:val="1E293B"/>
                <w:sz w:val="20"/>
              </w:rPr>
              <w:t xml:space="preserve"> https://github.com/aetherpixels/drishti-skilling</w:t>
            </w:r>
          </w:p>
        </w:tc>
      </w:tr>
    </w:tbl>
    <w:p>
      <w:pPr>
        <w:spacing w:after="200"/>
      </w:pPr>
    </w:p>
    <w:p>
      <w:pPr>
        <w:keepNext/>
        <w:spacing w:before="360" w:after="120"/>
      </w:pPr>
      <w:r>
        <w:rPr>
          <w:rFonts w:ascii="Calibri" w:hAnsi="Calibri"/>
          <w:b/>
          <w:color w:val="1B365D"/>
          <w:sz w:val="32"/>
        </w:rPr>
        <w:t>1. THE PROBLEM: Ground Reality &amp; Systemic Vulnerability Analysis</w:t>
      </w:r>
    </w:p>
    <w:p>
      <w:pPr>
        <w:spacing w:before="0" w:after="120" w:line="276" w:lineRule="auto"/>
      </w:pPr>
      <w:r>
        <w:rPr>
          <w:rFonts w:ascii="Calibri" w:hAnsi="Calibri"/>
          <w:color w:val="1E293B"/>
          <w:sz w:val="22"/>
        </w:rPr>
        <w:t>The Government of India allocates thousands of crores of rupees annually toward national skilling initiatives to transform India’s demographic dividend into an industry-ready workforce. Training Partners and Industrial Training Institutes receive financial reimbursements through operational grant tranches, trainer compensation, assessment incentives, and Direct Benefit Transfer (DBT) stipend payouts directly credited to enrolled candidates. All financial disbursements are legally conditioned upon verified physical candidate presence, qualified instructor delivery, and continuous hands-on access to mandatory trade machinery.</w:t>
      </w:r>
    </w:p>
    <w:p>
      <w:pPr>
        <w:spacing w:before="0" w:after="120" w:line="276" w:lineRule="auto"/>
      </w:pPr>
      <w:r>
        <w:rPr>
          <w:rFonts w:ascii="Calibri" w:hAnsi="Calibri"/>
          <w:color w:val="1E293B"/>
          <w:sz w:val="22"/>
        </w:rPr>
        <w:t>However, verified findings from the Comptroller and Auditor General of India, documented in the Performance Audit on the National Skill Development Mission (CAG Report No. 10 of 2018), along with regular field vigilance inspections, expose severe systemic vulnerabilities in conventional monitoring. Millions of rupees of public money are siphoned off through fraudulent compliance logs, resulting in 'paper-certified' youth who finish vocational courses without acquiring genuine, employable trade skills.</w:t>
      </w:r>
    </w:p>
    <w:p>
      <w:pPr>
        <w:spacing w:before="0" w:after="120" w:line="276" w:lineRule="auto"/>
      </w:pPr>
      <w:r>
        <w:rPr>
          <w:rFonts w:ascii="Calibri" w:hAnsi="Calibri"/>
          <w:color w:val="1E293B"/>
          <w:sz w:val="22"/>
        </w:rPr>
        <w:t>This governance crisis stems from four core failure modes:</w:t>
      </w:r>
    </w:p>
    <w:p>
      <w:pPr>
        <w:pStyle w:val="ListBullet"/>
        <w:spacing w:before="40" w:after="80" w:line="276" w:lineRule="auto"/>
      </w:pPr>
      <w:r>
        <w:rPr>
          <w:rFonts w:ascii="Calibri" w:hAnsi="Calibri"/>
          <w:b/>
          <w:color w:val="1B365D"/>
          <w:sz w:val="22"/>
        </w:rPr>
        <w:t>1. 'Ghost Trainees' and Inflated Paper Attendance:</w:t>
      </w:r>
      <w:r>
        <w:rPr>
          <w:rFonts w:ascii="Calibri" w:hAnsi="Calibri"/>
          <w:color w:val="1E293B"/>
          <w:sz w:val="22"/>
        </w:rPr>
        <w:t xml:space="preserve"> Vocational training centres routinely submit paper rosters or digital attendance sheets showing full classrooms of twenty-five to thirty candidates. In reality, only five to ten students physically attend. Centre staff retrospectively fill attendance registers or take advantage of proxy sign-ins. Because government inspections happen only once every several months, dishonest operators pocket the entire per-candidate stipend and operational subsidy without delivering actual training.</w:t>
      </w:r>
    </w:p>
    <w:p>
      <w:pPr>
        <w:pStyle w:val="ListBullet"/>
        <w:spacing w:before="40" w:after="80" w:line="276" w:lineRule="auto"/>
      </w:pPr>
      <w:r>
        <w:rPr>
          <w:rFonts w:ascii="Calibri" w:hAnsi="Calibri"/>
          <w:b/>
          <w:color w:val="1B365D"/>
          <w:sz w:val="22"/>
        </w:rPr>
        <w:t>2. The 'Phantom Infrastructure' Rental Scam:</w:t>
      </w:r>
      <w:r>
        <w:rPr>
          <w:rFonts w:ascii="Calibri" w:hAnsi="Calibri"/>
          <w:color w:val="1E293B"/>
          <w:sz w:val="22"/>
        </w:rPr>
        <w:t xml:space="preserve"> Accredited vocational trades mandate dedicated, high-capital machinery, such as shielded metal arc welding booths, CNC lathe simulators, three-phase electrical wiring boards, and automotive engine test-benches. Rogue training centres rent this expensive equipment from third-party suppliers for twenty-four to forty-eight hours solely to pass the initial accreditation audit. Once the flying squad inspector leaves, the machinery is dismantled and returned to rental vendors. Underprivileged youth are forced to complete their courses through purely theoretical lectures, graduating completely unprepared for real-world industrial employment.</w:t>
      </w:r>
    </w:p>
    <w:p>
      <w:pPr>
        <w:pStyle w:val="ListBullet"/>
        <w:spacing w:before="40" w:after="80" w:line="276" w:lineRule="auto"/>
      </w:pPr>
      <w:r>
        <w:rPr>
          <w:rFonts w:ascii="Calibri" w:hAnsi="Calibri"/>
          <w:b/>
          <w:color w:val="1B365D"/>
          <w:sz w:val="22"/>
        </w:rPr>
        <w:t>3. Complete Failure of Conventional Biometrics in Industrial Labs:</w:t>
      </w:r>
      <w:r>
        <w:rPr>
          <w:rFonts w:ascii="Calibri" w:hAnsi="Calibri"/>
          <w:color w:val="1E293B"/>
          <w:sz w:val="22"/>
        </w:rPr>
        <w:t xml:space="preserve"> While Aadhaar-Enabled Biometric Attendance Systems exist in white-collar offices, optical and capacitive fingerprint scanners fail catastrophically in mechanical, automotive, construction, and electrical trade workshops. Dust, grease, machine oil, and soldering flux coat the fingertips of trainees, causing false rejection rates exceeding thirty-five percent and frequent device breakdowns. Furthermore, biometric systems only log arrival at 09:00 AM and departure at 05:00 PM. They offer zero proof of whether students remained in class, whether equipment was operating, or whether an accredited trainer was physically engaged with the batch.</w:t>
      </w:r>
    </w:p>
    <w:p>
      <w:pPr>
        <w:pStyle w:val="ListBullet"/>
        <w:spacing w:before="40" w:after="80" w:line="276" w:lineRule="auto"/>
      </w:pPr>
      <w:r>
        <w:rPr>
          <w:rFonts w:ascii="Calibri" w:hAnsi="Calibri"/>
          <w:b/>
          <w:color w:val="1B365D"/>
          <w:sz w:val="22"/>
        </w:rPr>
        <w:t>4. The Operational Impossibility of Continuous Cloud Video Streaming:</w:t>
      </w:r>
      <w:r>
        <w:rPr>
          <w:rFonts w:ascii="Calibri" w:hAnsi="Calibri"/>
          <w:color w:val="1E293B"/>
          <w:sz w:val="22"/>
        </w:rPr>
        <w:t xml:space="preserve"> While mandates for CCTV installation exist, streaming raw high-definition video across India's fifteen thousand vocational centres is physically and financially impossible. A single 1080p camera stream consumes approximately 486 gigabytes of bandwidth every month. In rural and semi-urban locations operating over fragile cellular networks, upstream speeds cannot support live video upload. Central ingestion of sixty thousand continuous streams would cost the government over eighteen crores of rupees per month in cloud infrastructure alone. Most critically, aggregating and storing raw facial video feeds on central servers creates an unconstitutional mass surveillance repository, directly violating Section 4 and Section 8 of the Digital Personal Data Protection Act, 2023.</w:t>
      </w:r>
    </w:p>
    <w:p>
      <w:pPr>
        <w:keepNext/>
        <w:spacing w:before="360" w:after="120"/>
      </w:pPr>
      <w:r>
        <w:rPr>
          <w:rFonts w:ascii="Calibri" w:hAnsi="Calibri"/>
          <w:b/>
          <w:color w:val="1B365D"/>
          <w:sz w:val="32"/>
        </w:rPr>
        <w:t>2. THE PROPOSED SOLUTION: Edge-Native Dual-Governance Telemetry Architecture</w:t>
      </w:r>
    </w:p>
    <w:p>
      <w:pPr>
        <w:spacing w:before="0" w:after="120" w:line="276" w:lineRule="auto"/>
      </w:pPr>
      <w:r>
        <w:rPr>
          <w:rFonts w:ascii="Calibri" w:hAnsi="Calibri"/>
          <w:color w:val="1E293B"/>
          <w:sz w:val="22"/>
        </w:rPr>
        <w:t>Drishti-Skilling resolves this structural crisis through a decentralized edge-native computer vision and telemetry architecture. Instead of moving heavy, privacy-invasive video feeds to the cloud, Drishti-Skilling deploys lightweight on-premise intelligence directly onto low-cost mini-PCs at each vocational facility. The edge appliance ingests existing CCTV feeds locally, irreversibly de-identifies human faces directly within volatile computer memory, extracts spatial attendance and machinery utilization counts on-device, and transmits only lightweight, cryptographically signed JSON compliance metadata to central government servers.</w:t>
      </w:r>
    </w:p>
    <w:p>
      <w:pPr>
        <w:keepNext/>
        <w:spacing w:before="240" w:after="80"/>
      </w:pPr>
      <w:r>
        <w:rPr>
          <w:rFonts w:ascii="Calibri" w:hAnsi="Calibri"/>
          <w:b/>
          <w:color w:val="007E8A"/>
          <w:sz w:val="25"/>
        </w:rPr>
        <w:t>The Dual-Governance Model</w:t>
      </w:r>
    </w:p>
    <w:p>
      <w:pPr>
        <w:pStyle w:val="ListBullet"/>
        <w:spacing w:before="40" w:after="80" w:line="276" w:lineRule="auto"/>
      </w:pPr>
      <w:r>
        <w:rPr>
          <w:rFonts w:ascii="Calibri" w:hAnsi="Calibri"/>
          <w:b/>
          <w:color w:val="1B365D"/>
          <w:sz w:val="22"/>
        </w:rPr>
        <w:t>Central Master Authority (MSDE / NSDC / DGT):</w:t>
      </w:r>
      <w:r>
        <w:rPr>
          <w:rFonts w:ascii="Calibri" w:hAnsi="Calibri"/>
          <w:color w:val="1E293B"/>
          <w:sz w:val="22"/>
        </w:rPr>
        <w:t xml:space="preserve"> Central ministry authorities retain exclusive master authority over batch sanctions, sanctioned trainer rosters, approved machinery inventories, attendance compliance thresholds, and subsidy clearances. Central officers access a unified national geospatial dashboard showing real-time attendance health, asset verification status, and an automated risk-ranked hierarchy of every accredited centre across India.</w:t>
      </w:r>
    </w:p>
    <w:p>
      <w:pPr>
        <w:pStyle w:val="ListBullet"/>
        <w:spacing w:before="40" w:after="80" w:line="276" w:lineRule="auto"/>
      </w:pPr>
      <w:r>
        <w:rPr>
          <w:rFonts w:ascii="Calibri" w:hAnsi="Calibri"/>
          <w:b/>
          <w:color w:val="1B365D"/>
          <w:sz w:val="22"/>
        </w:rPr>
        <w:t>Restricted Training Partner Portal:</w:t>
      </w:r>
      <w:r>
        <w:rPr>
          <w:rFonts w:ascii="Calibri" w:hAnsi="Calibri"/>
          <w:color w:val="1E293B"/>
          <w:sz w:val="22"/>
        </w:rPr>
        <w:t xml:space="preserve"> Accredited Training Partners and Centre Heads access a dedicated operational portal to manage their facilities. They link their existing ceiling-mounted RTSP or USB cameras through an automated ten-minute setup wizard and define virtual trade-bay zones. While centre heads receive useful local operational metrics such as occupancy trends and safety compliance, they possess zero write-access, editing rights, or override capabilities over outgoing compliance logs, guaranteeing complete non-repudiation.</w:t>
      </w:r>
    </w:p>
    <w:p>
      <w:pPr>
        <w:keepNext/>
        <w:spacing w:before="240" w:after="80"/>
      </w:pPr>
      <w:r>
        <w:rPr>
          <w:rFonts w:ascii="Calibri" w:hAnsi="Calibri"/>
          <w:b/>
          <w:color w:val="007E8A"/>
          <w:sz w:val="25"/>
        </w:rPr>
        <w:t>The Six-Stage Processing Pipeline</w:t>
      </w:r>
    </w:p>
    <w:p>
      <w:pPr>
        <w:pStyle w:val="ListBullet"/>
        <w:spacing w:before="40" w:after="80" w:line="276" w:lineRule="auto"/>
      </w:pPr>
      <w:r>
        <w:rPr>
          <w:rFonts w:ascii="Calibri" w:hAnsi="Calibri"/>
          <w:b/>
          <w:color w:val="1B365D"/>
          <w:sz w:val="22"/>
        </w:rPr>
        <w:t>Stage 1 - Local Video Ingestion:</w:t>
      </w:r>
      <w:r>
        <w:rPr>
          <w:rFonts w:ascii="Calibri" w:hAnsi="Calibri"/>
          <w:color w:val="1E293B"/>
          <w:sz w:val="22"/>
        </w:rPr>
        <w:t xml:space="preserve"> The edge appliance connects directly to existing on-premise IP cameras and CCTV digital video recorders over the local area network using standard RTSP, ONVIF, or USB interfaces. Video processing happens entirely on-site; raw video streams never leave the training facility.</w:t>
      </w:r>
    </w:p>
    <w:p>
      <w:pPr>
        <w:pStyle w:val="ListBullet"/>
        <w:spacing w:before="40" w:after="80" w:line="276" w:lineRule="auto"/>
      </w:pPr>
      <w:r>
        <w:rPr>
          <w:rFonts w:ascii="Calibri" w:hAnsi="Calibri"/>
          <w:b/>
          <w:color w:val="1B365D"/>
          <w:sz w:val="22"/>
        </w:rPr>
        <w:t>Stage 2 - Volatile In-Memory Face De-Identification:</w:t>
      </w:r>
      <w:r>
        <w:rPr>
          <w:rFonts w:ascii="Calibri" w:hAnsi="Calibri"/>
          <w:color w:val="1E293B"/>
          <w:sz w:val="22"/>
        </w:rPr>
        <w:t xml:space="preserve"> Every incoming video frame is ingested into volatile system memory (RAM). Before any object detection or persistent storage occurs, an ultra-fast MediaPipe BlazeFace neural network detects human face coordinates within twelve to fifteen milliseconds and applies an irreversible Gaussian blur or mosaic pixelation filter. No raw facial features, biometric vectors, or individual identities are ever retained or written to physical disks.</w:t>
      </w:r>
    </w:p>
    <w:p>
      <w:pPr>
        <w:pStyle w:val="ListBullet"/>
        <w:spacing w:before="40" w:after="80" w:line="276" w:lineRule="auto"/>
      </w:pPr>
      <w:r>
        <w:rPr>
          <w:rFonts w:ascii="Calibri" w:hAnsi="Calibri"/>
          <w:b/>
          <w:color w:val="1B365D"/>
          <w:sz w:val="22"/>
        </w:rPr>
        <w:t>Stage 3 - Localized Head-Counting and Machinery Inventory Audit:</w:t>
      </w:r>
      <w:r>
        <w:rPr>
          <w:rFonts w:ascii="Calibri" w:hAnsi="Calibri"/>
          <w:color w:val="1E293B"/>
          <w:sz w:val="22"/>
        </w:rPr>
        <w:t xml:space="preserve"> An INT8-quantized YOLOv8-Nano vision model processes the anonymized frame locally at twenty-five frames per second. It performs simultaneous spatial auditing: counting physical candidate heads to establish true classroom occupancy while verifying the presence and active operation of sanctioned vocational tools (such as welding booths, sewing machines, and multimeters) situated within predefined spatial polygon zones.</w:t>
      </w:r>
    </w:p>
    <w:p>
      <w:pPr>
        <w:pStyle w:val="ListBullet"/>
        <w:spacing w:before="40" w:after="80" w:line="276" w:lineRule="auto"/>
      </w:pPr>
      <w:r>
        <w:rPr>
          <w:rFonts w:ascii="Calibri" w:hAnsi="Calibri"/>
          <w:b/>
          <w:color w:val="1B365D"/>
          <w:sz w:val="22"/>
        </w:rPr>
        <w:t>Stage 4 - Five-Minute Temporal Rolling Consistency Filter:</w:t>
      </w:r>
      <w:r>
        <w:rPr>
          <w:rFonts w:ascii="Calibri" w:hAnsi="Calibri"/>
          <w:color w:val="1E293B"/>
          <w:sz w:val="22"/>
        </w:rPr>
        <w:t xml:space="preserve"> To prevent false alarms caused by students briefly standing up, walking to tool cribs, or taking short water and washroom breaks, the edge engine aggregates raw frame detections across a five-minute rolling moving-average window. This smoothing filter eliminates transient visual noise and produces a robust, tamper-resistant metric of genuine batch engagement.</w:t>
      </w:r>
    </w:p>
    <w:p>
      <w:pPr>
        <w:pStyle w:val="ListBullet"/>
        <w:spacing w:before="40" w:after="80" w:line="276" w:lineRule="auto"/>
      </w:pPr>
      <w:r>
        <w:rPr>
          <w:rFonts w:ascii="Calibri" w:hAnsi="Calibri"/>
          <w:b/>
          <w:color w:val="1B365D"/>
          <w:sz w:val="22"/>
        </w:rPr>
        <w:t>Stage 5 - Cryptographically Signed Telemetry Transmission:</w:t>
      </w:r>
      <w:r>
        <w:rPr>
          <w:rFonts w:ascii="Calibri" w:hAnsi="Calibri"/>
          <w:color w:val="1E293B"/>
          <w:sz w:val="22"/>
        </w:rPr>
        <w:t xml:space="preserve"> At the conclusion of each five-minute window, the edge appliance bundles its findings into a lightweight JSON string between two and five kilobytes in size. The payload is signed with a unique hardware-bound SHA-256 HMAC cryptographic signature and transmitted over MQTT with TLS 1.3 encryption to the central MSDE server. If local internet connectivity drops, telemetry records are queued securely in an on-device encrypted SQLite buffer for up to seventy-two hours, automatically syncing once connection resumes.</w:t>
      </w:r>
    </w:p>
    <w:p>
      <w:pPr>
        <w:pStyle w:val="ListBullet"/>
        <w:spacing w:before="40" w:after="80" w:line="276" w:lineRule="auto"/>
      </w:pPr>
      <w:r>
        <w:rPr>
          <w:rFonts w:ascii="Calibri" w:hAnsi="Calibri"/>
          <w:b/>
          <w:color w:val="1B365D"/>
          <w:sz w:val="22"/>
        </w:rPr>
        <w:t>Stage 6 - Central Reconciliation and Multi-Tier Discrepancy Triage:</w:t>
      </w:r>
      <w:r>
        <w:rPr>
          <w:rFonts w:ascii="Calibri" w:hAnsi="Calibri"/>
          <w:color w:val="1E293B"/>
          <w:sz w:val="22"/>
        </w:rPr>
        <w:t xml:space="preserve"> Incoming telemetry records are cross-referenced in real time against master batch rosters and schedules on the Skill India Digital Hub. When anomalies arise, the system triggers an automated three-tier response: issuing automated inquiry tickets to centre principals for transient deficits, escalating persistent gaps to state nodal officers with de-identified photographic proof packs, and automatically locking Direct Benefit Transfer subsidy disbursements through Public Financial Management System escrow holds when sustained fraud is uncovered.</w:t>
      </w:r>
    </w:p>
    <w:p>
      <w:pPr>
        <w:keepNext/>
        <w:spacing w:before="360" w:after="120"/>
      </w:pPr>
      <w:r>
        <w:rPr>
          <w:rFonts w:ascii="Calibri" w:hAnsi="Calibri"/>
          <w:b/>
          <w:color w:val="1B365D"/>
          <w:sz w:val="32"/>
        </w:rPr>
        <w:t>3. UNIQUE SELLING PROPOSITIONS (USPs): Distinct Core Differentiators</w:t>
      </w:r>
    </w:p>
    <w:p>
      <w:pPr>
        <w:pStyle w:val="ListBullet"/>
        <w:spacing w:before="40" w:after="80" w:line="276" w:lineRule="auto"/>
      </w:pPr>
      <w:r>
        <w:rPr>
          <w:rFonts w:ascii="Calibri" w:hAnsi="Calibri"/>
          <w:b/>
          <w:color w:val="1B365D"/>
          <w:sz w:val="22"/>
        </w:rPr>
        <w:t>1. 100% DPDP Act, 2023 Compliance via Volatile RAM De-Identification:</w:t>
      </w:r>
      <w:r>
        <w:rPr>
          <w:rFonts w:ascii="Calibri" w:hAnsi="Calibri"/>
          <w:color w:val="1E293B"/>
          <w:sz w:val="22"/>
        </w:rPr>
        <w:t xml:space="preserve"> Conventional facial recognition systems expose the government to massive statutory liability under India's privacy laws. Drishti-Skilling never records, stores, or transmits individual facial identities. Because face blurring is executed in volatile RAM before downstream processing, the system operates in total compliance with the data minimization and privacy-by-design mandates of the Digital Personal Data Protection Act, 2023. When evidence snapshots are archived during vigilance escalations, all faces remain permanently obscured, proving classroom occupancy while preserving constitutional privacy.</w:t>
      </w:r>
    </w:p>
    <w:p>
      <w:pPr>
        <w:pStyle w:val="ListBullet"/>
        <w:spacing w:before="40" w:after="80" w:line="276" w:lineRule="auto"/>
      </w:pPr>
      <w:r>
        <w:rPr>
          <w:rFonts w:ascii="Calibri" w:hAnsi="Calibri"/>
          <w:b/>
          <w:color w:val="1B365D"/>
          <w:sz w:val="22"/>
        </w:rPr>
        <w:t>2. 99.4% Bandwidth Compression via Compact JSON Telemetry:</w:t>
      </w:r>
      <w:r>
        <w:rPr>
          <w:rFonts w:ascii="Calibri" w:hAnsi="Calibri"/>
          <w:color w:val="1E293B"/>
          <w:sz w:val="22"/>
        </w:rPr>
        <w:t xml:space="preserve"> By extracting intelligence at the edge and transmitting structured numeric strings rather than raw video, Drishti-Skilling slashes network bandwidth consumption by over 99 percent. A camera that previously required 486 gigabytes of data each month now consumes less than 45 megabytes. The entire platform functions flawlessly over the weakest rural 2G or 3G cellular connections, operating at an ongoing network expense of less than eighty rupees per month using commercial IoT SIM cards.</w:t>
      </w:r>
    </w:p>
    <w:p>
      <w:pPr>
        <w:pStyle w:val="ListBullet"/>
        <w:spacing w:before="40" w:after="80" w:line="276" w:lineRule="auto"/>
      </w:pPr>
      <w:r>
        <w:rPr>
          <w:rFonts w:ascii="Calibri" w:hAnsi="Calibri"/>
          <w:b/>
          <w:color w:val="1B365D"/>
          <w:sz w:val="22"/>
        </w:rPr>
        <w:t>3. Dual-Factor Audit Linking Candidate Presence with Mandatory Equipment:</w:t>
      </w:r>
      <w:r>
        <w:rPr>
          <w:rFonts w:ascii="Calibri" w:hAnsi="Calibri"/>
          <w:color w:val="1E293B"/>
          <w:sz w:val="22"/>
        </w:rPr>
        <w:t xml:space="preserve"> Drishti-Skilling is the only vocational monitoring solution that concurrently audits both human presence and trade equipment operability. Paper registers and biometrics can easily be faked, but rogue centres cannot deceive an AI vision model that continuously checks whether mandatory heavy machinery is physically situated and active during scheduled trade hours. This innovation permanently closes the twenty-four-hour equipment rental loophole.</w:t>
      </w:r>
    </w:p>
    <w:p>
      <w:pPr>
        <w:pStyle w:val="ListBullet"/>
        <w:spacing w:before="40" w:after="80" w:line="276" w:lineRule="auto"/>
      </w:pPr>
      <w:r>
        <w:rPr>
          <w:rFonts w:ascii="Calibri" w:hAnsi="Calibri"/>
          <w:b/>
          <w:color w:val="1B365D"/>
          <w:sz w:val="22"/>
        </w:rPr>
        <w:t>4. Low-CapEx Edge Hardware Deployment (Sub-₹8,000):</w:t>
      </w:r>
      <w:r>
        <w:rPr>
          <w:rFonts w:ascii="Calibri" w:hAnsi="Calibri"/>
          <w:color w:val="1E293B"/>
          <w:sz w:val="22"/>
        </w:rPr>
        <w:t xml:space="preserve"> Rather than requiring proprietary industrial edge servers costing upwards of sixty thousand to one lakh rupees, Drishti-Skilling utilizes post-training INT8 quantization accelerated via OpenVINO and ONNX Runtime. This enables real-time 25+ FPS neural network inference on affordable, consumer-grade quad-core x86 and Intel N100 mini-PCs drawing only 6 to 15 watts of power. Total deployment hardware cost per centre is kept strictly under eight thousand rupees.</w:t>
      </w:r>
    </w:p>
    <w:p>
      <w:pPr>
        <w:pStyle w:val="ListBullet"/>
        <w:spacing w:before="40" w:after="80" w:line="276" w:lineRule="auto"/>
      </w:pPr>
      <w:r>
        <w:rPr>
          <w:rFonts w:ascii="Calibri" w:hAnsi="Calibri"/>
          <w:b/>
          <w:color w:val="1B365D"/>
          <w:sz w:val="22"/>
        </w:rPr>
        <w:t>5. Real-Time Automated Subsidy Safeguarding via PFMS Integration:</w:t>
      </w:r>
      <w:r>
        <w:rPr>
          <w:rFonts w:ascii="Calibri" w:hAnsi="Calibri"/>
          <w:color w:val="1E293B"/>
          <w:sz w:val="22"/>
        </w:rPr>
        <w:t xml:space="preserve"> Legacy audit mechanisms rely on post-mortem forensic audits that occur months or years after training concludes, by which time fraudulent subsidies have already been pocketed and siphoned. Drishti-Skilling acts as an automated financial circuit breaker. When a training facility exhibits severe, persistent attendance deficits or missing equipment, webhooks immediately notify the Public Financial Management System (PFMS) to place training tranches into an escrow hold, protecting the national exchequer in real time.</w:t>
      </w:r>
    </w:p>
    <w:p>
      <w:pPr>
        <w:pStyle w:val="ListBullet"/>
        <w:spacing w:before="40" w:after="80" w:line="276" w:lineRule="auto"/>
      </w:pPr>
      <w:r>
        <w:rPr>
          <w:rFonts w:ascii="Calibri" w:hAnsi="Calibri"/>
          <w:b/>
          <w:color w:val="1B365D"/>
          <w:sz w:val="22"/>
        </w:rPr>
        <w:t>6. Active Anti-Tamper and Hardware Watchdog Protection:</w:t>
      </w:r>
      <w:r>
        <w:rPr>
          <w:rFonts w:ascii="Calibri" w:hAnsi="Calibri"/>
          <w:color w:val="1E293B"/>
          <w:sz w:val="22"/>
        </w:rPr>
        <w:t xml:space="preserve"> To defeat real-world evasion tactics, the edge vision engine monitors frame histogram shifts, image variance, and video frame differences. If dishonest staff attempt to disconnect cameras, spray-paint lenses, obscure viewing angles, or stream looped video recordings, the system flags an immediate Tamper Alert and logs a lost-heartbeat ticket to vigilance headquarters.</w:t>
      </w:r>
    </w:p>
    <w:p>
      <w:pPr>
        <w:keepNext/>
        <w:spacing w:before="360" w:after="120"/>
      </w:pPr>
      <w:r>
        <w:rPr>
          <w:rFonts w:ascii="Calibri" w:hAnsi="Calibri"/>
          <w:b/>
          <w:color w:val="1B365D"/>
          <w:sz w:val="32"/>
        </w:rPr>
        <w:t>4. TECHNOLOGY ARCHITECTURE: End-to-End Implementation Stack</w:t>
      </w:r>
    </w:p>
    <w:p>
      <w:pPr>
        <w:pStyle w:val="ListBullet"/>
        <w:spacing w:before="40" w:after="80" w:line="276" w:lineRule="auto"/>
      </w:pPr>
      <w:r>
        <w:rPr>
          <w:rFonts w:ascii="Calibri" w:hAnsi="Calibri"/>
          <w:b/>
          <w:color w:val="1B365D"/>
          <w:sz w:val="22"/>
        </w:rPr>
        <w:t>Edge Vision &amp; Privacy Layer:</w:t>
      </w:r>
      <w:r>
        <w:rPr>
          <w:rFonts w:ascii="Calibri" w:hAnsi="Calibri"/>
          <w:color w:val="1E293B"/>
          <w:sz w:val="22"/>
        </w:rPr>
        <w:t xml:space="preserve"> The on-premise hardware foundation is built on energy-efficient quad-core x86 mini-PCs (Intel N100 / RK3588) operating Linux Ubuntu Core or Alpine containers. Video ingestion is driven by OpenCV over local RTSP, ONVIF, and USB connections. The privacy engine utilizes MediaPipe BlazeFace optimized with CPU SIMD instructions to achieve sub-fifteen millisecond face detection and normalized Gaussian blurring in volatile RAM. Object detection and spatial counting are executed by an INT8-quantized YOLOv8-Nano model, delivering over twenty-five frames per second while consuming under forty percent CPU capacity.</w:t>
      </w:r>
    </w:p>
    <w:p>
      <w:pPr>
        <w:pStyle w:val="ListBullet"/>
        <w:spacing w:before="40" w:after="80" w:line="276" w:lineRule="auto"/>
      </w:pPr>
      <w:r>
        <w:rPr>
          <w:rFonts w:ascii="Calibri" w:hAnsi="Calibri"/>
          <w:b/>
          <w:color w:val="1B365D"/>
          <w:sz w:val="22"/>
        </w:rPr>
        <w:t>Temporal Filtering &amp; Telemetry Layer:</w:t>
      </w:r>
      <w:r>
        <w:rPr>
          <w:rFonts w:ascii="Calibri" w:hAnsi="Calibri"/>
          <w:color w:val="1E293B"/>
          <w:sz w:val="22"/>
        </w:rPr>
        <w:t xml:space="preserve"> The on-device daemon applies a sliding-window temporal consistency algorithm over a five-minute sample cycle (one hundred raw frame samples taken every three seconds). Detections outside configured polygonal regions of interest are filtered out. At interval completion, the daemon formats a compact JSON payload, attaches an incrementing sequence counter and UTC timestamp, and signs the record using an edge-bound HMAC-SHA-256 private key provisioned in a local secure enclave. Payloads are dispatched over MQTT with TLS 1.3 mutual authentication to central message brokers. In the event of network disruption, records are stored in a local encrypted SQLite database with automated store-and-forward synchronization.</w:t>
      </w:r>
    </w:p>
    <w:p>
      <w:pPr>
        <w:pStyle w:val="ListBullet"/>
        <w:spacing w:before="40" w:after="80" w:line="276" w:lineRule="auto"/>
      </w:pPr>
      <w:r>
        <w:rPr>
          <w:rFonts w:ascii="Calibri" w:hAnsi="Calibri"/>
          <w:b/>
          <w:color w:val="1B365D"/>
          <w:sz w:val="22"/>
        </w:rPr>
        <w:t>Central Cloud &amp; Backend Layer:</w:t>
      </w:r>
      <w:r>
        <w:rPr>
          <w:rFonts w:ascii="Calibri" w:hAnsi="Calibri"/>
          <w:color w:val="1E293B"/>
          <w:sz w:val="22"/>
        </w:rPr>
        <w:t xml:space="preserve"> The central cloud infrastructure operates on a scalable Node.js and Express backend paired with Python FastAPI microservices for analytical processing. High-throughput telemetry ingestion is managed through an enterprise MQTT broker (EMQX) and Redis caching queues. Relational data, facility metadata, and time-series compliance metrics are stored securely in PostgreSQL with TimescaleDB extensions. All officer sessions and role-based permissions are enforced using Scrypt cryptographic password hashing, strict JSON Web Tokens with fifteen-minute expiration windows, and sliding-window rate limiters to defend against denial-of-service attacks.</w:t>
      </w:r>
    </w:p>
    <w:p>
      <w:pPr>
        <w:pStyle w:val="ListBullet"/>
        <w:spacing w:before="40" w:after="80" w:line="276" w:lineRule="auto"/>
      </w:pPr>
      <w:r>
        <w:rPr>
          <w:rFonts w:ascii="Calibri" w:hAnsi="Calibri"/>
          <w:b/>
          <w:color w:val="1B365D"/>
          <w:sz w:val="22"/>
        </w:rPr>
        <w:t>Frontend &amp; GIS Visualization Layer:</w:t>
      </w:r>
      <w:r>
        <w:rPr>
          <w:rFonts w:ascii="Calibri" w:hAnsi="Calibri"/>
          <w:color w:val="1E293B"/>
          <w:sz w:val="22"/>
        </w:rPr>
        <w:t xml:space="preserve"> The administrative command dashboard is built with responsive HTML5, modern TailwindCSS, and optimized vanilla JavaScript. Pan-India facility distribution is mapped using Leaflet.js with dynamic marker clustering, color-coded health pins (green, amber, red), and real-time tile rendering. Live compliance telemetry, batch deficit graphs, and historical attendance distributions are visualized through Chart.js. De-identified evidence proofs are displayed with irreversible facial obfuscation, allowing state directors and vigilance officers to review audit trails without violating privacy standards.</w:t>
      </w:r>
    </w:p>
    <w:p>
      <w:pPr>
        <w:pStyle w:val="ListBullet"/>
        <w:spacing w:before="40" w:after="80" w:line="276" w:lineRule="auto"/>
      </w:pPr>
      <w:r>
        <w:rPr>
          <w:rFonts w:ascii="Calibri" w:hAnsi="Calibri"/>
          <w:b/>
          <w:color w:val="1B365D"/>
          <w:sz w:val="22"/>
        </w:rPr>
        <w:t>Digital Public Infrastructure (DPI) Connectors:</w:t>
      </w:r>
      <w:r>
        <w:rPr>
          <w:rFonts w:ascii="Calibri" w:hAnsi="Calibri"/>
          <w:color w:val="1E293B"/>
          <w:sz w:val="22"/>
        </w:rPr>
        <w:t xml:space="preserve"> Drishti-Skilling natively bridges with national digital platforms through modular REST API connectors: Skill India Digital Hub (SIDH) pulls real-time batch timetables and sanctioned rosters; Public Financial Management System (PFMS) dispatches automated escrow hold webhooks to freeze subsidy tranches; and National Council for Vocational Education and Training (NCVET) exports tamper-proof audit trails for annual accreditation reviews.</w:t>
      </w:r>
    </w:p>
    <w:p>
      <w:pPr>
        <w:keepNext/>
        <w:spacing w:before="360" w:after="120"/>
      </w:pPr>
      <w:r>
        <w:rPr>
          <w:rFonts w:ascii="Calibri" w:hAnsi="Calibri"/>
          <w:b/>
          <w:color w:val="1B365D"/>
          <w:sz w:val="32"/>
        </w:rPr>
        <w:t>5. MEASURABLE NATIONAL IMPACT &amp; COST-BENEFIT ANALYSIS</w:t>
      </w:r>
    </w:p>
    <w:p>
      <w:pPr>
        <w:pStyle w:val="ListBullet"/>
        <w:spacing w:before="40" w:after="80" w:line="276" w:lineRule="auto"/>
      </w:pPr>
      <w:r>
        <w:rPr>
          <w:rFonts w:ascii="Calibri" w:hAnsi="Calibri"/>
          <w:b/>
          <w:color w:val="1B365D"/>
          <w:sz w:val="22"/>
        </w:rPr>
        <w:t>99.4% Reduction in Network Bandwidth:</w:t>
      </w:r>
      <w:r>
        <w:rPr>
          <w:rFonts w:ascii="Calibri" w:hAnsi="Calibri"/>
          <w:color w:val="1E293B"/>
          <w:sz w:val="22"/>
        </w:rPr>
        <w:t xml:space="preserve"> Replaces heavy continuous 486 GB monthly video streaming with less than 45 MB of structured JSON telemetry per camera.</w:t>
      </w:r>
    </w:p>
    <w:p>
      <w:pPr>
        <w:pStyle w:val="ListBullet"/>
        <w:spacing w:before="40" w:after="80" w:line="276" w:lineRule="auto"/>
      </w:pPr>
      <w:r>
        <w:rPr>
          <w:rFonts w:ascii="Calibri" w:hAnsi="Calibri"/>
          <w:b/>
          <w:color w:val="1B365D"/>
          <w:sz w:val="22"/>
        </w:rPr>
        <w:t>95% Cut in Telemetry Operational Costs:</w:t>
      </w:r>
      <w:r>
        <w:rPr>
          <w:rFonts w:ascii="Calibri" w:hAnsi="Calibri"/>
          <w:color w:val="1E293B"/>
          <w:sz w:val="22"/>
        </w:rPr>
        <w:t xml:space="preserve"> Operates reliably over low-cost 2G/3G cellular links for under ₹80 per month, eliminating expensive ₹1,800 to ₹2,500 broadband leased lines.</w:t>
      </w:r>
    </w:p>
    <w:p>
      <w:pPr>
        <w:pStyle w:val="ListBullet"/>
        <w:spacing w:before="40" w:after="80" w:line="276" w:lineRule="auto"/>
      </w:pPr>
      <w:r>
        <w:rPr>
          <w:rFonts w:ascii="Calibri" w:hAnsi="Calibri"/>
          <w:b/>
          <w:color w:val="1B365D"/>
          <w:sz w:val="22"/>
        </w:rPr>
        <w:t>85% Reduction in Deployment Capital Cost:</w:t>
      </w:r>
      <w:r>
        <w:rPr>
          <w:rFonts w:ascii="Calibri" w:hAnsi="Calibri"/>
          <w:color w:val="1E293B"/>
          <w:sz w:val="22"/>
        </w:rPr>
        <w:t xml:space="preserve"> Functions on sub-₹8,000 edge mini-PCs, compared to ₹60,000 to ₹1,50,000 required for industrial computer vision servers.</w:t>
      </w:r>
    </w:p>
    <w:p>
      <w:pPr>
        <w:pStyle w:val="ListBullet"/>
        <w:spacing w:before="40" w:after="80" w:line="276" w:lineRule="auto"/>
      </w:pPr>
      <w:r>
        <w:rPr>
          <w:rFonts w:ascii="Calibri" w:hAnsi="Calibri"/>
          <w:b/>
          <w:color w:val="1B365D"/>
          <w:sz w:val="22"/>
        </w:rPr>
        <w:t>75% Decrease in Physical Vigilance Travel Overhead:</w:t>
      </w:r>
      <w:r>
        <w:rPr>
          <w:rFonts w:ascii="Calibri" w:hAnsi="Calibri"/>
          <w:color w:val="1E293B"/>
          <w:sz w:val="22"/>
        </w:rPr>
        <w:t xml:space="preserve"> Eliminates blind routine physical audits by directing flying squads exclusively to AI-flagged high-risk discrepancy hotspots.</w:t>
      </w:r>
    </w:p>
    <w:p>
      <w:pPr>
        <w:pStyle w:val="ListBullet"/>
        <w:spacing w:before="40" w:after="80" w:line="276" w:lineRule="auto"/>
      </w:pPr>
      <w:r>
        <w:rPr>
          <w:rFonts w:ascii="Calibri" w:hAnsi="Calibri"/>
          <w:b/>
          <w:color w:val="1B365D"/>
          <w:sz w:val="22"/>
        </w:rPr>
        <w:t>Instantaneous Fraud Detection:</w:t>
      </w:r>
      <w:r>
        <w:rPr>
          <w:rFonts w:ascii="Calibri" w:hAnsi="Calibri"/>
          <w:color w:val="1E293B"/>
          <w:sz w:val="22"/>
        </w:rPr>
        <w:t xml:space="preserve"> Shrinks the detection timeline of ghost trainees and fake batches from ninety days post-training down to less than fifteen minutes.</w:t>
      </w:r>
    </w:p>
    <w:p>
      <w:pPr>
        <w:pStyle w:val="ListBullet"/>
        <w:spacing w:before="40" w:after="80" w:line="276" w:lineRule="auto"/>
      </w:pPr>
      <w:r>
        <w:rPr>
          <w:rFonts w:ascii="Calibri" w:hAnsi="Calibri"/>
          <w:b/>
          <w:color w:val="1B365D"/>
          <w:sz w:val="22"/>
        </w:rPr>
        <w:t>Absolute DPDP Act 2023 Compliance:</w:t>
      </w:r>
      <w:r>
        <w:rPr>
          <w:rFonts w:ascii="Calibri" w:hAnsi="Calibri"/>
          <w:color w:val="1E293B"/>
          <w:sz w:val="22"/>
        </w:rPr>
        <w:t xml:space="preserve"> Zero biometric vectors or facial embeddings collected, eliminating legal and civil liberties liabilities.</w:t>
      </w:r>
    </w:p>
    <w:p>
      <w:pPr>
        <w:pStyle w:val="ListBullet"/>
        <w:spacing w:before="40" w:after="80" w:line="276" w:lineRule="auto"/>
      </w:pPr>
      <w:r>
        <w:rPr>
          <w:rFonts w:ascii="Calibri" w:hAnsi="Calibri"/>
          <w:b/>
          <w:color w:val="1B365D"/>
          <w:sz w:val="22"/>
        </w:rPr>
        <w:t>National Fiscal Savings and Return on Investment:</w:t>
      </w:r>
      <w:r>
        <w:rPr>
          <w:rFonts w:ascii="Calibri" w:hAnsi="Calibri"/>
          <w:color w:val="1E293B"/>
          <w:sz w:val="22"/>
        </w:rPr>
        <w:t xml:space="preserve"> Across fifteen thousand empanelled vocational centres operating under PMKVY, DGT, and DDU-GKY with an aggregate national budget exceeding four thousand crores of rupees, historical audit reports reflect an estimated ten to eighteen percent leakage due to ghost candidates and proxy centres. Drishti-Skilling plugs this leakage, saving over four hundred crores of rupees in fraudulent subsidy claims every year. In contrast, deploying fifteen thousand edge appliances at eight thousand rupees each represents a one-time national capital expenditure of twelve crores of rupees. The entire platform pays for itself within less than two weeks of active nationwide deployment.</w:t>
      </w:r>
    </w:p>
    <w:p>
      <w:pPr>
        <w:pStyle w:val="ListBullet"/>
        <w:spacing w:before="40" w:after="80" w:line="276" w:lineRule="auto"/>
      </w:pPr>
      <w:r>
        <w:rPr>
          <w:rFonts w:ascii="Calibri" w:hAnsi="Calibri"/>
          <w:b/>
          <w:color w:val="1B365D"/>
          <w:sz w:val="22"/>
        </w:rPr>
        <w:t>Socio-Economic Outcomes for Indian Youth:</w:t>
      </w:r>
      <w:r>
        <w:rPr>
          <w:rFonts w:ascii="Calibri" w:hAnsi="Calibri"/>
          <w:color w:val="1E293B"/>
          <w:sz w:val="22"/>
        </w:rPr>
        <w:t xml:space="preserve"> Beyond protecting government funds, Drishti-Skilling safeguards the fundamental purpose of the Skill India mission. By terminating the twenty-four-hour equipment rental scam, rural and underprivileged trainees are guaranteed mandatory, daily hands-on access to functional industrial machinery and accredited trainers. This completely eradicates worthless 'paper certifications,' restores industry employer trust in government vocational certificates, and dramatically enhances placement rates, initial wage offerings, and long-term economic mobility for certified youth.</w:t>
      </w:r>
    </w:p>
    <w:p>
      <w:pPr>
        <w:keepNext/>
        <w:spacing w:before="360" w:after="120"/>
      </w:pPr>
      <w:r>
        <w:rPr>
          <w:rFonts w:ascii="Calibri" w:hAnsi="Calibri"/>
          <w:b/>
          <w:color w:val="1B365D"/>
          <w:sz w:val="32"/>
        </w:rPr>
        <w:t>6. SCALABILITY, DEPLOYMENT ROADMAP &amp; PAN-INDIA ROLLOUT</w:t>
      </w:r>
    </w:p>
    <w:p>
      <w:pPr>
        <w:pStyle w:val="ListBullet"/>
        <w:spacing w:before="40" w:after="80" w:line="276" w:lineRule="auto"/>
      </w:pPr>
      <w:r>
        <w:rPr>
          <w:rFonts w:ascii="Calibri" w:hAnsi="Calibri"/>
          <w:b/>
          <w:color w:val="1B365D"/>
          <w:sz w:val="22"/>
        </w:rPr>
        <w:t>Phase 1 - Pilot Validation (Months 1 to 3):</w:t>
      </w:r>
      <w:r>
        <w:rPr>
          <w:rFonts w:ascii="Calibri" w:hAnsi="Calibri"/>
          <w:color w:val="1E293B"/>
          <w:sz w:val="22"/>
        </w:rPr>
        <w:t xml:space="preserve"> Deployment across fifty representative vocational training centres in two states, encompassing twenty-five urban ITIs and twenty-five remote rural PMKVY centres. Focuses on calibrating YOLOv8-Nano detection weights across diverse lighting conditions, verifying 2G cellular store-and-forward telemetry, and establishing baseline performance metrics.</w:t>
      </w:r>
    </w:p>
    <w:p>
      <w:pPr>
        <w:pStyle w:val="ListBullet"/>
        <w:spacing w:before="40" w:after="80" w:line="276" w:lineRule="auto"/>
      </w:pPr>
      <w:r>
        <w:rPr>
          <w:rFonts w:ascii="Calibri" w:hAnsi="Calibri"/>
          <w:b/>
          <w:color w:val="1B365D"/>
          <w:sz w:val="22"/>
        </w:rPr>
        <w:t>Phase 2 - Statewide Integration (Months 4 to 7):</w:t>
      </w:r>
      <w:r>
        <w:rPr>
          <w:rFonts w:ascii="Calibri" w:hAnsi="Calibri"/>
          <w:color w:val="1E293B"/>
          <w:sz w:val="22"/>
        </w:rPr>
        <w:t xml:space="preserve"> Expansion to one thousand training centres across five major industrial states. Complete integration of automated webhooks with the Skill India Digital Hub (SIDH) roster database and the Public Financial Management System (PFMS) for automated subsidy escrow holds.</w:t>
      </w:r>
    </w:p>
    <w:p>
      <w:pPr>
        <w:pStyle w:val="ListBullet"/>
        <w:spacing w:before="40" w:after="80" w:line="276" w:lineRule="auto"/>
      </w:pPr>
      <w:r>
        <w:rPr>
          <w:rFonts w:ascii="Calibri" w:hAnsi="Calibri"/>
          <w:b/>
          <w:color w:val="1B365D"/>
          <w:sz w:val="22"/>
        </w:rPr>
        <w:t>Phase 3 - Pan-India Scale (Months 8 to 12):</w:t>
      </w:r>
      <w:r>
        <w:rPr>
          <w:rFonts w:ascii="Calibri" w:hAnsi="Calibri"/>
          <w:color w:val="1E293B"/>
          <w:sz w:val="22"/>
        </w:rPr>
        <w:t xml:space="preserve"> Full-scale national rollout across all fifteen thousand accredited vocational centres, encompassing ITIs, PMKVY centres, DGT facilities, and rural DDU-GKY centres. Empanelment of regional technical support teams for rapid hardware provisioning and edge maintenance.</w:t>
      </w:r>
    </w:p>
    <w:p>
      <w:pPr>
        <w:pStyle w:val="ListBullet"/>
        <w:spacing w:before="40" w:after="80" w:line="276" w:lineRule="auto"/>
      </w:pPr>
      <w:r>
        <w:rPr>
          <w:rFonts w:ascii="Calibri" w:hAnsi="Calibri"/>
          <w:b/>
          <w:color w:val="1B365D"/>
          <w:sz w:val="22"/>
        </w:rPr>
        <w:t>Phase 4 - Inter-Ministerial Ecosystem Expansion (Year 2 Onward):</w:t>
      </w:r>
      <w:r>
        <w:rPr>
          <w:rFonts w:ascii="Calibri" w:hAnsi="Calibri"/>
          <w:color w:val="1E293B"/>
          <w:sz w:val="22"/>
        </w:rPr>
        <w:t xml:space="preserve"> Extending edge-native vision telemetry to state polytechnic colleges, engineering practical laboratories, certified apprenticeship factories under the National Apprenticeship Promotion Scheme (NAPS), and National Council for Vocational Education and Training (NCVET) digital accreditation renewals.</w:t>
      </w:r>
    </w:p>
    <w:p>
      <w:pPr>
        <w:pStyle w:val="ListBullet"/>
        <w:spacing w:before="40" w:after="80" w:line="276" w:lineRule="auto"/>
      </w:pPr>
      <w:r>
        <w:rPr>
          <w:rFonts w:ascii="Calibri" w:hAnsi="Calibri"/>
          <w:b/>
          <w:color w:val="1B365D"/>
          <w:sz w:val="22"/>
        </w:rPr>
        <w:t>Hardware Neutrality &amp; Zero-Disruption Setup:</w:t>
      </w:r>
      <w:r>
        <w:rPr>
          <w:rFonts w:ascii="Calibri" w:hAnsi="Calibri"/>
          <w:color w:val="1E293B"/>
          <w:sz w:val="22"/>
        </w:rPr>
        <w:t xml:space="preserve"> Drishti-Skilling requires zero replacement of existing facility cameras. The platform interfaces seamlessly with any installed RTSP, ONVIF, or USB camera currently mounted in classrooms and trade workshops. Facility onboarding requires only ten minutes: a local technician scans a secure setup QR code, connects the edge mini-PC to the local switch, inputs camera network credentials, and defines trade-bay boundaries through a simple browser-based setup wizard.</w:t>
      </w:r>
    </w:p>
    <w:p>
      <w:pPr>
        <w:pStyle w:val="ListBullet"/>
        <w:spacing w:before="40" w:after="80" w:line="276" w:lineRule="auto"/>
      </w:pPr>
      <w:r>
        <w:rPr>
          <w:rFonts w:ascii="Calibri" w:hAnsi="Calibri"/>
          <w:b/>
          <w:color w:val="1B365D"/>
          <w:sz w:val="22"/>
        </w:rPr>
        <w:t>Over-the-Air Maintenance and Containerized Updates:</w:t>
      </w:r>
      <w:r>
        <w:rPr>
          <w:rFonts w:ascii="Calibri" w:hAnsi="Calibri"/>
          <w:color w:val="1E293B"/>
          <w:sz w:val="22"/>
        </w:rPr>
        <w:t xml:space="preserve"> All on-device software services run within lightweight Docker containers totaling less than 1.2 gigabytes. When the central ministry introduces new trade specializations (such as Drone Maintenance, Solar Photovoltaic Installation, or Semiconductor Assembly), updated quantized neural network weights are delivered automatically to edge mini-PCs via encrypted delta over-the-air updates requiring under fifteen megabytes of download data.</w:t>
      </w:r>
    </w:p>
    <w:p>
      <w:pPr>
        <w:pStyle w:val="ListBullet"/>
        <w:spacing w:before="40" w:after="80" w:line="276" w:lineRule="auto"/>
      </w:pPr>
      <w:r>
        <w:rPr>
          <w:rFonts w:ascii="Calibri" w:hAnsi="Calibri"/>
          <w:b/>
          <w:color w:val="1B365D"/>
          <w:sz w:val="22"/>
        </w:rPr>
        <w:t>Fault Tolerance and Disaster Recovery:</w:t>
      </w:r>
      <w:r>
        <w:rPr>
          <w:rFonts w:ascii="Calibri" w:hAnsi="Calibri"/>
          <w:color w:val="1E293B"/>
          <w:sz w:val="22"/>
        </w:rPr>
        <w:t xml:space="preserve"> Every edge mini-PC incorporates an automated hardware watchdog timer that automatically reboots the system in the event of an operating system hang or power fault. Encrypted local SQLite buffers retain up to seventy-two hours of timestamped telemetry during prolonged network outages, ensuring that rural data is never lost. Central cloud servers maintain geo-redundant database backups across multiple cloud availability zones, ensuring 99.9% system availability and uncompromised audit continuity.</w:t>
      </w:r>
    </w:p>
    <w:p>
      <w:pPr>
        <w:keepNext/>
        <w:spacing w:before="360" w:after="120"/>
      </w:pPr>
      <w:r>
        <w:rPr>
          <w:rFonts w:ascii="Calibri" w:hAnsi="Calibri"/>
          <w:b/>
          <w:color w:val="1B365D"/>
          <w:sz w:val="32"/>
        </w:rPr>
        <w:t>7. CONCLUSION: Executive Summary for SIH Evaluators</w:t>
      </w:r>
    </w:p>
    <w:p>
      <w:pPr>
        <w:spacing w:before="0" w:after="120" w:line="276" w:lineRule="auto"/>
      </w:pPr>
      <w:r>
        <w:rPr>
          <w:rFonts w:ascii="Calibri" w:hAnsi="Calibri"/>
          <w:color w:val="1E293B"/>
          <w:sz w:val="22"/>
        </w:rPr>
        <w:t>Drishti-Skilling (PS #26245) provides the critical missing link in India's national vocational governance. By combining ultra-low-cost edge computer vision, absolute DPDP Act 2023 privacy compliance, low-bandwidth rural telemetry, dual-factor machinery auditing, and automated PFMS subsidy shielding, the platform transforms vocational monitoring from an ineffective, retroactive paperwork inspection into an automated, real-time, tamper-proof national compliance shield.</w:t>
      </w:r>
    </w:p>
    <w:p>
      <w:pPr>
        <w:spacing w:before="0" w:after="120" w:line="276" w:lineRule="auto"/>
      </w:pPr>
      <w:r>
        <w:rPr>
          <w:rFonts w:ascii="Calibri" w:hAnsi="Calibri"/>
          <w:color w:val="1E293B"/>
          <w:sz w:val="22"/>
        </w:rPr>
        <w:t>Drishti-Skilling guarantees that every single rupee of public funding translates directly into genuine physical training, verifiable machine practice, and high-value, employable trade skills for the youth of India.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C96A0"/>
        <w:sz w:val="18"/>
      </w:rPr>
      <w:t>Drishti-Skilling | SIH 2026 PS #26245 | Team HackSolvers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