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6F5C" w14:textId="77777777" w:rsidR="00E60FE4" w:rsidRDefault="00E60FE4" w:rsidP="00E60FE4">
      <w:pPr>
        <w:jc w:val="both"/>
      </w:pPr>
      <w:r>
        <w:t>[기출][1][2011-2]기간제 근로자와 회사가 주장할 수 있는 해고 관련 노동법상 쟁점(해고의 절차 및 구제신청의 이익)</w:t>
      </w:r>
    </w:p>
    <w:p w14:paraId="4B27F6A6" w14:textId="77777777" w:rsidR="00E60FE4" w:rsidRDefault="00E60FE4" w:rsidP="00E60FE4">
      <w:pPr>
        <w:jc w:val="both"/>
      </w:pPr>
    </w:p>
    <w:p w14:paraId="20F52FFE" w14:textId="77777777" w:rsidR="00E60FE4" w:rsidRDefault="00E60FE4" w:rsidP="00E60FE4">
      <w:pPr>
        <w:jc w:val="both"/>
      </w:pPr>
      <w:r>
        <w:rPr>
          <w:rFonts w:hint="eastAsia"/>
        </w:rPr>
        <w:t>【문제</w:t>
      </w:r>
      <w:r>
        <w:t xml:space="preserve">2】 근로자 甲은 상시근로자 10인이 근무하는 A회사와 2010년 8월 1일부터 2011년 7월 31일까지를 계약기간으로 하는 근로계약을 체결하고 근무해 왔다. 2011년 6월 30일 甲은 대표이사로부터 "직장질서 문란으로 오늘자로 해고한다."라는 전화를 받았다. </w:t>
      </w:r>
    </w:p>
    <w:p w14:paraId="3E486340" w14:textId="77777777" w:rsidR="00E60FE4" w:rsidRDefault="00E60FE4" w:rsidP="00E60FE4">
      <w:pPr>
        <w:jc w:val="both"/>
      </w:pPr>
      <w:r>
        <w:rPr>
          <w:rFonts w:hint="eastAsia"/>
        </w:rPr>
        <w:t>甲은</w:t>
      </w:r>
      <w:r>
        <w:t xml:space="preserve"> 2011년 7월 20일 관할 지방노동위원회에 (i) 2011년 6월 30일 자 해고가 부당함을 인정할 것, (ii) 원직복직 및 해고기간 동안의 임금상당액을 지급할 것을 내용으로 하는 부당해고 구제신청을 제기하였고, 이에 대해 관할 지방노동위원회는 2011년 8월 30일 심판회의를 개최할 예정이다.</w:t>
      </w:r>
    </w:p>
    <w:p w14:paraId="05F52C6A" w14:textId="77777777" w:rsidR="00E60FE4" w:rsidRDefault="00E60FE4" w:rsidP="00E60FE4">
      <w:pPr>
        <w:jc w:val="both"/>
      </w:pPr>
      <w:r>
        <w:rPr>
          <w:rFonts w:hint="eastAsia"/>
        </w:rPr>
        <w:t>이</w:t>
      </w:r>
      <w:r>
        <w:t xml:space="preserve"> 사례에서 甲과 A회사가 주장할 수 있는 노동법상 모든 쟁점들을 적시하고 간략하게 설명하시오(직장질서 문란으로 인한 해고의 정당한 이유는 인정되고, 근로계약 갱신에 대한 기대가능성은 없는 것으로 전제한다). (25점)</w:t>
      </w:r>
    </w:p>
    <w:p w14:paraId="3612DDB1" w14:textId="77777777" w:rsidR="00E60FE4" w:rsidRDefault="00E60FE4" w:rsidP="00E60FE4">
      <w:pPr>
        <w:jc w:val="both"/>
      </w:pPr>
    </w:p>
    <w:p w14:paraId="5E032F30" w14:textId="29B5949C" w:rsidR="00E60FE4" w:rsidRDefault="00E60FE4" w:rsidP="00E60FE4">
      <w:pPr>
        <w:jc w:val="both"/>
      </w:pPr>
    </w:p>
    <w:sectPr w:rsidR="00E60F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E4"/>
    <w:rsid w:val="00000065"/>
    <w:rsid w:val="00E6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F6AAD"/>
  <w15:chartTrackingRefBased/>
  <w15:docId w15:val="{0D4DFF66-E998-4D5F-8091-BA47560D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60F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0F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0F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0F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0F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0F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0F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0F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60F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60F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60F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60F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60F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60F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60F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60F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60F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60F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6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0F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60F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60F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0F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0F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60F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60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