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D68F" w14:textId="77777777" w:rsidR="001036C9" w:rsidRDefault="001036C9" w:rsidP="001036C9">
      <w:pPr>
        <w:jc w:val="both"/>
      </w:pPr>
      <w:r>
        <w:t>[기출][1][2013-2]영업양도 상황에서 근로관계 승계 거부 시 회사와 근로자의 법률 관계</w:t>
      </w:r>
    </w:p>
    <w:p w14:paraId="27E20291" w14:textId="77777777" w:rsidR="001036C9" w:rsidRDefault="001036C9" w:rsidP="001036C9">
      <w:pPr>
        <w:jc w:val="both"/>
      </w:pPr>
    </w:p>
    <w:p w14:paraId="24894D9E" w14:textId="77777777" w:rsidR="001036C9" w:rsidRDefault="001036C9" w:rsidP="001036C9">
      <w:pPr>
        <w:jc w:val="both"/>
      </w:pPr>
      <w:r>
        <w:rPr>
          <w:rFonts w:hint="eastAsia"/>
        </w:rPr>
        <w:t>【문제</w:t>
      </w:r>
      <w:r>
        <w:t>2】 A회사는 자신이 운영하던 2개의 사업부문 중 하나를 B회사에 양도하였다. B회사에 양도된 사업부문에 소속된 근로자 甲이 B회사로의 근로관계의 승계를 거부하는 경우, A회사와 근로자 甲 사이의 법률관계를 설명하시오. (25점)</w:t>
      </w:r>
    </w:p>
    <w:p w14:paraId="4273712D" w14:textId="77777777" w:rsidR="001036C9" w:rsidRDefault="001036C9" w:rsidP="001036C9">
      <w:pPr>
        <w:jc w:val="both"/>
      </w:pPr>
    </w:p>
    <w:p w14:paraId="61C9AFD3" w14:textId="77777777" w:rsidR="001036C9" w:rsidRDefault="001036C9" w:rsidP="001036C9">
      <w:pPr>
        <w:jc w:val="both"/>
      </w:pPr>
    </w:p>
    <w:sectPr w:rsidR="001036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C9"/>
    <w:rsid w:val="00000065"/>
    <w:rsid w:val="00103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BFBD"/>
  <w15:chartTrackingRefBased/>
  <w15:docId w15:val="{44484462-60ED-45BA-9993-32C3EC27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36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36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36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36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36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36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36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36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36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36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36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36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36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36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36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36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36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36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36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36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36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36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36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3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36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3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