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4540" w14:textId="77777777" w:rsidR="009769CE" w:rsidRDefault="009769CE" w:rsidP="009769CE">
      <w:pPr>
        <w:jc w:val="both"/>
      </w:pPr>
      <w:r>
        <w:t>[기출][1][2016-2]시용기간 만료 시 본채용 거부의 해고 여부 및 구두 통보의 정당성</w:t>
      </w:r>
    </w:p>
    <w:p w14:paraId="0C207C40" w14:textId="77777777" w:rsidR="009769CE" w:rsidRDefault="009769CE" w:rsidP="009769CE">
      <w:pPr>
        <w:jc w:val="both"/>
      </w:pPr>
    </w:p>
    <w:p w14:paraId="554B481D" w14:textId="77777777" w:rsidR="009769CE" w:rsidRDefault="009769CE" w:rsidP="009769CE">
      <w:pPr>
        <w:jc w:val="both"/>
      </w:pPr>
      <w:r>
        <w:rPr>
          <w:rFonts w:hint="eastAsia"/>
        </w:rPr>
        <w:t>【문제</w:t>
      </w:r>
      <w:r>
        <w:t>2】 상시 근로자 300인을 사용하는 C회사는 시용기간을 2016. 1. 1. 부터 같은 해 6. 30. 까지로 정하여 근로자 乙을 채용하였다. C회사는 시용기간 만료 3일 전에 업무적격성이 없다는 이유로 乙에게 본 근로계약 체결의 거부를 구두로 통보하였다. C회사가 乙에게 시용기간 만료 3일 전에 본 근로계약 체결의 거부를 구두로 통보한 것이 정당한지에 대하여 설명하시오. (25점)</w:t>
      </w:r>
    </w:p>
    <w:p w14:paraId="441A6876" w14:textId="77777777" w:rsidR="009769CE" w:rsidRDefault="009769CE" w:rsidP="009769CE">
      <w:pPr>
        <w:jc w:val="both"/>
      </w:pPr>
    </w:p>
    <w:p w14:paraId="44264E3C" w14:textId="77777777" w:rsidR="009769CE" w:rsidRDefault="009769CE" w:rsidP="009769CE">
      <w:pPr>
        <w:jc w:val="both"/>
      </w:pPr>
    </w:p>
    <w:sectPr w:rsidR="009769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CE"/>
    <w:rsid w:val="00000065"/>
    <w:rsid w:val="0097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75CCA"/>
  <w15:chartTrackingRefBased/>
  <w15:docId w15:val="{D61E1E16-7E58-4DC6-8803-E1C4522B8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69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69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69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69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69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69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69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69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69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69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69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69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69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69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69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69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69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69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69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69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69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69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69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6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69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6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