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AE7" w:rsidRDefault="00B65AE7" w:rsidP="00B65AE7">
      <w:pPr>
        <w:jc w:val="both"/>
      </w:pPr>
      <w:r>
        <w:t>[기출][1][2019-2]임금채권 양수자의 청구에 대한 사용자의 지급 의무</w:t>
      </w:r>
    </w:p>
    <w:p w:rsidR="00B65AE7" w:rsidRDefault="00B65AE7" w:rsidP="00B65AE7">
      <w:pPr>
        <w:jc w:val="both"/>
      </w:pPr>
    </w:p>
    <w:p w:rsidR="00B65AE7" w:rsidRDefault="00B65AE7" w:rsidP="00B65AE7">
      <w:pPr>
        <w:jc w:val="both"/>
      </w:pPr>
      <w:r>
        <w:rPr>
          <w:rFonts w:hint="eastAsia"/>
        </w:rPr>
        <w:t>【문제</w:t>
      </w:r>
      <w:r>
        <w:t>2】 근로기준법이 적용되는 사업장에 근무하는 근로자 甲은 사용자 乙로부터 지급받게 될 6개월분의 임금에 대한 청구권을 자신의 채권자 丙에게 양도하였으며, 이를 乙에게 내용증명으로 통지하여 乙은 이를 수령하였다. 丙이 양도받은 채권에 대하여 그 지급을 청구하면 乙은 지급할 의무가 있는지를 설명하시오. (25점)</w:t>
      </w:r>
    </w:p>
    <w:p w:rsidR="00B65AE7" w:rsidRDefault="00B65AE7" w:rsidP="00B65AE7">
      <w:pPr>
        <w:jc w:val="both"/>
      </w:pPr>
    </w:p>
    <w:p w:rsidR="00B65AE7" w:rsidRDefault="00B65AE7" w:rsidP="00B65AE7">
      <w:pPr>
        <w:jc w:val="both"/>
      </w:pPr>
    </w:p>
    <w:sectPr w:rsidR="00B65A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E7"/>
    <w:rsid w:val="00000065"/>
    <w:rsid w:val="00B6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6DA9E5-C978-4593-B896-DDA96931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5A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5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5A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5A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5A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5A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5A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5A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5A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5A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5A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5A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5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5A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5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5A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5A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5A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5A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