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573A" w14:textId="77777777" w:rsidR="00DA46A2" w:rsidRDefault="00DA46A2" w:rsidP="00DA46A2">
      <w:pPr>
        <w:jc w:val="both"/>
      </w:pPr>
      <w:r>
        <w:t>[기출][2][2008-1]단체협약상 동의조항의 효력(노동조합의 동의권에 대한 범위), 경영권에 대한 단체교섭의 대상성</w:t>
      </w:r>
    </w:p>
    <w:p w14:paraId="70C724FB" w14:textId="77777777" w:rsidR="00DA46A2" w:rsidRDefault="00DA46A2" w:rsidP="00DA46A2">
      <w:pPr>
        <w:jc w:val="both"/>
      </w:pPr>
    </w:p>
    <w:p w14:paraId="4D8C0FE1" w14:textId="77777777" w:rsidR="00DA46A2" w:rsidRDefault="00DA46A2" w:rsidP="00DA46A2">
      <w:pPr>
        <w:jc w:val="both"/>
      </w:pPr>
      <w:r>
        <w:rPr>
          <w:rFonts w:hint="eastAsia"/>
        </w:rPr>
        <w:t>【문제</w:t>
      </w:r>
      <w:r>
        <w:t>1】 甲회사의 단체협약에는 "조합원이 담당하는 업무의 변경에 관한 사항은 노동조합의 동의를 요건으로 한다"는 규정이 있다. 甲회사는 조합원이 담당하고 있는 전산업무를 외부에 도급하기로 하고, 전산전문업체인 乙회사와 도급계약을 체결하였다. 이에 甲회사의 노동조합은 甲회사의 위 결정에 대하여 단체교섭을 요구하였으나 甲회사는 이를 거</w:t>
      </w:r>
      <w:r>
        <w:rPr>
          <w:rFonts w:hint="eastAsia"/>
        </w:rPr>
        <w:t>부하였다</w:t>
      </w:r>
      <w:r>
        <w:t>. 이 사안에 관한 노동법적 쟁점을 논하시오. (50점)</w:t>
      </w:r>
    </w:p>
    <w:p w14:paraId="6244D4EA" w14:textId="77777777" w:rsidR="00DA46A2" w:rsidRDefault="00DA46A2" w:rsidP="00DA46A2">
      <w:pPr>
        <w:jc w:val="both"/>
      </w:pPr>
    </w:p>
    <w:p w14:paraId="7B3C3CEB" w14:textId="114A1643" w:rsidR="00DA46A2" w:rsidRDefault="00DA46A2" w:rsidP="00DA46A2">
      <w:pPr>
        <w:jc w:val="both"/>
      </w:pPr>
    </w:p>
    <w:sectPr w:rsidR="00DA46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A2"/>
    <w:rsid w:val="00000065"/>
    <w:rsid w:val="00DA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6235"/>
  <w15:chartTrackingRefBased/>
  <w15:docId w15:val="{5A18EFCE-0333-4834-A5EB-72C7A732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46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46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46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46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46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46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46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46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46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46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46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46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46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46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46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46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46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46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46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46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46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46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46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46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4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