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1BFD" w:rsidRDefault="00791BFD" w:rsidP="00791BFD">
      <w:pPr>
        <w:jc w:val="both"/>
      </w:pPr>
      <w:r>
        <w:t>[기출][2][2015-2]사용자의 정당한 직장폐쇄의 개념, 요건, 법적 효과</w:t>
      </w:r>
    </w:p>
    <w:p w:rsidR="00791BFD" w:rsidRDefault="00791BFD" w:rsidP="00791BFD">
      <w:pPr>
        <w:jc w:val="both"/>
      </w:pPr>
    </w:p>
    <w:p w:rsidR="00791BFD" w:rsidRDefault="00791BFD" w:rsidP="00791BFD">
      <w:pPr>
        <w:jc w:val="both"/>
      </w:pPr>
      <w:r>
        <w:rPr>
          <w:rFonts w:hint="eastAsia"/>
        </w:rPr>
        <w:t>【문제</w:t>
      </w:r>
      <w:r>
        <w:t>2】 노동조합 및 노동관계조정법상 사용자의 정당한 직장폐쇄에 대하여 설명하시오. (25점)</w:t>
      </w:r>
    </w:p>
    <w:p w:rsidR="00791BFD" w:rsidRDefault="00791BFD" w:rsidP="00791BFD">
      <w:pPr>
        <w:jc w:val="both"/>
      </w:pPr>
    </w:p>
    <w:p w:rsidR="00791BFD" w:rsidRDefault="00791BFD" w:rsidP="00791BFD">
      <w:pPr>
        <w:jc w:val="both"/>
      </w:pPr>
    </w:p>
    <w:sectPr w:rsidR="00791B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BFD"/>
    <w:rsid w:val="00000065"/>
    <w:rsid w:val="0079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392371-0EA7-4635-9AA6-8FB2DFC9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1B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1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1B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1B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1B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1B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1B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1B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1B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1B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1B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1B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1B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1B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1B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1B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1B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1B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1B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1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1B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1B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1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1B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1B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1B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1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1B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1B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