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E2FE" w14:textId="77777777" w:rsidR="0079521F" w:rsidRDefault="0079521F" w:rsidP="0079521F">
      <w:pPr>
        <w:jc w:val="both"/>
      </w:pPr>
      <w:r>
        <w:t>[기출][2][2025-2]중재재정 조항의 교원노조법상 단체협약의 교섭대상 여부 판단</w:t>
      </w:r>
    </w:p>
    <w:p w14:paraId="75F517AB" w14:textId="77777777" w:rsidR="0079521F" w:rsidRDefault="0079521F" w:rsidP="0079521F">
      <w:pPr>
        <w:jc w:val="both"/>
      </w:pPr>
    </w:p>
    <w:p w14:paraId="2D8D46D0" w14:textId="77777777" w:rsidR="0079521F" w:rsidRDefault="0079521F" w:rsidP="0079521F">
      <w:pPr>
        <w:jc w:val="both"/>
      </w:pPr>
      <w:r>
        <w:rPr>
          <w:rFonts w:hint="eastAsia"/>
        </w:rPr>
        <w:t>【문제</w:t>
      </w:r>
      <w:r>
        <w:t>2】 「교원의 노동조합 설립 및 운영 등에 관한 법률」 (이하 "교원노조법"이라 한다.)에 의하여 설립신고를 마친 A교원노동조합은 2013. 7. 31.부터 2021. 4. 28.까지 B광역시교육감과 단체교섭을 진행하였으나 합의에 이르지 못하자 2021. 4. 30. 중앙노동위원회에 교원노조법에 따른 노동쟁의 조정신청을 하였다.</w:t>
      </w:r>
    </w:p>
    <w:p w14:paraId="75A4A042" w14:textId="77777777" w:rsidR="0079521F" w:rsidRDefault="0079521F" w:rsidP="0079521F">
      <w:pPr>
        <w:jc w:val="both"/>
      </w:pPr>
      <w:r>
        <w:rPr>
          <w:rFonts w:hint="eastAsia"/>
        </w:rPr>
        <w:t>중앙노동위원회는</w:t>
      </w:r>
      <w:r>
        <w:t xml:space="preserve"> 2021. 5. 13.부터 2021. 5. 31.까지 조정절차를 진행하였으나 A교원노동조합과 B광역시교육감 모두 중앙노동위원회가 제시한 조정안을 거부함으로 조정을 종료하고 2021. 6. 1. 교원노조법에 따른 중재를 개시하였고, 2021. 6. 15. 중재재정을 하였다.</w:t>
      </w:r>
    </w:p>
    <w:p w14:paraId="10FA2483" w14:textId="77777777" w:rsidR="0079521F" w:rsidRDefault="0079521F" w:rsidP="0079521F">
      <w:pPr>
        <w:jc w:val="both"/>
      </w:pPr>
      <w:r>
        <w:rPr>
          <w:rFonts w:hint="eastAsia"/>
        </w:rPr>
        <w:t>중앙노동위원회는</w:t>
      </w:r>
      <w:r>
        <w:t xml:space="preserve"> 다음과 같은 내용의 중재재정을 하였다. 중재재정 제8조는 교육청이 유치원에 유치원운영위원회 심의를 거쳐 고시 기준 범위에서 유치원 운영시간을 정하도록 안내한다는 내용이고, 제9조는 교</w:t>
      </w:r>
      <w:r>
        <w:rPr>
          <w:rFonts w:hint="eastAsia"/>
        </w:rPr>
        <w:t>육청이</w:t>
      </w:r>
      <w:r>
        <w:t xml:space="preserve"> 결석계 이외의 학생 출결에 관한 서류 제출의 기준, 절차, 방법 등을 각 학교 실정에 맞게 정하도록 안내한다는 내용이다.</w:t>
      </w:r>
    </w:p>
    <w:p w14:paraId="1EEF8E86" w14:textId="77777777" w:rsidR="0079521F" w:rsidRDefault="0079521F" w:rsidP="0079521F">
      <w:pPr>
        <w:jc w:val="both"/>
      </w:pPr>
      <w:r>
        <w:rPr>
          <w:rFonts w:hint="eastAsia"/>
        </w:rPr>
        <w:t>그러나</w:t>
      </w:r>
      <w:r>
        <w:t xml:space="preserve"> 위 중재재정의 내용은 교원노조법 제7조 제1항에 해당되어 단체협약으로서의 효력을 가지지 않는다. B광역시교육감은 중재재정의 위 조항들은 교원노조법에서 정한 교섭대상에 해당하지 않는다고 주장하면서 중재재정의 취소를 청구하는 행정소송을 제기하였다.</w:t>
      </w:r>
    </w:p>
    <w:p w14:paraId="6B24FB60" w14:textId="77777777" w:rsidR="0079521F" w:rsidRDefault="0079521F" w:rsidP="0079521F">
      <w:pPr>
        <w:jc w:val="both"/>
      </w:pPr>
      <w:r>
        <w:t>B광역시교육감의 주장에 대한 타당성을 서술하시오. (25점)</w:t>
      </w:r>
    </w:p>
    <w:p w14:paraId="32F0CA59" w14:textId="77777777" w:rsidR="0079521F" w:rsidRDefault="0079521F" w:rsidP="0079521F">
      <w:pPr>
        <w:jc w:val="both"/>
      </w:pPr>
    </w:p>
    <w:p w14:paraId="31544305" w14:textId="04CC76A8" w:rsidR="0079521F" w:rsidRDefault="0079521F" w:rsidP="0079521F">
      <w:pPr>
        <w:jc w:val="both"/>
      </w:pPr>
    </w:p>
    <w:sectPr w:rsidR="007952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1F"/>
    <w:rsid w:val="00000065"/>
    <w:rsid w:val="0079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90E4"/>
  <w15:chartTrackingRefBased/>
  <w15:docId w15:val="{76F63EE0-CE71-4B23-BAF1-B8262B0B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2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2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2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2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2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2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2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2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2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2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2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2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2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2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2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2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