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3F35" w14:textId="77777777" w:rsidR="006F7C1B" w:rsidRDefault="006F7C1B" w:rsidP="006F7C1B">
      <w:pPr>
        <w:jc w:val="both"/>
      </w:pPr>
      <w:r>
        <w:t>[예상][1][01.02-2]단체협약과 개별 근로계약 충돌 시 단체협약에 의한 근로조건 저하 가능성 및 판례 검토</w:t>
      </w:r>
    </w:p>
    <w:p w14:paraId="2C2475F9" w14:textId="77777777" w:rsidR="006F7C1B" w:rsidRDefault="006F7C1B" w:rsidP="006F7C1B">
      <w:pPr>
        <w:jc w:val="both"/>
      </w:pPr>
    </w:p>
    <w:p w14:paraId="449C0952" w14:textId="77777777" w:rsidR="006F7C1B" w:rsidRDefault="006F7C1B" w:rsidP="006F7C1B">
      <w:pPr>
        <w:jc w:val="both"/>
      </w:pPr>
      <w:r>
        <w:rPr>
          <w:rFonts w:hint="eastAsia"/>
        </w:rPr>
        <w:t>【문제</w:t>
      </w:r>
      <w:r>
        <w:t>1.2】</w:t>
      </w:r>
    </w:p>
    <w:p w14:paraId="794FBB40" w14:textId="77777777" w:rsidR="006F7C1B" w:rsidRDefault="006F7C1B" w:rsidP="006F7C1B">
      <w:pPr>
        <w:jc w:val="both"/>
      </w:pPr>
      <w:r>
        <w:t>&lt;사례&gt;</w:t>
      </w:r>
    </w:p>
    <w:p w14:paraId="2F4BDEAB" w14:textId="77777777" w:rsidR="006F7C1B" w:rsidRDefault="006F7C1B" w:rsidP="006F7C1B">
      <w:pPr>
        <w:jc w:val="both"/>
      </w:pPr>
      <w:r>
        <w:rPr>
          <w:rFonts w:hint="eastAsia"/>
        </w:rPr>
        <w:t>자동차</w:t>
      </w:r>
      <w:r>
        <w:t xml:space="preserve"> 부품을 제조하는 B사는 상시 500명의 근로자를 고용하고 있으며, 생산직 근로자들로 구성된 C노동조합과 단체협약을 체결하고 있다. B사의 기존 취업규칙에는 "근로자가 업무 외 부상으로 휴직하는 경우 휴직 기간 중 기본급의 70%를 지급한다"는 규정이 존재하였다. 이후 B사와 C노동조합은 단체협약을 갱신하면서 "질병 휴직 시 생계보조비로 월 100만 원을 지급한다"는 조항을 신설하였다. 당시 B사 생산직 근로자들의 평균 기본급은 300만 원이었으므로, 기존 취업규칙에 따르면 210만 원을 받을 수 있었으나, 신설된 단체협약에 의하면 110만 원이 적은 100만 원만을 받게 되는 상황이 발생하였다. 또한 B사는 경영 위기를 이유로 C노동조합과 합의하여 "향후 2년간 경영 실적에 따라 상여금을 지급하지 않을 수 있다"는 내용의 단체협약을 체결하였는데, 이는 "매</w:t>
      </w:r>
      <w:r>
        <w:rPr>
          <w:rFonts w:hint="eastAsia"/>
        </w:rPr>
        <w:t>년</w:t>
      </w:r>
      <w:r>
        <w:t xml:space="preserve"> 기본급의 200%를 상여금으로 지급한다"고 명시된 개별 근로자들의 근로계약 내용보다 불리한 것이었다. 생산직 근로자 乙은 업무 외 부상으로 휴직한 후 취업규칙에 따른 휴직급여 지급을 요구하였으며, 또한 근로계약에 명시된 상여금의 지급을 청구하였다. 이에 대하여 B사는 단체협약이 취업규칙 및 근로계약보다 상위 규범이므로 단체협약이 우선 적용되어야 한다고 주장한다.</w:t>
      </w:r>
    </w:p>
    <w:p w14:paraId="75D82F31" w14:textId="77777777" w:rsidR="006F7C1B" w:rsidRDefault="006F7C1B" w:rsidP="006F7C1B">
      <w:pPr>
        <w:jc w:val="both"/>
      </w:pPr>
    </w:p>
    <w:p w14:paraId="5C986914" w14:textId="77777777" w:rsidR="006F7C1B" w:rsidRDefault="006F7C1B" w:rsidP="006F7C1B">
      <w:pPr>
        <w:jc w:val="both"/>
      </w:pPr>
      <w:r>
        <w:t xml:space="preserve">(물음2) 단체협약과 개별 근로계약이 충돌하는 경우, 단체협약의 개정으로 근로계약상의 </w:t>
      </w:r>
      <w:r>
        <w:rPr>
          <w:rFonts w:hint="eastAsia"/>
        </w:rPr>
        <w:t>근로조건을</w:t>
      </w:r>
      <w:r>
        <w:t xml:space="preserve"> 낮출 수 있는지 판례의 태도를 근거로 논하시오. (25점)</w:t>
      </w:r>
    </w:p>
    <w:p w14:paraId="5DF3E871" w14:textId="77777777" w:rsidR="006F7C1B" w:rsidRDefault="006F7C1B" w:rsidP="006F7C1B">
      <w:pPr>
        <w:jc w:val="both"/>
      </w:pPr>
    </w:p>
    <w:p w14:paraId="6E46E59C" w14:textId="5E041704" w:rsidR="006F7C1B" w:rsidRDefault="006F7C1B" w:rsidP="006F7C1B">
      <w:pPr>
        <w:jc w:val="both"/>
      </w:pPr>
    </w:p>
    <w:sectPr w:rsidR="006F7C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1B"/>
    <w:rsid w:val="00000065"/>
    <w:rsid w:val="006F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71E3"/>
  <w15:chartTrackingRefBased/>
  <w15:docId w15:val="{78F9053E-AC8D-4AAF-A469-F7A84801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7C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7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7C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7C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7C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7C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7C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7C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7C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7C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7C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7C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7C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7C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7C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7C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7C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7C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7C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7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7C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7C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7C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7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7C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7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