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10C5" w14:textId="77777777" w:rsidR="008F0333" w:rsidRDefault="008F0333" w:rsidP="008F0333">
      <w:pPr>
        <w:jc w:val="both"/>
      </w:pPr>
      <w:r>
        <w:t>[예상][1][04.04-2]판례의 휴게시간과 근로시간 구별 기준 설명 및 근로자의 비상대기 상태에 대한 근로시간 포함 여부 판단</w:t>
      </w:r>
    </w:p>
    <w:p w14:paraId="798D4B6D" w14:textId="77777777" w:rsidR="008F0333" w:rsidRDefault="008F0333" w:rsidP="008F0333">
      <w:pPr>
        <w:jc w:val="both"/>
      </w:pPr>
    </w:p>
    <w:p w14:paraId="3C938A29" w14:textId="77777777" w:rsidR="008F0333" w:rsidRDefault="008F0333" w:rsidP="008F0333">
      <w:pPr>
        <w:jc w:val="both"/>
      </w:pPr>
      <w:r>
        <w:rPr>
          <w:rFonts w:hint="eastAsia"/>
        </w:rPr>
        <w:t>【문제</w:t>
      </w:r>
      <w:r>
        <w:t>4.4】</w:t>
      </w:r>
    </w:p>
    <w:p w14:paraId="03282096" w14:textId="77777777" w:rsidR="008F0333" w:rsidRDefault="008F0333" w:rsidP="008F0333">
      <w:pPr>
        <w:jc w:val="both"/>
      </w:pPr>
      <w:r>
        <w:t>&lt;사례&gt;</w:t>
      </w:r>
    </w:p>
    <w:p w14:paraId="3576DE3A" w14:textId="77777777" w:rsidR="008F0333" w:rsidRDefault="008F0333" w:rsidP="008F0333">
      <w:pPr>
        <w:jc w:val="both"/>
      </w:pPr>
      <w:r>
        <w:t>IT 보안업체인 B사에 근무하는 근로자 丙은 보안 관제 업무를 담당하고 있다. B사의 취업규칙에 따르면 근로시간은 09:00부터 18:00까지이며, 12:00부터 13:00까지 1시간의 휴게시간을 부여한다고 명시되어 있다. 그러나 보안 사고의 위험성 때문에 회사는 "휴게시간 중이라 하더라도 보안 시스</w:t>
      </w:r>
      <w:r>
        <w:rPr>
          <w:rFonts w:hint="eastAsia"/>
        </w:rPr>
        <w:t>템에</w:t>
      </w:r>
      <w:r>
        <w:t xml:space="preserve"> 경보가 울릴 경우 즉시 자리에 복귀하여 상황을 확인하고 조치해야 한다"는 내부 지침을 하달하였다. 이에 따라 丙은 휴게시간 중에도 사무실 내의 책상을 떠나지 못하고 식사를 배달시켜 먹으며 모니터를 주시해야 하는 경우가 빈번하였다. 회사는 丙에게 별도의 전용 휴게실 이용을 권장하지 않았으며, 실제로 경보가 울리지 않는 시간 동안은 개인적인 웹서핑이나 독서를 할 수 있도록 허용하였다. 丙은 이러한 1시간의 대기 상태가 사실상 회사의 지휘</w:t>
      </w:r>
      <w:r>
        <w:rPr>
          <w:rFonts w:ascii="Noto Sans KR" w:eastAsia="Noto Sans KR" w:hAnsi="Noto Sans KR" w:cs="Noto Sans KR" w:hint="eastAsia"/>
        </w:rPr>
        <w:t>・</w:t>
      </w:r>
      <w:r>
        <w:rPr>
          <w:rFonts w:ascii="맑은 고딕" w:eastAsia="맑은 고딕" w:hAnsi="맑은 고딕" w:cs="맑은 고딕" w:hint="eastAsia"/>
        </w:rPr>
        <w:t>감독</w:t>
      </w:r>
      <w:r>
        <w:t xml:space="preserve"> 하에 있</w:t>
      </w:r>
      <w:r>
        <w:rPr>
          <w:rFonts w:hint="eastAsia"/>
        </w:rPr>
        <w:t>는</w:t>
      </w:r>
      <w:r>
        <w:t xml:space="preserve"> 근로시간에 해당한다고 주장하며 임금 청구를 제기하였다. 반면 B사는 실제 사고 대응 업무를 수행한 시간만 근로시간으로 보아야 하며, 나머지 시간은 자유롭게 휴식했으므로 휴게시간이라고 맞서고 있다.</w:t>
      </w:r>
    </w:p>
    <w:p w14:paraId="2C3838B5" w14:textId="77777777" w:rsidR="008F0333" w:rsidRDefault="008F0333" w:rsidP="008F0333">
      <w:pPr>
        <w:jc w:val="both"/>
      </w:pPr>
    </w:p>
    <w:p w14:paraId="03E435E0" w14:textId="77777777" w:rsidR="008F0333" w:rsidRDefault="008F0333" w:rsidP="008F0333">
      <w:pPr>
        <w:jc w:val="both"/>
      </w:pPr>
      <w:r>
        <w:t>(물음2) 판례가 제시하는 휴게시간과 근로시간(대기시간)의 구별 기준을 설명하고, 丙이 휴게시간 중 수행한 "상태 유지 및 비상대기"가 근로시간에 포함되는지 여부를 포섭하여 판단하시오. (25점)</w:t>
      </w:r>
    </w:p>
    <w:p w14:paraId="64F375BD" w14:textId="77777777" w:rsidR="008F0333" w:rsidRDefault="008F0333" w:rsidP="008F0333">
      <w:pPr>
        <w:jc w:val="both"/>
      </w:pPr>
    </w:p>
    <w:p w14:paraId="6AF8C9AB" w14:textId="77777777" w:rsidR="008F0333" w:rsidRDefault="008F0333" w:rsidP="008F0333">
      <w:pPr>
        <w:jc w:val="both"/>
      </w:pPr>
    </w:p>
    <w:sectPr w:rsidR="008F033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33"/>
    <w:rsid w:val="00000065"/>
    <w:rsid w:val="008F03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369CE"/>
  <w15:chartTrackingRefBased/>
  <w15:docId w15:val="{CF2709A3-9242-438A-BDF2-C0D4C3EC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F03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F03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F033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F03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F03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F03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F03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F03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F03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F033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F033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F033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F033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F033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F033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F033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F033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F033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F033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F03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F03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F033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F0333"/>
    <w:pPr>
      <w:spacing w:before="160"/>
      <w:jc w:val="center"/>
    </w:pPr>
    <w:rPr>
      <w:i/>
      <w:iCs/>
      <w:color w:val="404040" w:themeColor="text1" w:themeTint="BF"/>
    </w:rPr>
  </w:style>
  <w:style w:type="character" w:customStyle="1" w:styleId="Char1">
    <w:name w:val="인용 Char"/>
    <w:basedOn w:val="a0"/>
    <w:link w:val="a5"/>
    <w:uiPriority w:val="29"/>
    <w:rsid w:val="008F0333"/>
    <w:rPr>
      <w:i/>
      <w:iCs/>
      <w:color w:val="404040" w:themeColor="text1" w:themeTint="BF"/>
    </w:rPr>
  </w:style>
  <w:style w:type="paragraph" w:styleId="a6">
    <w:name w:val="List Paragraph"/>
    <w:basedOn w:val="a"/>
    <w:uiPriority w:val="34"/>
    <w:qFormat/>
    <w:rsid w:val="008F0333"/>
    <w:pPr>
      <w:ind w:left="720"/>
      <w:contextualSpacing/>
    </w:pPr>
  </w:style>
  <w:style w:type="character" w:styleId="a7">
    <w:name w:val="Intense Emphasis"/>
    <w:basedOn w:val="a0"/>
    <w:uiPriority w:val="21"/>
    <w:qFormat/>
    <w:rsid w:val="008F0333"/>
    <w:rPr>
      <w:i/>
      <w:iCs/>
      <w:color w:val="0F4761" w:themeColor="accent1" w:themeShade="BF"/>
    </w:rPr>
  </w:style>
  <w:style w:type="paragraph" w:styleId="a8">
    <w:name w:val="Intense Quote"/>
    <w:basedOn w:val="a"/>
    <w:next w:val="a"/>
    <w:link w:val="Char2"/>
    <w:uiPriority w:val="30"/>
    <w:qFormat/>
    <w:rsid w:val="008F0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F0333"/>
    <w:rPr>
      <w:i/>
      <w:iCs/>
      <w:color w:val="0F4761" w:themeColor="accent1" w:themeShade="BF"/>
    </w:rPr>
  </w:style>
  <w:style w:type="character" w:styleId="a9">
    <w:name w:val="Intense Reference"/>
    <w:basedOn w:val="a0"/>
    <w:uiPriority w:val="32"/>
    <w:qFormat/>
    <w:rsid w:val="008F0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626</Characters>
  <Application>Microsoft Office Word</Application>
  <DocSecurity>0</DocSecurity>
  <Lines>5</Lines>
  <Paragraphs>1</Paragraphs>
  <ScaleCrop>false</ScaleCrop>
  <Company/>
  <LinksUpToDate>false</LinksUpToDate>
  <CharactersWithSpaces>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