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F960" w14:textId="77777777" w:rsidR="004306EF" w:rsidRDefault="004306EF" w:rsidP="004306EF">
      <w:pPr>
        <w:jc w:val="both"/>
      </w:pPr>
      <w:r>
        <w:t>[기출][2008-1]전통적 직무설계(특징, 한계), 노동의 인간화</w:t>
      </w:r>
    </w:p>
    <w:p w14:paraId="7529D77A" w14:textId="77777777" w:rsidR="004306EF" w:rsidRDefault="004306EF" w:rsidP="004306EF">
      <w:pPr>
        <w:jc w:val="both"/>
      </w:pPr>
    </w:p>
    <w:p w14:paraId="613C4A0C" w14:textId="77777777" w:rsidR="004306EF" w:rsidRDefault="004306EF" w:rsidP="004306EF">
      <w:pPr>
        <w:jc w:val="both"/>
      </w:pPr>
      <w:r>
        <w:rPr>
          <w:rFonts w:hint="eastAsia"/>
        </w:rPr>
        <w:t>【문제</w:t>
      </w:r>
      <w:r>
        <w:t>1】 전통적 직무설계의 특징 및 한계를 설명하고, 이에 대한 대안의 하나인 "노동의 인간화"(Humanization Of Work)의 개념, 기업내 실행방안 및 효과를 설명하시오. (50점)</w:t>
      </w:r>
    </w:p>
    <w:p w14:paraId="60F18965" w14:textId="77777777" w:rsidR="004306EF" w:rsidRDefault="004306EF" w:rsidP="004306EF">
      <w:pPr>
        <w:jc w:val="both"/>
      </w:pPr>
    </w:p>
    <w:p w14:paraId="2D30DC22" w14:textId="77777777" w:rsidR="004306EF" w:rsidRDefault="004306EF" w:rsidP="004306EF">
      <w:pPr>
        <w:jc w:val="both"/>
      </w:pPr>
    </w:p>
    <w:sectPr w:rsidR="004306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EF"/>
    <w:rsid w:val="00000065"/>
    <w:rsid w:val="0043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D144"/>
  <w15:chartTrackingRefBased/>
  <w15:docId w15:val="{475346C4-BEAF-4027-8BA2-4131EE5F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06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06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06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06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06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06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06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06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06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06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06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0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0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0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0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06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06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06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06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06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06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06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06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06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0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