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6FAC" w14:textId="77777777" w:rsidR="00BB6050" w:rsidRDefault="00BB6050" w:rsidP="00BB6050">
      <w:pPr>
        <w:jc w:val="both"/>
      </w:pPr>
      <w:r>
        <w:t>[기출][2008-2-2]선발도구의 타당도 평가방법 및 선발비율의 개념</w:t>
      </w:r>
    </w:p>
    <w:p w14:paraId="46D9D50D" w14:textId="77777777" w:rsidR="00BB6050" w:rsidRDefault="00BB6050" w:rsidP="00BB6050">
      <w:pPr>
        <w:jc w:val="both"/>
      </w:pPr>
    </w:p>
    <w:p w14:paraId="2DCF3D13" w14:textId="77777777" w:rsidR="00BB6050" w:rsidRDefault="00BB6050" w:rsidP="00BB6050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0266C438" w14:textId="77777777" w:rsidR="00BB6050" w:rsidRDefault="00BB6050" w:rsidP="00BB6050">
      <w:pPr>
        <w:jc w:val="both"/>
      </w:pPr>
    </w:p>
    <w:p w14:paraId="3B82424E" w14:textId="77777777" w:rsidR="00BB6050" w:rsidRDefault="00BB6050" w:rsidP="00BB6050">
      <w:pPr>
        <w:jc w:val="both"/>
      </w:pPr>
      <w:r>
        <w:t>(물음2) 종업원 선발도구의 타당도 평가방법 및 선발비율의 개념 (25점)</w:t>
      </w:r>
    </w:p>
    <w:p w14:paraId="0F367964" w14:textId="77777777" w:rsidR="00BB6050" w:rsidRDefault="00BB6050" w:rsidP="00BB6050">
      <w:pPr>
        <w:jc w:val="both"/>
      </w:pPr>
    </w:p>
    <w:p w14:paraId="37DBADA5" w14:textId="77777777" w:rsidR="00BB6050" w:rsidRDefault="00BB6050" w:rsidP="00BB6050">
      <w:pPr>
        <w:jc w:val="both"/>
      </w:pPr>
    </w:p>
    <w:sectPr w:rsidR="00BB60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50"/>
    <w:rsid w:val="00000065"/>
    <w:rsid w:val="00BB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804A"/>
  <w15:chartTrackingRefBased/>
  <w15:docId w15:val="{CDD384D5-2E01-4592-B404-8DAEC8AB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60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60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60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60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60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60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60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60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60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60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60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6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6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6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6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60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60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60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60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6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60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60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60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60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6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