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D42" w:rsidRDefault="007C1D42" w:rsidP="007C1D42">
      <w:pPr>
        <w:jc w:val="both"/>
      </w:pPr>
      <w:r>
        <w:t>[기출][2009-1]지속가능경영</w:t>
      </w:r>
    </w:p>
    <w:p w:rsidR="007C1D42" w:rsidRDefault="007C1D42" w:rsidP="007C1D42">
      <w:pPr>
        <w:jc w:val="both"/>
      </w:pPr>
    </w:p>
    <w:p w:rsidR="007C1D42" w:rsidRDefault="007C1D42" w:rsidP="007C1D42">
      <w:pPr>
        <w:jc w:val="both"/>
      </w:pPr>
      <w:r>
        <w:rPr>
          <w:rFonts w:hint="eastAsia"/>
        </w:rPr>
        <w:t>【문제</w:t>
      </w:r>
      <w:r>
        <w:t>1】 최근 지속가능경영(Sustainable Management)이 기업경영의 화두로 대두되고 있다. 인사노무관리 차원에서 관리해야 할 주요 내용에 대해 논하시오. (50점)</w:t>
      </w:r>
    </w:p>
    <w:p w:rsidR="007C1D42" w:rsidRDefault="007C1D42" w:rsidP="007C1D42">
      <w:pPr>
        <w:jc w:val="both"/>
      </w:pPr>
    </w:p>
    <w:p w:rsidR="007C1D42" w:rsidRDefault="007C1D42" w:rsidP="007C1D42">
      <w:pPr>
        <w:jc w:val="both"/>
      </w:pPr>
    </w:p>
    <w:sectPr w:rsidR="007C1D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42"/>
    <w:rsid w:val="00000065"/>
    <w:rsid w:val="007C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585D0-3AF2-435A-8363-EB0F811F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C1D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C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C1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C1D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C1D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C1D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C1D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C1D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C1D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C1D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C1D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C1D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C1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C1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C1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C1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C1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C1D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C1D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C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C1D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C1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C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C1D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C1D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C1D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C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C1D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C1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